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jc w:val="center"/>
      </w:pPr>
      <w:r>
        <w:rPr>
          <w:rFonts w:ascii="Times New Roman" w:cs="Times New Roman" w:eastAsia="Times New Roman" w:hAnsi="Times New Roman"/>
          <w:b/>
          <w:bCs/>
          <w:sz w:val="34"/>
          <w:szCs w:val="34"/>
        </w:rPr>
        <w:t xml:space="preserve">WaveRead: Multimodal Decade and Emotion Prediction from Song Lyrics and Audio</w:t>
      </w:r>
    </w:p>
    <w:p>
      <w:pPr>
        <w:spacing w:after="80"/>
        <w:jc w:val="center"/>
      </w:pPr>
      <w:r>
        <w:rPr>
          <w:rFonts w:ascii="Times New Roman" w:cs="Times New Roman" w:eastAsia="Times New Roman" w:hAnsi="Times New Roman"/>
          <w:sz w:val="20"/>
          <w:szCs w:val="20"/>
        </w:rPr>
        <w:t xml:space="preserve">Natural Language Processing — Final Project Report (Spring 2026)</w:t>
      </w:r>
    </w:p>
    <w:p>
      <w:pPr>
        <w:spacing w:after="240"/>
        <w:jc w:val="center"/>
      </w:pPr>
      <w:r>
        <w:rPr>
          <w:rFonts w:ascii="Times New Roman" w:cs="Times New Roman" w:eastAsia="Times New Roman" w:hAnsi="Times New Roman"/>
          <w:i/>
          <w:iCs/>
          <w:color w:val="777777"/>
          <w:sz w:val="20"/>
          <w:szCs w:val="20"/>
        </w:rPr>
        <w:t xml:space="preserve">Wonbin Kim</w:t>
      </w:r>
    </w:p>
    <w:p>
      <w:pPr>
        <w:pBdr>
          <w:top w:val="single" w:color="AAAAAA" w:sz="4" w:space="4"/>
          <w:bottom w:val="single" w:color="AAAAAA" w:sz="4" w:space="4"/>
        </w:pBdr>
        <w:spacing w:after="240" w:line="252" w:lineRule="auto"/>
      </w:pPr>
      <w:r>
        <w:rPr>
          <w:rFonts w:ascii="Times New Roman" w:cs="Times New Roman" w:eastAsia="Times New Roman" w:hAnsi="Times New Roman"/>
          <w:sz w:val="4"/>
          <w:szCs w:val="4"/>
        </w:rPr>
        <w:t xml:space="preserve"/>
      </w:r>
    </w:p>
    <w:p>
      <w:pPr>
        <w:spacing w:after="120" w:before="260"/>
      </w:pPr>
      <w:r>
        <w:rPr>
          <w:rFonts w:ascii="Times New Roman" w:cs="Times New Roman" w:eastAsia="Times New Roman" w:hAnsi="Times New Roman"/>
          <w:b/>
          <w:bCs/>
          <w:sz w:val="24"/>
          <w:szCs w:val="24"/>
        </w:rPr>
        <w:t xml:space="preserve">1   Project Overview</w:t>
      </w:r>
    </w:p>
    <w:p>
      <w:pPr>
        <w:spacing w:after="120" w:line="252" w:lineRule="auto"/>
        <w:jc w:val="both"/>
      </w:pPr>
      <w:r>
        <w:rPr>
          <w:rFonts w:ascii="Times New Roman" w:cs="Times New Roman" w:eastAsia="Times New Roman" w:hAnsi="Times New Roman"/>
          <w:sz w:val="20"/>
          <w:szCs w:val="20"/>
        </w:rPr>
        <w:t xml:space="preserve">The question sounds simple: can you read the lyrics of a song and know when it was made? In practice it is surprisingly hard. "Hey Jude" and "Old Town Road" both have repetitive, simple structures — yet they sit 50 years apart. waveRead is a multimodal deep learning system that tries to answer this question, jointly predicting five properties from song lyrics and an optional short audio clip: valence (0–1), energy (0–1), danceability (0–1), tempo (BPM), and decade of origin across seven classes (1960s–2020s).</w:t>
      </w:r>
    </w:p>
    <w:p>
      <w:pPr>
        <w:spacing w:after="120" w:line="252" w:lineRule="auto"/>
        <w:jc w:val="both"/>
      </w:pPr>
      <w:r>
        <w:rPr>
          <w:rFonts w:ascii="Times New Roman" w:cs="Times New Roman" w:eastAsia="Times New Roman" w:hAnsi="Times New Roman"/>
          <w:sz w:val="20"/>
          <w:szCs w:val="20"/>
        </w:rPr>
        <w:t xml:space="preserve">The motivation is a more precise version of that question: how much temporal and emotional information is encoded in lyrics alone, and how much requires audio? These two signals are genuinely different — a song can have optimistic lyrics over a slow, minor-key arrangement — and a single model has to balance them against each other.</w:t>
      </w:r>
    </w:p>
    <w:p>
      <w:pPr>
        <w:spacing w:after="120" w:line="252" w:lineRule="auto"/>
        <w:jc w:val="both"/>
      </w:pPr>
      <w:r>
        <w:rPr>
          <w:rFonts w:ascii="Times New Roman" w:cs="Times New Roman" w:eastAsia="Times New Roman" w:hAnsi="Times New Roman"/>
          <w:sz w:val="20"/>
          <w:szCs w:val="20"/>
        </w:rPr>
        <w:t xml:space="preserve">Success was defined at the outset: beat the 14.3% random baseline on decade classification by a meaningful margin (target: 35%+), and reach Pearson r &gt; 0.5 for at least the acoustic regression tasks. The final model achieves 45.3% decade accuracy (3.2× random) and r = 0.963 for tempo. Both targets were cleared.</w:t>
      </w:r>
    </w:p>
    <w:p>
      <w:pPr>
        <w:spacing w:after="120" w:before="260"/>
      </w:pPr>
      <w:r>
        <w:rPr>
          <w:rFonts w:ascii="Times New Roman" w:cs="Times New Roman" w:eastAsia="Times New Roman" w:hAnsi="Times New Roman"/>
          <w:b/>
          <w:bCs/>
          <w:sz w:val="24"/>
          <w:szCs w:val="24"/>
        </w:rPr>
        <w:t xml:space="preserve">2   Updates After the Presentation</w:t>
      </w:r>
    </w:p>
    <w:p>
      <w:pPr>
        <w:spacing w:after="120" w:line="252" w:lineRule="auto"/>
        <w:jc w:val="both"/>
      </w:pPr>
      <w:r>
        <w:rPr>
          <w:rFonts w:ascii="Times New Roman" w:cs="Times New Roman" w:eastAsia="Times New Roman" w:hAnsi="Times New Roman"/>
          <w:sz w:val="20"/>
          <w:szCs w:val="20"/>
        </w:rPr>
        <w:t xml:space="preserve">Two additions were made to the web application after the final presentation.</w:t>
      </w:r>
    </w:p>
    <w:p>
      <w:pPr>
        <w:spacing w:after="120" w:line="252" w:lineRule="auto"/>
        <w:jc w:val="both"/>
      </w:pPr>
      <w:r>
        <w:rPr>
          <w:rFonts w:ascii="Times New Roman" w:cs="Times New Roman" w:eastAsia="Times New Roman" w:hAnsi="Times New Roman"/>
          <w:b/>
          <w:bCs/>
          <w:sz w:val="20"/>
          <w:szCs w:val="20"/>
        </w:rPr>
        <w:t xml:space="preserve">Russell Circumplex Mood Quadrant. </w:t>
      </w:r>
      <w:r>
        <w:rPr>
          <w:rFonts w:ascii="Times New Roman" w:cs="Times New Roman" w:eastAsia="Times New Roman" w:hAnsi="Times New Roman"/>
          <w:sz w:val="20"/>
          <w:szCs w:val="20"/>
        </w:rPr>
        <w:t xml:space="preserve">The results panel now plots each prediction on a valence × energy plane divided into four affective quadrants: Excited, Happy, Tense, and Sad. Rather than showing two abstract floats, the visualization gives users a spatial intuition for where a song lands emotionally. Two songs can share a valence score of 0.6 but sit in completely different quadrants depending on energy — the plot makes that difference visible at a glance.</w:t>
      </w:r>
    </w:p>
    <w:p>
      <w:pPr>
        <w:spacing w:after="120" w:line="252" w:lineRule="auto"/>
        <w:jc w:val="both"/>
      </w:pPr>
      <w:r>
        <w:rPr>
          <w:rFonts w:ascii="Times New Roman" w:cs="Times New Roman" w:eastAsia="Times New Roman" w:hAnsi="Times New Roman"/>
          <w:b/>
          <w:bCs/>
          <w:sz w:val="20"/>
          <w:szCs w:val="20"/>
        </w:rPr>
        <w:t xml:space="preserve">Audio Playback Bug Fix. </w:t>
      </w:r>
      <w:r>
        <w:rPr>
          <w:rFonts w:ascii="Times New Roman" w:cs="Times New Roman" w:eastAsia="Times New Roman" w:hAnsi="Times New Roman"/>
          <w:sz w:val="20"/>
          <w:szCs w:val="20"/>
        </w:rPr>
        <w:t xml:space="preserve">The record panel's play button had no way to stop audio once started. Each click created a new Audio object with no stored reference, making it impossible to interrupt playback. The fix stores the active Audio instance in a module-level variable and toggles on each click: the first click plays and changes the button to a stop indicator (■); a second click pauses and resets to ▶. Clearing the recording also stops any in-progress playback.</w:t>
      </w:r>
    </w:p>
    <w:p>
      <w:pPr>
        <w:spacing w:after="120" w:before="260"/>
      </w:pPr>
      <w:r>
        <w:rPr>
          <w:rFonts w:ascii="Times New Roman" w:cs="Times New Roman" w:eastAsia="Times New Roman" w:hAnsi="Times New Roman"/>
          <w:b/>
          <w:bCs/>
          <w:sz w:val="24"/>
          <w:szCs w:val="24"/>
        </w:rPr>
        <w:t xml:space="preserve">3   Record of Attempts</w:t>
      </w:r>
    </w:p>
    <w:p>
      <w:pPr>
        <w:spacing w:after="60" w:before="140" w:line="252" w:lineRule="auto"/>
        <w:jc w:val="both"/>
      </w:pPr>
      <w:r>
        <w:rPr>
          <w:rFonts w:ascii="Times New Roman" w:cs="Times New Roman" w:eastAsia="Times New Roman" w:hAnsi="Times New Roman"/>
          <w:b/>
          <w:bCs/>
          <w:sz w:val="20"/>
          <w:szCs w:val="20"/>
        </w:rPr>
        <w:t xml:space="preserve">The Spotify Problem That Restarted Everything</w:t>
      </w:r>
    </w:p>
    <w:p>
      <w:pPr>
        <w:spacing w:after="120" w:line="252" w:lineRule="auto"/>
        <w:jc w:val="both"/>
      </w:pPr>
      <w:r>
        <w:rPr>
          <w:rFonts w:ascii="Times New Roman" w:cs="Times New Roman" w:eastAsia="Times New Roman" w:hAnsi="Times New Roman"/>
          <w:sz w:val="20"/>
          <w:szCs w:val="20"/>
        </w:rPr>
        <w:t xml:space="preserve">The original plan used Spotify’s audio-features endpoint for valence, energy, danceability, and tempo labels. Spotify deprecated this endpoint for new applications in November 2024 — mid-project, no warning, no migration path. Three days of planned work became three weeks of pivot. The replacement was Essentia (MTG Barcelona): five pre-trained TensorFlow models that compute acoustic labels directly from raw audio. In retrospect, Essentia is the stronger methodological choice — labels derived from the audio signal itself rather than from an opaque third-party API. At the time, it felt like a disaster.</w:t>
      </w:r>
    </w:p>
    <w:p>
      <w:pPr>
        <w:spacing w:after="60" w:before="140" w:line="252" w:lineRule="auto"/>
        <w:jc w:val="both"/>
      </w:pPr>
      <w:r>
        <w:rPr>
          <w:rFonts w:ascii="Times New Roman" w:cs="Times New Roman" w:eastAsia="Times New Roman" w:hAnsi="Times New Roman"/>
          <w:b/>
          <w:bCs/>
          <w:sz w:val="20"/>
          <w:szCs w:val="20"/>
        </w:rPr>
        <w:t xml:space="preserve">Seven Scraper Versions</w:t>
      </w:r>
    </w:p>
    <w:p>
      <w:pPr>
        <w:spacing w:after="120" w:line="252" w:lineRule="auto"/>
        <w:jc w:val="both"/>
      </w:pPr>
      <w:r>
        <w:rPr>
          <w:rFonts w:ascii="Times New Roman" w:cs="Times New Roman" w:eastAsia="Times New Roman" w:hAnsi="Times New Roman"/>
          <w:sz w:val="20"/>
          <w:szCs w:val="20"/>
        </w:rPr>
        <w:t xml:space="preserve">The lyrics pipeline went through seven iterations before it was stable. The main failures, in order:</w:t>
      </w:r>
    </w:p>
    <w:p>
      <w:pPr>
        <w:pStyle w:val="ListParagraph"/>
        <w:numPr>
          <w:ilvl w:val="0"/>
          <w:numId w:val="2"/>
        </w:numPr>
        <w:spacing w:after="60" w:line="252" w:lineRule="auto"/>
        <w:jc w:val="both"/>
      </w:pPr>
      <w:r>
        <w:rPr>
          <w:rFonts w:ascii="Times New Roman" w:cs="Times New Roman" w:eastAsia="Times New Roman" w:hAnsi="Times New Roman"/>
          <w:sz w:val="20"/>
          <w:szCs w:val="20"/>
        </w:rPr>
        <w:t xml:space="preserve">Thread safety (v2–v3): lyricsgenius corrupts shared session state across threads, causing silent gaps in the dataset. Fixed with threading.local() and a per-thread client factory.</w:t>
      </w:r>
    </w:p>
    <w:p>
      <w:pPr>
        <w:pStyle w:val="ListParagraph"/>
        <w:numPr>
          <w:ilvl w:val="0"/>
          <w:numId w:val="2"/>
        </w:numPr>
        <w:spacing w:after="60" w:line="252" w:lineRule="auto"/>
        <w:jc w:val="both"/>
      </w:pPr>
      <w:r>
        <w:rPr>
          <w:rFonts w:ascii="Times New Roman" w:cs="Times New Roman" w:eastAsia="Times New Roman" w:hAnsi="Times New Roman"/>
          <w:sz w:val="20"/>
          <w:szCs w:val="20"/>
        </w:rPr>
        <w:t xml:space="preserve">Over-collection (v4–v5): without a guard, the scraper kept filling already-full decade buckets. Fixed with a candidate_counts check before each append.</w:t>
      </w:r>
    </w:p>
    <w:p>
      <w:pPr>
        <w:pStyle w:val="ListParagraph"/>
        <w:numPr>
          <w:ilvl w:val="0"/>
          <w:numId w:val="2"/>
        </w:numPr>
        <w:spacing w:after="60" w:line="252" w:lineRule="auto"/>
        <w:jc w:val="both"/>
      </w:pPr>
      <w:r>
        <w:rPr>
          <w:rFonts w:ascii="Times New Roman" w:cs="Times New Roman" w:eastAsia="Times New Roman" w:hAnsi="Times New Roman"/>
          <w:sz w:val="20"/>
          <w:szCs w:val="20"/>
        </w:rPr>
        <w:t xml:space="preserve">Date parsing (v6): Genius returns dates in inconsistent formats (‘1985’, ‘January 1, 1985’, ‘circa 1985’). A naive int() cast silently produced NaN decade assignments, quietly underpopulating the 1980s and 1990s. Fixed with regex extraction of the four-digit year.</w:t>
      </w:r>
    </w:p>
    <w:p>
      <w:pPr>
        <w:pStyle w:val="ListParagraph"/>
        <w:numPr>
          <w:ilvl w:val="0"/>
          <w:numId w:val="2"/>
        </w:numPr>
        <w:spacing w:after="60" w:line="252" w:lineRule="auto"/>
        <w:jc w:val="both"/>
      </w:pPr>
      <w:r>
        <w:rPr>
          <w:rFonts w:ascii="Times New Roman" w:cs="Times New Roman" w:eastAsia="Times New Roman" w:hAnsi="Times New Roman"/>
          <w:sz w:val="20"/>
          <w:szCs w:val="20"/>
        </w:rPr>
        <w:t xml:space="preserve">Robustness (v7): structured logging, always-on sleep timers, improved error recovery.</w:t>
      </w:r>
    </w:p>
    <w:p>
      <w:pPr>
        <w:spacing w:after="60" w:before="140" w:line="252" w:lineRule="auto"/>
        <w:jc w:val="both"/>
      </w:pPr>
      <w:r>
        <w:rPr>
          <w:rFonts w:ascii="Times New Roman" w:cs="Times New Roman" w:eastAsia="Times New Roman" w:hAnsi="Times New Roman"/>
          <w:b/>
          <w:bCs/>
          <w:sz w:val="20"/>
          <w:szCs w:val="20"/>
        </w:rPr>
        <w:t xml:space="preserve">Downloading 6,000 Audio Clips Without Getting Banned</w:t>
      </w:r>
    </w:p>
    <w:p>
      <w:pPr>
        <w:spacing w:after="120" w:line="252" w:lineRule="auto"/>
        <w:jc w:val="both"/>
      </w:pPr>
      <w:r>
        <w:rPr>
          <w:rFonts w:ascii="Times New Roman" w:cs="Times New Roman" w:eastAsia="Times New Roman" w:hAnsi="Times New Roman"/>
          <w:sz w:val="20"/>
          <w:szCs w:val="20"/>
        </w:rPr>
        <w:t xml:space="preserve">Fixed sleep intervals triggered YouTube’s anti-bot detection on the second day. The solution: randomized 8–20s per-song delays, 120–300s cooldowns every 100 songs, and exponential backoff on HTTP 429 responses (up to 600s, 3 retries). The critical design decision was a checkpoint CSV tracking per-song completion status, so that 8-hour scrapes could resume after Colab timeouts without repeating any completed work.</w:t>
      </w:r>
    </w:p>
    <w:p>
      <w:pPr>
        <w:spacing w:after="60" w:before="140" w:line="252" w:lineRule="auto"/>
        <w:jc w:val="both"/>
      </w:pPr>
      <w:r>
        <w:rPr>
          <w:rFonts w:ascii="Times New Roman" w:cs="Times New Roman" w:eastAsia="Times New Roman" w:hAnsi="Times New Roman"/>
          <w:b/>
          <w:bCs/>
          <w:sz w:val="20"/>
          <w:szCs w:val="20"/>
        </w:rPr>
        <w:t xml:space="preserve">The Overfitting Wall</w:t>
      </w:r>
    </w:p>
    <w:p>
      <w:pPr>
        <w:spacing w:after="120" w:line="252" w:lineRule="auto"/>
        <w:jc w:val="both"/>
      </w:pPr>
      <w:r>
        <w:rPr>
          <w:rFonts w:ascii="Times New Roman" w:cs="Times New Roman" w:eastAsia="Times New Roman" w:hAnsi="Times New Roman"/>
          <w:sz w:val="20"/>
          <w:szCs w:val="20"/>
        </w:rPr>
        <w:t xml:space="preserve">The first full training run — all 12 RoBERTa layers unfrozen — produced a beautiful training curve and a useless model: training decade accuracy climbed above 90%; validation stagnated at 30–35%. With ~42M trainable parameters and ~11,200 training samples, the model had the capacity to memorize every song it had seen. Six mitigations were applied in roughly this order of impact:</w:t>
      </w:r>
    </w:p>
    <w:p>
      <w:pPr>
        <w:pStyle w:val="ListParagraph"/>
        <w:numPr>
          <w:ilvl w:val="0"/>
          <w:numId w:val="2"/>
        </w:numPr>
        <w:spacing w:after="60" w:line="252" w:lineRule="auto"/>
        <w:jc w:val="both"/>
      </w:pPr>
      <w:r>
        <w:rPr>
          <w:rFonts w:ascii="Times New Roman" w:cs="Times New Roman" w:eastAsia="Times New Roman" w:hAnsi="Times New Roman"/>
          <w:sz w:val="20"/>
          <w:szCs w:val="20"/>
        </w:rPr>
        <w:t xml:space="preserve">Freeze RoBERTa layers 0–5: cuts trainable parameters by 66%, preserving general linguistic representations while adapting only the upper semantic layers.</w:t>
      </w:r>
    </w:p>
    <w:p>
      <w:pPr>
        <w:pStyle w:val="ListParagraph"/>
        <w:numPr>
          <w:ilvl w:val="0"/>
          <w:numId w:val="2"/>
        </w:numPr>
        <w:spacing w:after="60" w:line="252" w:lineRule="auto"/>
        <w:jc w:val="both"/>
      </w:pPr>
      <w:r>
        <w:rPr>
          <w:rFonts w:ascii="Times New Roman" w:cs="Times New Roman" w:eastAsia="Times New Roman" w:hAnsi="Times New Roman"/>
          <w:sz w:val="20"/>
          <w:szCs w:val="20"/>
        </w:rPr>
        <w:t xml:space="preserve">Modality dropout (p = 0.20): randomly zero the entire audio branch during training, forcing the text path to generalize independently.</w:t>
      </w:r>
    </w:p>
    <w:p>
      <w:pPr>
        <w:pStyle w:val="ListParagraph"/>
        <w:numPr>
          <w:ilvl w:val="0"/>
          <w:numId w:val="2"/>
        </w:numPr>
        <w:spacing w:after="60" w:line="252" w:lineRule="auto"/>
        <w:jc w:val="both"/>
      </w:pPr>
      <w:r>
        <w:rPr>
          <w:rFonts w:ascii="Times New Roman" w:cs="Times New Roman" w:eastAsia="Times New Roman" w:hAnsi="Times New Roman"/>
          <w:sz w:val="20"/>
          <w:szCs w:val="20"/>
        </w:rPr>
        <w:t xml:space="preserve">Audio branch dropout (p = 0.30): within the audio MLP after the first linear layer.</w:t>
      </w:r>
    </w:p>
    <w:p>
      <w:pPr>
        <w:pStyle w:val="ListParagraph"/>
        <w:numPr>
          <w:ilvl w:val="0"/>
          <w:numId w:val="2"/>
        </w:numPr>
        <w:spacing w:after="60" w:line="252" w:lineRule="auto"/>
        <w:jc w:val="both"/>
      </w:pPr>
      <w:r>
        <w:rPr>
          <w:rFonts w:ascii="Times New Roman" w:cs="Times New Roman" w:eastAsia="Times New Roman" w:hAnsi="Times New Roman"/>
          <w:sz w:val="20"/>
          <w:szCs w:val="20"/>
        </w:rPr>
        <w:t xml:space="preserve">Weight decay (λ = 0.01): on weight matrices only; deliberately excluded from log_σ parameters to avoid undermining the uncertainty weighting.</w:t>
      </w:r>
    </w:p>
    <w:p>
      <w:pPr>
        <w:pStyle w:val="ListParagraph"/>
        <w:numPr>
          <w:ilvl w:val="0"/>
          <w:numId w:val="2"/>
        </w:numPr>
        <w:spacing w:after="60" w:line="252" w:lineRule="auto"/>
        <w:jc w:val="both"/>
      </w:pPr>
      <w:r>
        <w:rPr>
          <w:rFonts w:ascii="Times New Roman" w:cs="Times New Roman" w:eastAsia="Times New Roman" w:hAnsi="Times New Roman"/>
          <w:sz w:val="20"/>
          <w:szCs w:val="20"/>
        </w:rPr>
        <w:t xml:space="preserve">Lyric span sampling: feed a random 64–256 token window per step instead of the full 512, so each song looks different every epoch.</w:t>
      </w:r>
    </w:p>
    <w:p>
      <w:pPr>
        <w:pStyle w:val="ListParagraph"/>
        <w:numPr>
          <w:ilvl w:val="0"/>
          <w:numId w:val="2"/>
        </w:numPr>
        <w:spacing w:after="60" w:line="252" w:lineRule="auto"/>
        <w:jc w:val="both"/>
      </w:pPr>
      <w:r>
        <w:rPr>
          <w:rFonts w:ascii="Times New Roman" w:cs="Times New Roman" w:eastAsia="Times New Roman" w:hAnsi="Times New Roman"/>
          <w:sz w:val="20"/>
          <w:szCs w:val="20"/>
        </w:rPr>
        <w:t xml:space="preserve">Early stopping (patience = 7): halt training when validation loss fails to improve; save the best checkpoint separately.</w:t>
      </w:r>
    </w:p>
    <w:p>
      <w:pPr>
        <w:spacing w:after="120" w:line="252" w:lineRule="auto"/>
        <w:jc w:val="both"/>
      </w:pPr>
      <w:r>
        <w:rPr>
          <w:rFonts w:ascii="Times New Roman" w:cs="Times New Roman" w:eastAsia="Times New Roman" w:hAnsi="Times New Roman"/>
          <w:sz w:val="20"/>
          <w:szCs w:val="20"/>
        </w:rPr>
        <w:t xml:space="preserve">Together, these measures brought the final test accuracy to 45.3% — down from 90% training accuracy but genuinely generalizing.</w:t>
      </w:r>
    </w:p>
    <w:p>
      <w:pPr>
        <w:spacing w:after="60" w:before="140" w:line="252" w:lineRule="auto"/>
        <w:jc w:val="both"/>
      </w:pPr>
      <w:r>
        <w:rPr>
          <w:rFonts w:ascii="Times New Roman" w:cs="Times New Roman" w:eastAsia="Times New Roman" w:hAnsi="Times New Roman"/>
          <w:b/>
          <w:bCs/>
          <w:sz w:val="20"/>
          <w:szCs w:val="20"/>
        </w:rPr>
        <w:t xml:space="preserve">The Loss Went Negative</w:t>
      </w:r>
    </w:p>
    <w:p>
      <w:pPr>
        <w:spacing w:after="120" w:line="252" w:lineRule="auto"/>
        <w:jc w:val="both"/>
      </w:pPr>
      <w:r>
        <w:rPr>
          <w:rFonts w:ascii="Times New Roman" w:cs="Times New Roman" w:eastAsia="Times New Roman" w:hAnsi="Times New Roman"/>
          <w:sz w:val="20"/>
          <w:szCs w:val="20"/>
        </w:rPr>
        <w:t xml:space="preserve">Around epoch 3, training loss crossed zero and kept decreasing. The first reaction was to look for bugs. The cause is mathematical: under homoscedastic uncertainty weighting, as task-specific σ values shrink below 1.0, the log(σ) penalty goes negative and can dominate the sum. Left unchecked, σ for the easy regression tasks would collapse toward zero, making their precision terms (1/2σ²) explode and starving the decade head of gradient. The fix was a σ floor clamp at 0.30, which stabilized valence, energy, and danceability sigmas by epoch 6 while letting tempo and decade continue learning.</w:t>
      </w:r>
    </w:p>
    <w:p>
      <w:pPr>
        <w:spacing w:after="60" w:before="140" w:line="252" w:lineRule="auto"/>
        <w:jc w:val="both"/>
      </w:pPr>
      <w:r>
        <w:rPr>
          <w:rFonts w:ascii="Times New Roman" w:cs="Times New Roman" w:eastAsia="Times New Roman" w:hAnsi="Times New Roman"/>
          <w:b/>
          <w:bCs/>
          <w:sz w:val="20"/>
          <w:szCs w:val="20"/>
        </w:rPr>
        <w:t xml:space="preserve">Training Dynamics: What the Sigma Values Revealed</w:t>
      </w:r>
    </w:p>
    <w:p>
      <w:pPr>
        <w:spacing w:after="120" w:line="252" w:lineRule="auto"/>
        <w:jc w:val="both"/>
      </w:pPr>
      <w:r>
        <w:rPr>
          <w:rFonts w:ascii="Times New Roman" w:cs="Times New Roman" w:eastAsia="Times New Roman" w:hAnsi="Times New Roman"/>
          <w:sz w:val="20"/>
          <w:szCs w:val="20"/>
        </w:rPr>
        <w:t xml:space="preserve">One of the more surprising outputs of the homoscedastic weighting is that it produces an automatic difficulty ranking of the five tasks — not one you set, but one the model learns. By epoch 6, sigma for valence, energy, and danceability had collapsed to the 0.30 floor, meaning the model had become maximally confident about these tasks relative to the clamp. Sigma for decade remained high at ~1.21, meaning the model correctly recognized it was hard and kept down-weighting it accordingly. Sigma for tempo landed in between at ~0.50. This learned ranking — regression tasks easy, decade hard, tempo intermediate — matches the actual difficulty ordering in the results table almost exactly. The model's self-assessed uncertainty was calibrated.</w:t>
      </w:r>
    </w:p>
    <w:p>
      <w:pPr>
        <w:spacing w:after="120" w:line="252" w:lineRule="auto"/>
        <w:jc w:val="both"/>
      </w:pPr>
      <w:r>
        <w:rPr>
          <w:rFonts w:ascii="Times New Roman" w:cs="Times New Roman" w:eastAsia="Times New Roman" w:hAnsi="Times New Roman"/>
          <w:sz w:val="20"/>
          <w:szCs w:val="20"/>
        </w:rPr>
        <w:t xml:space="preserve">This has a practical implication: if you had set the task weights manually, you would have had to run ablations to find the right balance. The homoscedastic loss discovered the same balance automatically in the first few epochs of every run, without any hyperparameter search.</w:t>
      </w:r>
    </w:p>
    <w:p>
      <w:pPr>
        <w:spacing w:after="120" w:before="260"/>
      </w:pPr>
      <w:r>
        <w:rPr>
          <w:rFonts w:ascii="Times New Roman" w:cs="Times New Roman" w:eastAsia="Times New Roman" w:hAnsi="Times New Roman"/>
          <w:b/>
          <w:bCs/>
          <w:sz w:val="24"/>
          <w:szCs w:val="24"/>
        </w:rPr>
        <w:t xml:space="preserve">4   Final Approach and Results</w:t>
      </w:r>
    </w:p>
    <w:p>
      <w:pPr>
        <w:spacing w:after="60" w:before="140" w:line="252" w:lineRule="auto"/>
        <w:jc w:val="both"/>
      </w:pPr>
      <w:r>
        <w:rPr>
          <w:rFonts w:ascii="Times New Roman" w:cs="Times New Roman" w:eastAsia="Times New Roman" w:hAnsi="Times New Roman"/>
          <w:b/>
          <w:bCs/>
          <w:sz w:val="20"/>
          <w:szCs w:val="20"/>
        </w:rPr>
        <w:t xml:space="preserve">Architecture</w:t>
      </w:r>
    </w:p>
    <w:p>
      <w:pPr>
        <w:spacing w:after="120" w:line="252" w:lineRule="auto"/>
        <w:jc w:val="both"/>
      </w:pPr>
      <w:r>
        <w:rPr>
          <w:rFonts w:ascii="Times New Roman" w:cs="Times New Roman" w:eastAsia="Times New Roman" w:hAnsi="Times New Roman"/>
          <w:sz w:val="20"/>
          <w:szCs w:val="20"/>
        </w:rPr>
        <w:t xml:space="preserve">Two parallel branches project to equal 256-dim embeddings — equal dimensionality prevents a 768-dim text embedding from numerically dominating a 20-dim audio input at the fusion layer.</w:t>
      </w:r>
    </w:p>
    <w:p>
      <w:pPr>
        <w:spacing w:after="120" w:line="252" w:lineRule="auto"/>
        <w:jc w:val="both"/>
      </w:pPr>
      <w:r>
        <w:rPr>
          <w:rFonts w:ascii="Times New Roman" w:cs="Times New Roman" w:eastAsia="Times New Roman" w:hAnsi="Times New Roman"/>
          <w:b/>
          <w:bCs/>
          <w:sz w:val="20"/>
          <w:szCs w:val="20"/>
        </w:rPr>
        <w:t xml:space="preserve">Text branch: </w:t>
      </w:r>
      <w:r>
        <w:rPr>
          <w:rFonts w:ascii="Times New Roman" w:cs="Times New Roman" w:eastAsia="Times New Roman" w:hAnsi="Times New Roman"/>
          <w:sz w:val="20"/>
          <w:szCs w:val="20"/>
        </w:rPr>
        <w:t xml:space="preserve">RoBERTa-base, layers 0–5 frozen, layers 6–11 fine-tuned. The 768-dim [CLS] embedding is projected to 256 dims via Linear → ReLU.</w:t>
      </w:r>
    </w:p>
    <w:p>
      <w:pPr>
        <w:spacing w:after="120" w:line="252" w:lineRule="auto"/>
        <w:jc w:val="both"/>
      </w:pPr>
      <w:r>
        <w:rPr>
          <w:rFonts w:ascii="Times New Roman" w:cs="Times New Roman" w:eastAsia="Times New Roman" w:hAnsi="Times New Roman"/>
          <w:b/>
          <w:bCs/>
          <w:sz w:val="20"/>
          <w:szCs w:val="20"/>
        </w:rPr>
        <w:t xml:space="preserve">Audio branch: </w:t>
      </w:r>
      <w:r>
        <w:rPr>
          <w:rFonts w:ascii="Times New Roman" w:cs="Times New Roman" w:eastAsia="Times New Roman" w:hAnsi="Times New Roman"/>
          <w:sz w:val="20"/>
          <w:szCs w:val="20"/>
        </w:rPr>
        <w:t xml:space="preserve">A lightweight MLP encoding 20 Librosa features (13 MFCCs, chroma, spectral centroid, bandwidth, rolloff, ZCR, RMS, tempo): Linear(20→128) → LayerNorm → ReLU → Dropout(0.30) → Linear(128→256) → ReLU. When audio is unavailable, a learned null embedding (nn.Parameter) substitutes — backpropagated to represent “no audio available” rather than silently using zeros.</w:t>
      </w:r>
    </w:p>
    <w:p>
      <w:pPr>
        <w:spacing w:after="120" w:line="252" w:lineRule="auto"/>
        <w:jc w:val="both"/>
      </w:pPr>
      <w:r>
        <w:rPr>
          <w:rFonts w:ascii="Times New Roman" w:cs="Times New Roman" w:eastAsia="Times New Roman" w:hAnsi="Times New Roman"/>
          <w:b/>
          <w:bCs/>
          <w:sz w:val="20"/>
          <w:szCs w:val="20"/>
        </w:rPr>
        <w:t xml:space="preserve">Fusion: </w:t>
      </w:r>
      <w:r>
        <w:rPr>
          <w:rFonts w:ascii="Times New Roman" w:cs="Times New Roman" w:eastAsia="Times New Roman" w:hAnsi="Times New Roman"/>
          <w:sz w:val="20"/>
          <w:szCs w:val="20"/>
        </w:rPr>
        <w:t xml:space="preserve">concat(256, 256) → Linear(512→512) → GELU → Dropout(0.1) → five output heads for valence, energy, danceability (sigmoid), tempo (linear, z-scored), and decade (7-class logits).</w:t>
      </w:r>
    </w:p>
    <w:p>
      <w:pPr>
        <w:spacing w:after="120" w:line="252" w:lineRule="auto"/>
        <w:jc w:val="both"/>
      </w:pPr>
      <w:r>
        <w:rPr>
          <w:rFonts w:ascii="Times New Roman" w:cs="Times New Roman" w:eastAsia="Times New Roman" w:hAnsi="Times New Roman"/>
          <w:b/>
          <w:bCs/>
          <w:sz w:val="20"/>
          <w:szCs w:val="20"/>
        </w:rPr>
        <w:t xml:space="preserve">Loss: </w:t>
      </w:r>
      <w:r>
        <w:rPr>
          <w:rFonts w:ascii="Times New Roman" w:cs="Times New Roman" w:eastAsia="Times New Roman" w:hAnsi="Times New Roman"/>
          <w:sz w:val="20"/>
          <w:szCs w:val="20"/>
        </w:rPr>
        <w:t xml:space="preserve">Homoscedastic uncertainty weighting [1]. Each task learns its own log_σ; total loss = Σᵢ [(1/2σᵢ²) Lᵢ + log(σᵢ)]. No manual task weighting required.</w:t>
      </w:r>
    </w:p>
    <w:p>
      <w:pPr>
        <w:spacing w:after="60" w:before="140" w:line="252" w:lineRule="auto"/>
        <w:jc w:val="both"/>
      </w:pPr>
      <w:r>
        <w:rPr>
          <w:rFonts w:ascii="Times New Roman" w:cs="Times New Roman" w:eastAsia="Times New Roman" w:hAnsi="Times New Roman"/>
          <w:b/>
          <w:bCs/>
          <w:sz w:val="20"/>
          <w:szCs w:val="20"/>
        </w:rPr>
        <w:t xml:space="preserve">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1730"/>
        <w:gridCol w:w="1730"/>
        <w:gridCol w:w="1730"/>
        <w:gridCol w:w="1730"/>
      </w:tblGrid>
      <w:tr>
        <w:trPr>
          <w:tblHeader/>
        </w:trPr>
        <w:tc>
          <w:tcPr>
            <w:tcW w:type="dxa" w:w="2106"/>
            <w:tcBorders>
              <w:top w:val="single" w:color="CCCCCC" w:sz="1"/>
              <w:left w:val="single" w:color="CCCCCC" w:sz="1"/>
              <w:bottom w:val="single" w:color="CCCCCC" w:sz="1"/>
              <w:right w:val="single" w:color="CCCCCC" w:sz="1"/>
            </w:tcBorders>
            <w:shd w:fill="E8EEF7" w:val="clear"/>
            <w:tcMar>
              <w:top w:type="dxa" w:w="50"/>
              <w:left w:type="dxa" w:w="100"/>
              <w:bottom w:type="dxa" w:w="50"/>
              <w:right w:type="dxa" w:w="100"/>
            </w:tcMar>
          </w:tcPr>
          <w:p>
            <w:pPr>
              <w:spacing w:after="0" w:before="0"/>
            </w:pPr>
            <w:r>
              <w:rPr>
                <w:rFonts w:ascii="Times New Roman" w:cs="Times New Roman" w:eastAsia="Times New Roman" w:hAnsi="Times New Roman"/>
                <w:b/>
                <w:bCs/>
                <w:sz w:val="18"/>
                <w:szCs w:val="18"/>
              </w:rPr>
              <w:t xml:space="preserve">Task</w:t>
            </w:r>
          </w:p>
        </w:tc>
        <w:tc>
          <w:tcPr>
            <w:tcW w:type="dxa" w:w="1730"/>
            <w:tcBorders>
              <w:top w:val="single" w:color="CCCCCC" w:sz="1"/>
              <w:left w:val="single" w:color="CCCCCC" w:sz="1"/>
              <w:bottom w:val="single" w:color="CCCCCC" w:sz="1"/>
              <w:right w:val="single" w:color="CCCCCC" w:sz="1"/>
            </w:tcBorders>
            <w:shd w:fill="E8EEF7" w:val="clear"/>
            <w:tcMar>
              <w:top w:type="dxa" w:w="50"/>
              <w:left w:type="dxa" w:w="100"/>
              <w:bottom w:type="dxa" w:w="50"/>
              <w:right w:type="dxa" w:w="100"/>
            </w:tcMar>
          </w:tcPr>
          <w:p>
            <w:pPr>
              <w:spacing w:after="0" w:before="0"/>
            </w:pPr>
            <w:r>
              <w:rPr>
                <w:rFonts w:ascii="Times New Roman" w:cs="Times New Roman" w:eastAsia="Times New Roman" w:hAnsi="Times New Roman"/>
                <w:b/>
                <w:bCs/>
                <w:sz w:val="18"/>
                <w:szCs w:val="18"/>
              </w:rPr>
              <w:t xml:space="preserve">Text-only r</w:t>
            </w:r>
          </w:p>
        </w:tc>
        <w:tc>
          <w:tcPr>
            <w:tcW w:type="dxa" w:w="1730"/>
            <w:tcBorders>
              <w:top w:val="single" w:color="CCCCCC" w:sz="1"/>
              <w:left w:val="single" w:color="CCCCCC" w:sz="1"/>
              <w:bottom w:val="single" w:color="CCCCCC" w:sz="1"/>
              <w:right w:val="single" w:color="CCCCCC" w:sz="1"/>
            </w:tcBorders>
            <w:shd w:fill="E8EEF7" w:val="clear"/>
            <w:tcMar>
              <w:top w:type="dxa" w:w="50"/>
              <w:left w:type="dxa" w:w="100"/>
              <w:bottom w:type="dxa" w:w="50"/>
              <w:right w:type="dxa" w:w="100"/>
            </w:tcMar>
          </w:tcPr>
          <w:p>
            <w:pPr>
              <w:spacing w:after="0" w:before="0"/>
            </w:pPr>
            <w:r>
              <w:rPr>
                <w:rFonts w:ascii="Times New Roman" w:cs="Times New Roman" w:eastAsia="Times New Roman" w:hAnsi="Times New Roman"/>
                <w:b/>
                <w:bCs/>
                <w:sz w:val="18"/>
                <w:szCs w:val="18"/>
              </w:rPr>
              <w:t xml:space="preserve">Multimodal r</w:t>
            </w:r>
          </w:p>
        </w:tc>
        <w:tc>
          <w:tcPr>
            <w:tcW w:type="dxa" w:w="1730"/>
            <w:tcBorders>
              <w:top w:val="single" w:color="CCCCCC" w:sz="1"/>
              <w:left w:val="single" w:color="CCCCCC" w:sz="1"/>
              <w:bottom w:val="single" w:color="CCCCCC" w:sz="1"/>
              <w:right w:val="single" w:color="CCCCCC" w:sz="1"/>
            </w:tcBorders>
            <w:shd w:fill="E8EEF7" w:val="clear"/>
            <w:tcMar>
              <w:top w:type="dxa" w:w="50"/>
              <w:left w:type="dxa" w:w="100"/>
              <w:bottom w:type="dxa" w:w="50"/>
              <w:right w:type="dxa" w:w="100"/>
            </w:tcMar>
          </w:tcPr>
          <w:p>
            <w:pPr>
              <w:spacing w:after="0" w:before="0"/>
            </w:pPr>
            <w:r>
              <w:rPr>
                <w:rFonts w:ascii="Times New Roman" w:cs="Times New Roman" w:eastAsia="Times New Roman" w:hAnsi="Times New Roman"/>
                <w:b/>
                <w:bCs/>
                <w:sz w:val="18"/>
                <w:szCs w:val="18"/>
              </w:rPr>
              <w:t xml:space="preserve">Text-only MAE</w:t>
            </w:r>
          </w:p>
        </w:tc>
        <w:tc>
          <w:tcPr>
            <w:tcW w:type="dxa" w:w="1730"/>
            <w:tcBorders>
              <w:top w:val="single" w:color="CCCCCC" w:sz="1"/>
              <w:left w:val="single" w:color="CCCCCC" w:sz="1"/>
              <w:bottom w:val="single" w:color="CCCCCC" w:sz="1"/>
              <w:right w:val="single" w:color="CCCCCC" w:sz="1"/>
            </w:tcBorders>
            <w:shd w:fill="E8EEF7" w:val="clear"/>
            <w:tcMar>
              <w:top w:type="dxa" w:w="50"/>
              <w:left w:type="dxa" w:w="100"/>
              <w:bottom w:type="dxa" w:w="50"/>
              <w:right w:type="dxa" w:w="100"/>
            </w:tcMar>
          </w:tcPr>
          <w:p>
            <w:pPr>
              <w:spacing w:after="0" w:before="0"/>
            </w:pPr>
            <w:r>
              <w:rPr>
                <w:rFonts w:ascii="Times New Roman" w:cs="Times New Roman" w:eastAsia="Times New Roman" w:hAnsi="Times New Roman"/>
                <w:b/>
                <w:bCs/>
                <w:sz w:val="18"/>
                <w:szCs w:val="18"/>
              </w:rPr>
              <w:t xml:space="preserve">MM MAE</w:t>
            </w:r>
          </w:p>
        </w:tc>
      </w:tr>
      <w:tr>
        <w:tc>
          <w:tcPr>
            <w:tcW w:type="dxa" w:w="2106"/>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Valence</w:t>
            </w:r>
          </w:p>
        </w:tc>
        <w:tc>
          <w:tcPr>
            <w:tcW w:type="dxa" w:w="17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0.032</w:t>
            </w:r>
          </w:p>
        </w:tc>
        <w:tc>
          <w:tcPr>
            <w:tcW w:type="dxa" w:w="17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0.329</w:t>
            </w:r>
          </w:p>
        </w:tc>
        <w:tc>
          <w:tcPr>
            <w:tcW w:type="dxa" w:w="17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0.111</w:t>
            </w:r>
          </w:p>
        </w:tc>
        <w:tc>
          <w:tcPr>
            <w:tcW w:type="dxa" w:w="17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0.106</w:t>
            </w:r>
          </w:p>
        </w:tc>
      </w:tr>
      <w:tr>
        <w:tc>
          <w:tcPr>
            <w:tcW w:type="dxa" w:w="2106"/>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Energy</w:t>
            </w:r>
          </w:p>
        </w:tc>
        <w:tc>
          <w:tcPr>
            <w:tcW w:type="dxa" w:w="17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0.567</w:t>
            </w:r>
          </w:p>
        </w:tc>
        <w:tc>
          <w:tcPr>
            <w:tcW w:type="dxa" w:w="17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0.895</w:t>
            </w:r>
          </w:p>
        </w:tc>
        <w:tc>
          <w:tcPr>
            <w:tcW w:type="dxa" w:w="17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0.248</w:t>
            </w:r>
          </w:p>
        </w:tc>
        <w:tc>
          <w:tcPr>
            <w:tcW w:type="dxa" w:w="17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0.121</w:t>
            </w:r>
          </w:p>
        </w:tc>
      </w:tr>
      <w:tr>
        <w:tc>
          <w:tcPr>
            <w:tcW w:type="dxa" w:w="2106"/>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Danceability</w:t>
            </w:r>
          </w:p>
        </w:tc>
        <w:tc>
          <w:tcPr>
            <w:tcW w:type="dxa" w:w="17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0.321</w:t>
            </w:r>
          </w:p>
        </w:tc>
        <w:tc>
          <w:tcPr>
            <w:tcW w:type="dxa" w:w="17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0.245</w:t>
            </w:r>
          </w:p>
        </w:tc>
        <w:tc>
          <w:tcPr>
            <w:tcW w:type="dxa" w:w="17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0.080</w:t>
            </w:r>
          </w:p>
        </w:tc>
        <w:tc>
          <w:tcPr>
            <w:tcW w:type="dxa" w:w="17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0.067</w:t>
            </w:r>
          </w:p>
        </w:tc>
      </w:tr>
      <w:tr>
        <w:tc>
          <w:tcPr>
            <w:tcW w:type="dxa" w:w="2106"/>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Tempo</w:t>
            </w:r>
          </w:p>
        </w:tc>
        <w:tc>
          <w:tcPr>
            <w:tcW w:type="dxa" w:w="17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0.162</w:t>
            </w:r>
          </w:p>
        </w:tc>
        <w:tc>
          <w:tcPr>
            <w:tcW w:type="dxa" w:w="17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0.963</w:t>
            </w:r>
          </w:p>
        </w:tc>
        <w:tc>
          <w:tcPr>
            <w:tcW w:type="dxa" w:w="17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0.852</w:t>
            </w:r>
          </w:p>
        </w:tc>
        <w:tc>
          <w:tcPr>
            <w:tcW w:type="dxa" w:w="17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0.236</w:t>
            </w:r>
          </w:p>
        </w:tc>
      </w:tr>
      <w:tr>
        <w:tc>
          <w:tcPr>
            <w:tcW w:type="dxa" w:w="2106"/>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Decade (acc.)</w:t>
            </w:r>
          </w:p>
        </w:tc>
        <w:tc>
          <w:tcPr>
            <w:tcW w:type="dxa" w:w="17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36.7% (3-cls)</w:t>
            </w:r>
          </w:p>
        </w:tc>
        <w:tc>
          <w:tcPr>
            <w:tcW w:type="dxa" w:w="17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45.3% (7-cls)</w:t>
            </w:r>
          </w:p>
        </w:tc>
        <w:tc>
          <w:tcPr>
            <w:tcW w:type="dxa" w:w="17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w:t>
            </w:r>
          </w:p>
        </w:tc>
        <w:tc>
          <w:tcPr>
            <w:tcW w:type="dxa" w:w="17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before="0"/>
            </w:pPr>
            <w:r>
              <w:rPr>
                <w:rFonts w:ascii="Times New Roman" w:cs="Times New Roman" w:eastAsia="Times New Roman" w:hAnsi="Times New Roman"/>
                <w:b w:val="false"/>
                <w:bCs w:val="false"/>
                <w:sz w:val="18"/>
                <w:szCs w:val="18"/>
              </w:rPr>
              <w:t xml:space="preserve">—</w:t>
            </w:r>
          </w:p>
        </w:tc>
      </w:tr>
    </w:tbl>
    <w:p>
      <w:pPr>
        <w:spacing w:after="0"/>
      </w:pPr>
      <w:r>
        <w:rPr>
          <w:sz w:val="8"/>
          <w:szCs w:val="8"/>
        </w:rPr>
        <w:t xml:space="preserve"/>
      </w:r>
    </w:p>
    <w:p>
      <w:pPr>
        <w:spacing w:after="120" w:line="252" w:lineRule="auto"/>
        <w:jc w:val="both"/>
      </w:pPr>
      <w:r>
        <w:rPr>
          <w:rFonts w:ascii="Times New Roman" w:cs="Times New Roman" w:eastAsia="Times New Roman" w:hAnsi="Times New Roman"/>
          <w:sz w:val="20"/>
          <w:szCs w:val="20"/>
        </w:rPr>
        <w:t xml:space="preserve">Audio provides the largest gains on tempo (+0.802 r) and energy (+0.328 r) — both inherently acoustic properties. The 1960s achieve the highest per-decade recall (66%), consistent with their distinct lyrical character. The 1980s (36%) and 1990s (28%) are the most confused pair, which is linguistically meaningful: New Wave/Synth-pop and Alternative/Grunge share enough vocabulary and sonic aesthetics that the boundary between the two decades is genuinely blurry in the data. All misclassification errors are predominantly adjacent-decade, confirming the model has learned a coherent temporal ordering.</w:t>
      </w:r>
    </w:p>
    <w:p>
      <w:pPr>
        <w:spacing w:after="60" w:before="140" w:line="252" w:lineRule="auto"/>
        <w:jc w:val="both"/>
      </w:pPr>
      <w:r>
        <w:rPr>
          <w:rFonts w:ascii="Times New Roman" w:cs="Times New Roman" w:eastAsia="Times New Roman" w:hAnsi="Times New Roman"/>
          <w:b/>
          <w:bCs/>
          <w:sz w:val="20"/>
          <w:szCs w:val="20"/>
        </w:rPr>
        <w:t xml:space="preserve">Limitations</w:t>
      </w:r>
    </w:p>
    <w:p>
      <w:pPr>
        <w:spacing w:after="120" w:line="252" w:lineRule="auto"/>
        <w:jc w:val="both"/>
      </w:pPr>
      <w:r>
        <w:rPr>
          <w:rFonts w:ascii="Times New Roman" w:cs="Times New Roman" w:eastAsia="Times New Roman" w:hAnsi="Times New Roman"/>
          <w:sz w:val="20"/>
          <w:szCs w:val="20"/>
        </w:rPr>
        <w:t xml:space="preserve">Danceability gets slightly worse with audio (−0.075 r): Librosa features do not capture groove or rhythmic regularity, so the audio branch injects noise for this task. Text-only valence is nearly zero (r = 0.032), revealing that Essentia acoustic valence and RoBERTa text sentiment measure partially different constructs — hopeful lyrics can sit over a slow, minor-key arrangement. Finally, the model was trained on clean 30-second YouTube audio clips. Recording audio through a phone speaker and a laptop microphone shifts the Librosa feature distribution enough to degrade predictions rather than improve them. This is a deployment reality, not a model bug.</w:t>
      </w:r>
    </w:p>
    <w:p>
      <w:pPr>
        <w:spacing w:after="60" w:before="140" w:line="252" w:lineRule="auto"/>
        <w:jc w:val="both"/>
      </w:pPr>
      <w:r>
        <w:rPr>
          <w:rFonts w:ascii="Times New Roman" w:cs="Times New Roman" w:eastAsia="Times New Roman" w:hAnsi="Times New Roman"/>
          <w:b/>
          <w:bCs/>
          <w:sz w:val="20"/>
          <w:szCs w:val="20"/>
        </w:rPr>
        <w:t xml:space="preserve">The Adjacent-Decade Effect</w:t>
      </w:r>
    </w:p>
    <w:p>
      <w:pPr>
        <w:spacing w:after="120" w:line="252" w:lineRule="auto"/>
        <w:jc w:val="both"/>
      </w:pPr>
      <w:r>
        <w:rPr>
          <w:rFonts w:ascii="Times New Roman" w:cs="Times New Roman" w:eastAsia="Times New Roman" w:hAnsi="Times New Roman"/>
          <w:sz w:val="20"/>
          <w:szCs w:val="20"/>
        </w:rPr>
        <w:t xml:space="preserve">One result that does not appear in the summary table is worth examining: the model never makes large temporal errors. A song from the 1960s is sometimes predicted as the 1970s or 1980s, but never as the 2000s or 2020s. All misclassifications are adjacent-decade. This means the model has learned a temporally ordered representation of music — a structure where the decades are arranged along a meaningful axis in embedding space, not just loosely clustered. Getting the exact decade wrong while getting the neighborhood right is a fundamentally different kind of error than random guessing.</w:t>
      </w:r>
    </w:p>
    <w:p>
      <w:pPr>
        <w:spacing w:after="120" w:line="252" w:lineRule="auto"/>
        <w:jc w:val="both"/>
      </w:pPr>
      <w:r>
        <w:rPr>
          <w:rFonts w:ascii="Times New Roman" w:cs="Times New Roman" w:eastAsia="Times New Roman" w:hAnsi="Times New Roman"/>
          <w:sz w:val="20"/>
          <w:szCs w:val="20"/>
        </w:rPr>
        <w:t xml:space="preserve">This is visible in the 3-class grouping accuracy: 66.7% when decades are collapsed into three broad eras (1960s–70s, 1980s–90s, 2000s–20s), compared to 45.3% for the 7-class problem. The model can reliably tell early from middle from recent pop music even when the finer decade boundary eludes it.</w:t>
      </w:r>
    </w:p>
    <w:p>
      <w:pPr>
        <w:spacing w:after="60" w:before="140" w:line="252" w:lineRule="auto"/>
        <w:jc w:val="both"/>
      </w:pPr>
      <w:r>
        <w:rPr>
          <w:rFonts w:ascii="Times New Roman" w:cs="Times New Roman" w:eastAsia="Times New Roman" w:hAnsi="Times New Roman"/>
          <w:b/>
          <w:bCs/>
          <w:sz w:val="20"/>
          <w:szCs w:val="20"/>
        </w:rPr>
        <w:t xml:space="preserve">What the Model Learned About Decade-Specific Vocabulary</w:t>
      </w:r>
    </w:p>
    <w:p>
      <w:pPr>
        <w:spacing w:after="120" w:line="252" w:lineRule="auto"/>
        <w:jc w:val="both"/>
      </w:pPr>
      <w:r>
        <w:rPr>
          <w:rFonts w:ascii="Times New Roman" w:cs="Times New Roman" w:eastAsia="Times New Roman" w:hAnsi="Times New Roman"/>
          <w:sz w:val="20"/>
          <w:szCs w:val="20"/>
        </w:rPr>
        <w:t xml:space="preserve">The gradient-weighted word attention maps — computed by backpropagating through the CLS embedding to token positions — reveal what the model found temporally diagnostic across decades. The 1960s and 1970s are dominated by romantic soul vocabulary: 'baby', 'love', 'heart', 'darling'. The 1990s show a shift toward psychologically complex, introspective language, consistent with the grunge and alternative movements' lyrical aesthetic. The 2000s stand out as the most lexically distinctive decade: hip-hop and R&amp;B vocabulary produces the highest peak attention magnitudes in the dataset, suggesting that the model finds this era's language the easiest to identify uniquely.</w:t>
      </w:r>
    </w:p>
    <w:p>
      <w:pPr>
        <w:spacing w:after="120" w:line="252" w:lineRule="auto"/>
        <w:jc w:val="both"/>
      </w:pPr>
      <w:r>
        <w:rPr>
          <w:rFonts w:ascii="Times New Roman" w:cs="Times New Roman" w:eastAsia="Times New Roman" w:hAnsi="Times New Roman"/>
          <w:sz w:val="20"/>
          <w:szCs w:val="20"/>
        </w:rPr>
        <w:t xml:space="preserve">The 2010s and 2020s are characterized by shorter, more repetitive token sequences — streaming-era pop and trap structure — and are the hardest to separate from each other, which is consistent with their high mutual confusion rate in the confusion matrix. These findings are not something that was programmed in; they are a computational linguistics result that emerged from training on 6,000 songs and aligns with musicological periodizations of popular music.</w:t>
      </w:r>
    </w:p>
    <w:p>
      <w:pPr>
        <w:spacing w:after="60" w:before="140" w:line="252" w:lineRule="auto"/>
        <w:jc w:val="both"/>
      </w:pPr>
      <w:r>
        <w:rPr>
          <w:rFonts w:ascii="Times New Roman" w:cs="Times New Roman" w:eastAsia="Times New Roman" w:hAnsi="Times New Roman"/>
          <w:b/>
          <w:bCs/>
          <w:sz w:val="20"/>
          <w:szCs w:val="20"/>
        </w:rPr>
        <w:t xml:space="preserve">Emotional Drift Across Decades</w:t>
      </w:r>
    </w:p>
    <w:p>
      <w:pPr>
        <w:spacing w:after="120" w:line="252" w:lineRule="auto"/>
        <w:jc w:val="both"/>
      </w:pPr>
      <w:r>
        <w:rPr>
          <w:rFonts w:ascii="Times New Roman" w:cs="Times New Roman" w:eastAsia="Times New Roman" w:hAnsi="Times New Roman"/>
          <w:sz w:val="20"/>
          <w:szCs w:val="20"/>
        </w:rPr>
        <w:t xml:space="preserve">The valence-by-decade analysis across the full dataset shows a small but consistent trend: mean valence declined from approximately 0.57 in the 1960s to 0.54 in the 2020s. The direction is meaningful even if the magnitude is modest. The 1980s stand out with the narrowest interquartile range — the commercial pop dominance of that era produced emotionally resolved, mainstream-targeted music with less affective variance. The 2010s have the densest cluster of low-valence outliers, consistent with the mainstream emergence of sad trap, emo rap, and introspective singer-songwriter styles that made emotional negativity commercially viable for the first time.</w:t>
      </w:r>
    </w:p>
    <w:p>
      <w:pPr>
        <w:spacing w:after="120" w:line="252" w:lineRule="auto"/>
        <w:jc w:val="both"/>
      </w:pPr>
      <w:r>
        <w:rPr>
          <w:rFonts w:ascii="Times New Roman" w:cs="Times New Roman" w:eastAsia="Times New Roman" w:hAnsi="Times New Roman"/>
          <w:sz w:val="20"/>
          <w:szCs w:val="20"/>
        </w:rPr>
        <w:t xml:space="preserve">Whether this reflects a genuine cultural shift or a bias in the Essentia label pipeline is an open question. Essentia's valence model was trained on specific annotated corpora, and its concept of 'valence' may weight acoustic features that happened to trend downward — lower tempos, more minor keys, more spectral darkness — independently of the semantic emotional content of lyrics. The finding should be treated as a hypothesis rather than a conclusion.</w:t>
      </w:r>
    </w:p>
    <w:p>
      <w:pPr>
        <w:spacing w:after="120" w:before="260"/>
      </w:pPr>
      <w:r>
        <w:rPr>
          <w:rFonts w:ascii="Times New Roman" w:cs="Times New Roman" w:eastAsia="Times New Roman" w:hAnsi="Times New Roman"/>
          <w:b/>
          <w:bCs/>
          <w:sz w:val="24"/>
          <w:szCs w:val="24"/>
        </w:rPr>
        <w:t xml:space="preserve">5   Retrospective</w:t>
      </w:r>
    </w:p>
    <w:p>
      <w:pPr>
        <w:spacing w:after="120" w:line="252" w:lineRule="auto"/>
        <w:jc w:val="both"/>
      </w:pPr>
      <w:r>
        <w:rPr>
          <w:rFonts w:ascii="Times New Roman" w:cs="Times New Roman" w:eastAsia="Times New Roman" w:hAnsi="Times New Roman"/>
          <w:b/>
          <w:bCs/>
          <w:sz w:val="20"/>
          <w:szCs w:val="20"/>
        </w:rPr>
        <w:t xml:space="preserve">Start with Essentia. </w:t>
      </w:r>
      <w:r>
        <w:rPr>
          <w:rFonts w:ascii="Times New Roman" w:cs="Times New Roman" w:eastAsia="Times New Roman" w:hAnsi="Times New Roman"/>
          <w:sz w:val="20"/>
          <w:szCs w:val="20"/>
        </w:rPr>
        <w:t xml:space="preserve">This is the single change that would have saved the most time. Any API-dependent label source is a single point of failure. The Spotify pivot cost three weeks; the lesson cost nothing.</w:t>
      </w:r>
    </w:p>
    <w:p>
      <w:pPr>
        <w:spacing w:after="120" w:line="252" w:lineRule="auto"/>
        <w:jc w:val="both"/>
      </w:pPr>
      <w:r>
        <w:rPr>
          <w:rFonts w:ascii="Times New Roman" w:cs="Times New Roman" w:eastAsia="Times New Roman" w:hAnsi="Times New Roman"/>
          <w:b/>
          <w:bCs/>
          <w:sz w:val="20"/>
          <w:szCs w:val="20"/>
        </w:rPr>
        <w:t xml:space="preserve">The data pipeline is the project. </w:t>
      </w:r>
      <w:r>
        <w:rPr>
          <w:rFonts w:ascii="Times New Roman" w:cs="Times New Roman" w:eastAsia="Times New Roman" w:hAnsi="Times New Roman"/>
          <w:sz w:val="20"/>
          <w:szCs w:val="20"/>
        </w:rPr>
        <w:t xml:space="preserve">Expected vs. actual time: data pipeline (20% → ~60%); model architecture and training (50% → ~20%); web app and deployment (20% → ~15%). The model I expected to spend half the project on took a fifth of the time. The pipeline I expected to finish in a weekend took most of the semester.</w:t>
      </w:r>
    </w:p>
    <w:p>
      <w:pPr>
        <w:spacing w:after="120" w:line="252" w:lineRule="auto"/>
        <w:jc w:val="both"/>
      </w:pPr>
      <w:r>
        <w:rPr>
          <w:rFonts w:ascii="Times New Roman" w:cs="Times New Roman" w:eastAsia="Times New Roman" w:hAnsi="Times New Roman"/>
          <w:b/>
          <w:bCs/>
          <w:sz w:val="20"/>
          <w:szCs w:val="20"/>
        </w:rPr>
        <w:t xml:space="preserve">What surprised me most </w:t>
      </w:r>
      <w:r>
        <w:rPr>
          <w:rFonts w:ascii="Times New Roman" w:cs="Times New Roman" w:eastAsia="Times New Roman" w:hAnsi="Times New Roman"/>
          <w:sz w:val="20"/>
          <w:szCs w:val="20"/>
        </w:rPr>
        <w:t xml:space="preserve">was the near-zero text-only valence correlation (r = 0.032). RoBERTa encodes rich lexical sentiment — but Essentia valence is not sentiment. It is an acoustic property: tempo, mode, spectral brightness. The two models are measuring different things, and neither is wrong. Understanding this distinction was the project’s most intellectually interesting moment.</w:t>
      </w:r>
    </w:p>
    <w:p>
      <w:pPr>
        <w:spacing w:after="120" w:line="252" w:lineRule="auto"/>
        <w:jc w:val="both"/>
      </w:pPr>
      <w:r>
        <w:rPr>
          <w:rFonts w:ascii="Times New Roman" w:cs="Times New Roman" w:eastAsia="Times New Roman" w:hAnsi="Times New Roman"/>
          <w:b/>
          <w:bCs/>
          <w:sz w:val="20"/>
          <w:szCs w:val="20"/>
        </w:rPr>
        <w:t xml:space="preserve">What I would keep: </w:t>
      </w:r>
      <w:r>
        <w:rPr>
          <w:rFonts w:ascii="Times New Roman" w:cs="Times New Roman" w:eastAsia="Times New Roman" w:hAnsi="Times New Roman"/>
          <w:sz w:val="20"/>
          <w:szCs w:val="20"/>
        </w:rPr>
        <w:t xml:space="preserve">the homoscedastic loss. Automatically balancing five tasks with different scales and difficulty levels without any manual tuning is genuinely elegant. It worked well from the first run and never needed adjustment.</w:t>
      </w:r>
    </w:p>
    <w:p>
      <w:pPr>
        <w:spacing w:after="120" w:before="260"/>
      </w:pPr>
      <w:r>
        <w:rPr>
          <w:rFonts w:ascii="Times New Roman" w:cs="Times New Roman" w:eastAsia="Times New Roman" w:hAnsi="Times New Roman"/>
          <w:b/>
          <w:bCs/>
          <w:sz w:val="24"/>
          <w:szCs w:val="24"/>
        </w:rPr>
        <w:t xml:space="preserve">6   Tools &amp; LLM Usage</w:t>
      </w:r>
    </w:p>
    <w:p>
      <w:pPr>
        <w:spacing w:after="120" w:line="252" w:lineRule="auto"/>
        <w:jc w:val="both"/>
      </w:pPr>
      <w:r>
        <w:rPr>
          <w:rFonts w:ascii="Times New Roman" w:cs="Times New Roman" w:eastAsia="Times New Roman" w:hAnsi="Times New Roman"/>
          <w:sz w:val="20"/>
          <w:szCs w:val="20"/>
        </w:rPr>
        <w:t xml:space="preserve">Project stack: PyTorch, HuggingFace Transformers (RoBERTa), Librosa, Essentia (MTG Barcelona), FastAPI, HTML/CSS/Vanilla JavaScript, HuggingFace Spaces with Docker, Google Colab Pro (GPU training), yt-dlp, lyricsgenius.</w:t>
      </w:r>
    </w:p>
    <w:p>
      <w:pPr>
        <w:spacing w:after="120" w:line="252" w:lineRule="auto"/>
        <w:jc w:val="both"/>
      </w:pPr>
      <w:r>
        <w:rPr>
          <w:rFonts w:ascii="Times New Roman" w:cs="Times New Roman" w:eastAsia="Times New Roman" w:hAnsi="Times New Roman"/>
          <w:sz w:val="20"/>
          <w:szCs w:val="20"/>
        </w:rPr>
        <w:t xml:space="preserve">LLMs: Claude (Anthropic) was used for debugging Python and JavaScript code, assisting with web application development, and helping structure this report from existing project notes. All model architecture decisions, training runs, and quantitative analysis were done by the author.</w:t>
      </w:r>
    </w:p>
    <w:p>
      <w:pPr>
        <w:spacing w:after="120" w:before="260"/>
      </w:pPr>
      <w:r>
        <w:rPr>
          <w:rFonts w:ascii="Times New Roman" w:cs="Times New Roman" w:eastAsia="Times New Roman" w:hAnsi="Times New Roman"/>
          <w:b/>
          <w:bCs/>
          <w:sz w:val="24"/>
          <w:szCs w:val="24"/>
        </w:rPr>
        <w:t xml:space="preserve">References   </w:t>
      </w:r>
    </w:p>
    <w:p>
      <w:pPr>
        <w:spacing w:after="120" w:line="252" w:lineRule="auto"/>
      </w:pPr>
      <w:r>
        <w:rPr>
          <w:rFonts w:ascii="Times New Roman" w:cs="Times New Roman" w:eastAsia="Times New Roman" w:hAnsi="Times New Roman"/>
          <w:sz w:val="20"/>
          <w:szCs w:val="20"/>
        </w:rPr>
        <w:t xml:space="preserve">[1] A. Kendall, Y. Gal, and R. Cipolla. Multi-task learning using uncertainty to weigh losses for scene geometry and semantics. CVPR, 2018.</w:t>
      </w:r>
    </w:p>
    <w:p>
      <w:pPr>
        <w:spacing w:after="120" w:line="252" w:lineRule="auto"/>
      </w:pPr>
      <w:r>
        <w:rPr>
          <w:rFonts w:ascii="Times New Roman" w:cs="Times New Roman" w:eastAsia="Times New Roman" w:hAnsi="Times New Roman"/>
          <w:sz w:val="20"/>
          <w:szCs w:val="20"/>
        </w:rPr>
        <w:t xml:space="preserve">[2] Y. Liu et al. RoBERTa: A Robustly Optimized BERT Pretraining Approach. arXiv:1907.11692, 2019.</w:t>
      </w:r>
    </w:p>
    <w:p>
      <w:pPr>
        <w:spacing w:after="120" w:line="252" w:lineRule="auto"/>
      </w:pPr>
      <w:r>
        <w:rPr>
          <w:rFonts w:ascii="Times New Roman" w:cs="Times New Roman" w:eastAsia="Times New Roman" w:hAnsi="Times New Roman"/>
          <w:sz w:val="20"/>
          <w:szCs w:val="20"/>
        </w:rPr>
        <w:t xml:space="preserve">[3] D. Bogdanov et al. ESSENTIA: an Audio Analysis Library for Music Information Retrieval. ISMIR, 2013.</w:t>
      </w:r>
    </w:p>
    <w:p>
      <w:pPr>
        <w:spacing w:after="120" w:line="252" w:lineRule="auto"/>
      </w:pPr>
      <w:r>
        <w:rPr>
          <w:rFonts w:ascii="Times New Roman" w:cs="Times New Roman" w:eastAsia="Times New Roman" w:hAnsi="Times New Roman"/>
          <w:sz w:val="20"/>
          <w:szCs w:val="20"/>
        </w:rPr>
        <w:t xml:space="preserve">[4] B. McFee et al. librosa: Audio and Music Signal Analysis in Python. SciPy, 2015.</w:t>
      </w:r>
    </w:p>
    <w:p>
      <w:pPr>
        <w:spacing w:after="120" w:line="252" w:lineRule="auto"/>
      </w:pPr>
      <w:r>
        <w:rPr>
          <w:rFonts w:ascii="Times New Roman" w:cs="Times New Roman" w:eastAsia="Times New Roman" w:hAnsi="Times New Roman"/>
          <w:sz w:val="20"/>
          <w:szCs w:val="20"/>
        </w:rPr>
        <w:t xml:space="preserve">[5] J. A. Russell. A circumplex model of affect. Journal of Personality and Social Psychology, 39(6):1161–1178, 1980.</w:t>
      </w:r>
    </w:p>
    <w:p>
      <w:pPr>
        <w:spacing w:after="120" w:line="252" w:lineRule="auto"/>
      </w:pPr>
      <w:r>
        <w:rPr>
          <w:rFonts w:ascii="Times New Roman" w:cs="Times New Roman" w:eastAsia="Times New Roman" w:hAnsi="Times New Roman"/>
          <w:sz w:val="20"/>
          <w:szCs w:val="20"/>
        </w:rPr>
        <w:t xml:space="preserve">[6] Genius API / lyricsgenius library. https://github.com/johnwmillr/LyricsGenius</w:t>
      </w:r>
    </w:p>
    <w:p>
      <w:pPr>
        <w:spacing w:after="120" w:line="252" w:lineRule="auto"/>
      </w:pPr>
      <w:r>
        <w:rPr>
          <w:rFonts w:ascii="Times New Roman" w:cs="Times New Roman" w:eastAsia="Times New Roman" w:hAnsi="Times New Roman"/>
          <w:sz w:val="20"/>
          <w:szCs w:val="20"/>
        </w:rPr>
        <w:t xml:space="preserve">[7] yt-dlp audio downloader. https://github.com/yt-dlp/yt-dlp</w:t>
      </w:r>
    </w:p>
    <w:p>
      <w:pPr>
        <w:spacing w:after="120" w:line="252" w:lineRule="auto"/>
      </w:pPr>
      <w:r>
        <w:rPr>
          <w:rFonts w:ascii="Times New Roman" w:cs="Times New Roman" w:eastAsia="Times New Roman" w:hAnsi="Times New Roman"/>
          <w:sz w:val="20"/>
          <w:szCs w:val="20"/>
        </w:rPr>
        <w:t xml:space="preserve">[8] MTG Essentia pre-trained models (mood_happy, mood_sad, mood_aggressive, danceability, TempoCNN). https://essentia.upf.edu/models/</w:t>
      </w:r>
    </w:p>
    <w:p>
      <w:pPr>
        <w:spacing w:after="120" w:line="252" w:lineRule="auto"/>
      </w:pPr>
      <w:r>
        <w:rPr>
          <w:rFonts w:ascii="Times New Roman" w:cs="Times New Roman" w:eastAsia="Times New Roman" w:hAnsi="Times New Roman"/>
          <w:sz w:val="20"/>
          <w:szCs w:val="20"/>
        </w:rPr>
        <w:t xml:space="preserve">[9] PyTorch deep learning framework. A. Paszke et al. PyTorch: An Imperative Style, High-Performance Deep Learning Library. NeurIPS, 2019.</w:t>
      </w:r>
    </w:p>
    <w:p>
      <w:pPr>
        <w:spacing w:after="120" w:line="252" w:lineRule="auto"/>
      </w:pPr>
      <w:r>
        <w:rPr>
          <w:rFonts w:ascii="Times New Roman" w:cs="Times New Roman" w:eastAsia="Times New Roman" w:hAnsi="Times New Roman"/>
          <w:sz w:val="20"/>
          <w:szCs w:val="20"/>
        </w:rPr>
        <w:t xml:space="preserve">[10] HuggingFace Transformers library. T. Wolf et al. Transformers: State-of-the-Art Natural Language Processing. EMNLP, 2020.</w:t>
      </w:r>
    </w:p>
    <w:p>
      <w:pPr>
        <w:spacing w:after="120" w:line="252" w:lineRule="auto"/>
      </w:pPr>
      <w:r>
        <w:rPr>
          <w:rFonts w:ascii="Times New Roman" w:cs="Times New Roman" w:eastAsia="Times New Roman" w:hAnsi="Times New Roman"/>
          <w:sz w:val="20"/>
          <w:szCs w:val="20"/>
        </w:rPr>
        <w:t xml:space="preserve"/>
      </w:r>
    </w:p>
    <w:p>
      <w:pPr>
        <w:spacing w:after="120" w:line="252" w:lineRule="auto"/>
      </w:pPr>
      <w:r>
        <w:rPr>
          <w:rFonts w:ascii="Times New Roman" w:cs="Times New Roman" w:eastAsia="Times New Roman" w:hAnsi="Times New Roman"/>
          <w:sz w:val="20"/>
          <w:szCs w:val="20"/>
        </w:rPr>
        <w:t xml:space="preserve">Datasets</w:t>
      </w:r>
    </w:p>
    <w:p>
      <w:pPr>
        <w:spacing w:after="120" w:line="252" w:lineRule="auto"/>
      </w:pPr>
      <w:r>
        <w:rPr>
          <w:rFonts w:ascii="Times New Roman" w:cs="Times New Roman" w:eastAsia="Times New Roman" w:hAnsi="Times New Roman"/>
          <w:sz w:val="20"/>
          <w:szCs w:val="20"/>
        </w:rPr>
        <w:t xml:space="preserve">[D1] Song lyrics dataset: ~6,000 songs (1960s–2020s) collected via the Genius API using lyricsgenius, stratified by decade and genre (Hip-hop, Pop, Rock, R&amp;B). Compiled by the author.</w:t>
      </w:r>
    </w:p>
    <w:p>
      <w:pPr>
        <w:spacing w:after="120" w:line="252" w:lineRule="auto"/>
      </w:pPr>
      <w:r>
        <w:rPr>
          <w:rFonts w:ascii="Times New Roman" w:cs="Times New Roman" w:eastAsia="Times New Roman" w:hAnsi="Times New Roman"/>
          <w:sz w:val="20"/>
          <w:szCs w:val="20"/>
        </w:rPr>
        <w:t xml:space="preserve">[D2] Audio clips dataset: 30-second audio clips downloaded from YouTube via yt-dlp for the same 6,000 songs. Acoustic labels (valence, energy, danceability, tempo) computed using Essentia pre-trained models [8].</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2026-06-18T06:41:49.060Z</dcterms:created>
  <dcterms:modified xsi:type="dcterms:W3CDTF">2026-06-18T06:41:49.060Z</dcterms:modified>
</cp:coreProperties>
</file>

<file path=docProps/custom.xml><?xml version="1.0" encoding="utf-8"?>
<Properties xmlns="http://schemas.openxmlformats.org/officeDocument/2006/custom-properties" xmlns:vt="http://schemas.openxmlformats.org/officeDocument/2006/docPropsVTypes"/>
</file>