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color w:val="5B6770"/>
          <w:sz w:val="24"/>
        </w:rPr>
        <w:t>Charles Darwin University</w:t>
      </w:r>
    </w:p>
    <w:p>
      <w:r>
        <w:rPr>
          <w:b/>
          <w:i w:val="0"/>
          <w:color w:val="10213A"/>
          <w:sz w:val="28"/>
        </w:rPr>
        <w:t>PRT565 Machine Learning, Artificial Intelligence and Algorithms</w:t>
      </w:r>
    </w:p>
    <w:p>
      <w:r>
        <w:rPr>
          <w:b w:val="0"/>
          <w:i w:val="0"/>
          <w:sz w:val="24"/>
        </w:rPr>
        <w:t>Assessment 3 – Artificial Intelligence Group Presentation (30%)</w:t>
      </w:r>
    </w:p>
    <w:p/>
    <w:p>
      <w:pPr>
        <w:pStyle w:val="Title"/>
      </w:pPr>
      <w:r>
        <w:t>Phishing Website Detection</w:t>
      </w:r>
    </w:p>
    <w:p>
      <w:r>
        <w:rPr>
          <w:b w:val="0"/>
          <w:i/>
          <w:color w:val="5B6770"/>
          <w:sz w:val="26"/>
        </w:rPr>
        <w:t>Comparing machine learning and deep learning models on the UCI Phishing Websites dataset</w:t>
      </w:r>
    </w:p>
    <w:p/>
    <w:p>
      <w:pPr>
        <w:pStyle w:val="Heading2"/>
      </w:pPr>
      <w:r>
        <w:t>Unit information</w:t>
      </w:r>
    </w:p>
    <w:tbl>
      <w:tblPr>
        <w:tblStyle w:val="TableGrid"/>
        <w:tblW w:type="auto" w:w="0"/>
        <w:jc w:val="center"/>
        <w:tblLayout w:type="fixed"/>
        <w:tblLook w:firstColumn="1" w:firstRow="1" w:lastColumn="0" w:lastRow="0" w:noHBand="0" w:noVBand="1" w:val="04A0"/>
      </w:tblPr>
      <w:tblGrid>
        <w:gridCol w:w="2835"/>
        <w:gridCol w:w="6576"/>
      </w:tblGrid>
      <w:tr>
        <w:trPr>
          <w:cantSplit/>
          <w:tblHeader/>
        </w:trPr>
        <w:tc>
          <w:tcPr>
            <w:tcW w:type="dxa" w:w="2835"/>
            <w:shd w:val="clear" w:color="auto" w:fill="10213A"/>
          </w:tcPr>
          <w:p>
            <w:pPr>
              <w:keepNext/>
              <w:spacing w:after="0"/>
            </w:pPr>
            <w:r/>
            <w:r>
              <w:rPr>
                <w:b/>
                <w:color w:val="FFFFFF"/>
                <w:sz w:val="21"/>
              </w:rPr>
              <w:t>Item</w:t>
            </w:r>
          </w:p>
        </w:tc>
        <w:tc>
          <w:tcPr>
            <w:tcW w:type="dxa" w:w="6576"/>
            <w:shd w:val="clear" w:color="auto" w:fill="10213A"/>
          </w:tcPr>
          <w:p>
            <w:pPr>
              <w:keepNext/>
              <w:spacing w:after="0"/>
            </w:pPr>
            <w:r/>
            <w:r>
              <w:rPr>
                <w:b/>
                <w:color w:val="FFFFFF"/>
                <w:sz w:val="21"/>
              </w:rPr>
              <w:t>Details</w:t>
            </w:r>
          </w:p>
        </w:tc>
      </w:tr>
      <w:tr>
        <w:trPr>
          <w:cantSplit/>
        </w:trPr>
        <w:tc>
          <w:tcPr>
            <w:tcW w:type="dxa" w:w="2835"/>
          </w:tcPr>
          <w:p>
            <w:pPr>
              <w:keepNext/>
              <w:spacing w:after="0"/>
            </w:pPr>
            <w:r/>
            <w:r>
              <w:rPr>
                <w:sz w:val="21"/>
              </w:rPr>
              <w:t>Unit</w:t>
            </w:r>
          </w:p>
        </w:tc>
        <w:tc>
          <w:tcPr>
            <w:tcW w:type="dxa" w:w="6576"/>
          </w:tcPr>
          <w:p>
            <w:pPr>
              <w:keepNext/>
              <w:spacing w:after="0"/>
            </w:pPr>
            <w:r/>
            <w:r>
              <w:rPr>
                <w:sz w:val="21"/>
              </w:rPr>
              <w:t>PRT565 Machine Learning, Artificial Intelligence and Algorithms</w:t>
            </w:r>
          </w:p>
        </w:tc>
      </w:tr>
      <w:tr>
        <w:trPr>
          <w:cantSplit/>
        </w:trPr>
        <w:tc>
          <w:tcPr>
            <w:tcW w:type="dxa" w:w="2835"/>
          </w:tcPr>
          <w:p>
            <w:pPr>
              <w:keepNext/>
              <w:spacing w:after="0"/>
            </w:pPr>
            <w:r/>
            <w:r>
              <w:rPr>
                <w:sz w:val="21"/>
              </w:rPr>
              <w:t>Assessment</w:t>
            </w:r>
          </w:p>
        </w:tc>
        <w:tc>
          <w:tcPr>
            <w:tcW w:type="dxa" w:w="6576"/>
          </w:tcPr>
          <w:p>
            <w:pPr>
              <w:keepNext/>
              <w:spacing w:after="0"/>
            </w:pPr>
            <w:r/>
            <w:r>
              <w:rPr>
                <w:sz w:val="21"/>
              </w:rPr>
              <w:t>Assessment 3 – Group presentation, weighting 30%</w:t>
            </w:r>
          </w:p>
        </w:tc>
      </w:tr>
      <w:tr>
        <w:trPr>
          <w:cantSplit/>
        </w:trPr>
        <w:tc>
          <w:tcPr>
            <w:tcW w:type="dxa" w:w="2835"/>
          </w:tcPr>
          <w:p>
            <w:pPr>
              <w:keepNext/>
              <w:spacing w:after="0"/>
            </w:pPr>
            <w:r/>
            <w:r>
              <w:rPr>
                <w:sz w:val="21"/>
              </w:rPr>
              <w:t>Unit coordinator / lecturer</w:t>
            </w:r>
          </w:p>
        </w:tc>
        <w:tc>
          <w:tcPr>
            <w:tcW w:type="dxa" w:w="6576"/>
          </w:tcPr>
          <w:p>
            <w:pPr>
              <w:keepNext/>
              <w:spacing w:after="0"/>
            </w:pPr>
            <w:r/>
            <w:r>
              <w:rPr>
                <w:sz w:val="21"/>
              </w:rPr>
              <w:t>[ENTER LECTURER NAME]</w:t>
            </w:r>
          </w:p>
        </w:tc>
      </w:tr>
      <w:tr>
        <w:trPr>
          <w:cantSplit/>
        </w:trPr>
        <w:tc>
          <w:tcPr>
            <w:tcW w:type="dxa" w:w="2835"/>
          </w:tcPr>
          <w:p>
            <w:pPr>
              <w:keepNext/>
              <w:spacing w:after="0"/>
            </w:pPr>
            <w:r/>
            <w:r>
              <w:rPr>
                <w:sz w:val="21"/>
              </w:rPr>
              <w:t>Submission deadline</w:t>
            </w:r>
          </w:p>
        </w:tc>
        <w:tc>
          <w:tcPr>
            <w:tcW w:type="dxa" w:w="6576"/>
          </w:tcPr>
          <w:p>
            <w:pPr>
              <w:keepNext/>
              <w:spacing w:after="0"/>
            </w:pPr>
            <w:r/>
            <w:r>
              <w:rPr>
                <w:sz w:val="21"/>
              </w:rPr>
              <w:t>27 September 2026, 22:00 (Sydney time)</w:t>
            </w:r>
          </w:p>
        </w:tc>
      </w:tr>
      <w:tr>
        <w:trPr>
          <w:cantSplit/>
        </w:trPr>
        <w:tc>
          <w:tcPr>
            <w:tcW w:type="dxa" w:w="2835"/>
          </w:tcPr>
          <w:p>
            <w:pPr>
              <w:keepNext/>
              <w:spacing w:after="0"/>
            </w:pPr>
            <w:r/>
            <w:r>
              <w:rPr>
                <w:sz w:val="21"/>
              </w:rPr>
              <w:t>Group number</w:t>
            </w:r>
          </w:p>
        </w:tc>
        <w:tc>
          <w:tcPr>
            <w:tcW w:type="dxa" w:w="6576"/>
          </w:tcPr>
          <w:p>
            <w:pPr>
              <w:keepNext/>
              <w:spacing w:after="0"/>
            </w:pPr>
            <w:r/>
            <w:r>
              <w:rPr>
                <w:sz w:val="21"/>
              </w:rPr>
              <w:t>[ENTER GROUP NUMBER]</w:t>
            </w:r>
          </w:p>
        </w:tc>
      </w:tr>
      <w:tr>
        <w:trPr>
          <w:cantSplit/>
        </w:trPr>
        <w:tc>
          <w:tcPr>
            <w:tcW w:type="dxa" w:w="2835"/>
          </w:tcPr>
          <w:p>
            <w:pPr>
              <w:spacing w:after="0"/>
            </w:pPr>
            <w:r/>
            <w:r>
              <w:rPr>
                <w:sz w:val="21"/>
              </w:rPr>
              <w:t>Campus</w:t>
            </w:r>
          </w:p>
        </w:tc>
        <w:tc>
          <w:tcPr>
            <w:tcW w:type="dxa" w:w="6576"/>
          </w:tcPr>
          <w:p>
            <w:pPr>
              <w:spacing w:after="0"/>
            </w:pPr>
            <w:r/>
            <w:r>
              <w:rPr>
                <w:sz w:val="21"/>
              </w:rPr>
              <w:t>[ENTER CAMPUS]</w:t>
            </w:r>
          </w:p>
        </w:tc>
      </w:tr>
    </w:tbl>
    <w:p>
      <w:pPr>
        <w:spacing w:after="40"/>
      </w:pPr>
    </w:p>
    <w:p>
      <w:pPr>
        <w:pStyle w:val="Heading2"/>
      </w:pPr>
      <w:r>
        <w:t>Group members</w:t>
      </w:r>
    </w:p>
    <w:tbl>
      <w:tblPr>
        <w:tblStyle w:val="TableGrid"/>
        <w:tblW w:type="auto" w:w="0"/>
        <w:jc w:val="center"/>
        <w:tblLayout w:type="fixed"/>
        <w:tblLook w:firstColumn="1" w:firstRow="1" w:lastColumn="0" w:lastRow="0" w:noHBand="0" w:noVBand="1" w:val="04A0"/>
      </w:tblPr>
      <w:tblGrid>
        <w:gridCol w:w="2381"/>
        <w:gridCol w:w="1587"/>
        <w:gridCol w:w="5443"/>
      </w:tblGrid>
      <w:tr>
        <w:trPr>
          <w:cantSplit/>
          <w:tblHeader/>
        </w:trPr>
        <w:tc>
          <w:tcPr>
            <w:tcW w:type="dxa" w:w="2381"/>
            <w:shd w:val="clear" w:color="auto" w:fill="10213A"/>
          </w:tcPr>
          <w:p>
            <w:pPr>
              <w:keepNext/>
              <w:spacing w:after="0"/>
            </w:pPr>
            <w:r/>
            <w:r>
              <w:rPr>
                <w:b/>
                <w:color w:val="FFFFFF"/>
                <w:sz w:val="21"/>
              </w:rPr>
              <w:t>Member name</w:t>
            </w:r>
          </w:p>
        </w:tc>
        <w:tc>
          <w:tcPr>
            <w:tcW w:type="dxa" w:w="1587"/>
            <w:shd w:val="clear" w:color="auto" w:fill="10213A"/>
          </w:tcPr>
          <w:p>
            <w:pPr>
              <w:keepNext/>
              <w:spacing w:after="0"/>
            </w:pPr>
            <w:r/>
            <w:r>
              <w:rPr>
                <w:b/>
                <w:color w:val="FFFFFF"/>
                <w:sz w:val="21"/>
              </w:rPr>
              <w:t>Student ID</w:t>
            </w:r>
          </w:p>
        </w:tc>
        <w:tc>
          <w:tcPr>
            <w:tcW w:type="dxa" w:w="5443"/>
            <w:shd w:val="clear" w:color="auto" w:fill="10213A"/>
          </w:tcPr>
          <w:p>
            <w:pPr>
              <w:keepNext/>
              <w:spacing w:after="0"/>
            </w:pPr>
            <w:r/>
            <w:r>
              <w:rPr>
                <w:b/>
                <w:color w:val="FFFFFF"/>
                <w:sz w:val="21"/>
              </w:rPr>
              <w:t>Presentation responsibility</w:t>
            </w:r>
          </w:p>
        </w:tc>
      </w:tr>
      <w:tr>
        <w:trPr>
          <w:cantSplit/>
        </w:trPr>
        <w:tc>
          <w:tcPr>
            <w:tcW w:type="dxa" w:w="2381"/>
          </w:tcPr>
          <w:p>
            <w:pPr>
              <w:keepNext/>
              <w:spacing w:after="0"/>
            </w:pPr>
            <w:r/>
            <w:r>
              <w:rPr>
                <w:sz w:val="21"/>
              </w:rPr>
              <w:t>[Presenter A name]</w:t>
            </w:r>
          </w:p>
        </w:tc>
        <w:tc>
          <w:tcPr>
            <w:tcW w:type="dxa" w:w="1587"/>
          </w:tcPr>
          <w:p>
            <w:pPr>
              <w:keepNext/>
              <w:spacing w:after="0"/>
            </w:pPr>
            <w:r/>
            <w:r>
              <w:rPr>
                <w:sz w:val="21"/>
              </w:rPr>
              <w:t>[ENTER ID]</w:t>
            </w:r>
          </w:p>
        </w:tc>
        <w:tc>
          <w:tcPr>
            <w:tcW w:type="dxa" w:w="5443"/>
          </w:tcPr>
          <w:p>
            <w:pPr>
              <w:keepNext/>
              <w:spacing w:after="0"/>
            </w:pPr>
            <w:r/>
            <w:r>
              <w:rPr>
                <w:sz w:val="21"/>
              </w:rPr>
              <w:t>Presenter A – slides 1–9: introduction and motivation, dataset description, EDA, data quality, preprocessing and feature engineering, evaluation design, model overview (≈ 5.5 min)</w:t>
            </w:r>
          </w:p>
        </w:tc>
      </w:tr>
      <w:tr>
        <w:trPr>
          <w:cantSplit/>
        </w:trPr>
        <w:tc>
          <w:tcPr>
            <w:tcW w:type="dxa" w:w="2381"/>
          </w:tcPr>
          <w:p>
            <w:pPr>
              <w:spacing w:after="0"/>
            </w:pPr>
            <w:r/>
            <w:r>
              <w:rPr>
                <w:sz w:val="21"/>
              </w:rPr>
              <w:t>[Presenter B name]</w:t>
            </w:r>
          </w:p>
        </w:tc>
        <w:tc>
          <w:tcPr>
            <w:tcW w:type="dxa" w:w="1587"/>
          </w:tcPr>
          <w:p>
            <w:pPr>
              <w:spacing w:after="0"/>
            </w:pPr>
            <w:r/>
            <w:r>
              <w:rPr>
                <w:sz w:val="21"/>
              </w:rPr>
              <w:t>[ENTER ID]</w:t>
            </w:r>
          </w:p>
        </w:tc>
        <w:tc>
          <w:tcPr>
            <w:tcW w:type="dxa" w:w="5443"/>
          </w:tcPr>
          <w:p>
            <w:pPr>
              <w:spacing w:after="0"/>
            </w:pPr>
            <w:r/>
            <w:r>
              <w:rPr>
                <w:sz w:val="21"/>
              </w:rPr>
              <w:t>Presenter B – slides 10–18: cross-validation selection, test performance, ROC and error analysis, significance testing, deep learning findings, explainability, conclusion and references (≈ 5.5 min)</w:t>
            </w:r>
          </w:p>
        </w:tc>
      </w:tr>
    </w:tbl>
    <w:p>
      <w:pPr>
        <w:spacing w:after="40"/>
      </w:pPr>
    </w:p>
    <w:p>
      <w:r>
        <w:rPr>
          <w:b w:val="0"/>
          <w:i w:val="0"/>
          <w:color w:val="5B6770"/>
          <w:sz w:val="20"/>
        </w:rPr>
        <w:t>Both members contributed to the code, analysis, report and slides. Total presentation length ≈ 11 minutes (maximum 15 minutes; each member under 6 minutes).</w:t>
      </w:r>
    </w:p>
    <w:p>
      <w:r>
        <w:br w:type="page"/>
      </w:r>
    </w:p>
    <w:p>
      <w:pPr>
        <w:pStyle w:val="Heading1"/>
      </w:pPr>
      <w:r>
        <w:t>Recorded presentation and project overview</w:t>
      </w:r>
    </w:p>
    <w:p>
      <w:pPr>
        <w:pStyle w:val="Heading2"/>
      </w:pPr>
      <w:r>
        <w:t>Link to recorded presentation</w:t>
      </w:r>
    </w:p>
    <w:p>
      <w:r>
        <w:rPr>
          <w:b/>
          <w:i w:val="0"/>
          <w:color w:val="C0463C"/>
        </w:rPr>
        <w:t>[PASTE PUBLIC LINK HERE – test it in a private/incognito window: anyone with the link must be able to view/download]</w:t>
      </w:r>
    </w:p>
    <w:p>
      <w:pPr>
        <w:pStyle w:val="Heading2"/>
      </w:pPr>
      <w:r>
        <w:t>Project title</w:t>
      </w:r>
    </w:p>
    <w:p>
      <w:r>
        <w:rPr>
          <w:b w:val="0"/>
          <w:i w:val="0"/>
        </w:rPr>
        <w:t>Phishing Website Detection: Comparing Decision Tree, Random Forest, Naive Bayes, Multilayer ANN and Deep Learning Models (LSTM/RNN)</w:t>
      </w:r>
    </w:p>
    <w:p>
      <w:pPr>
        <w:pStyle w:val="Heading2"/>
      </w:pPr>
      <w:r>
        <w:t>Brief description</w:t>
      </w:r>
    </w:p>
    <w:p>
      <w:r>
        <w:rPr>
          <w:b w:val="0"/>
          <w:i w:val="0"/>
        </w:rPr>
        <w:t>We built and compared eleven supervised classifiers that predict whether a website is phishing or legitimate from 30 engineered indicators in the UCI Phishing Websites dataset (11,055 records). The four required models (Decision Tree, Random Forest, Categorical Naive Bayes and a multilayer ANN) were joined by four additional algorithms (Logistic Regression, k-Nearest Neighbours, SVM and Gradient Boosting) and three deep learning models (a three-layer ANN and bidirectional LSTM and simple RNN networks in PyTorch). All models were tuned on identical group-safe cross-validation folds, the winner was chosen before testing, and every model was evaluated once on the same 2,210 held-out records using accuracy, precision, recall, F1 and ROC AUC, supported by bootstrap confidence intervals, McNemar significance tests and permutation feature importance.</w:t>
      </w:r>
    </w:p>
    <w:p>
      <w:pPr>
        <w:pStyle w:val="Heading2"/>
      </w:pPr>
      <w:r>
        <w:t>Motivation for selecting the topic</w:t>
      </w:r>
    </w:p>
    <w:p>
      <w:r>
        <w:rPr>
          <w:b w:val="0"/>
          <w:i w:val="0"/>
        </w:rPr>
        <w:t>Phishing is one of the highest-volume cyber-attacks: the Anti-Phishing Working Group observed about 3.8 million phishing attacks in 2025, including 853,244 in the fourth quarter alone (Anti-Phishing Working Group, 2026). Blocklists cannot keep pace with new sites, so models that learn from website characteristics are valuable. The problem also has clearly interpretable, asymmetric errors – a missed phishing site can expose credentials, whereas a false alarm blocks a legitimate site – which makes precision, recall and F1 more informative than accuracy alone. The public, labelled, tabular dataset allowed a rigorous comparison of machine learning and deep learning without collecting live malicious websites, and it differs from the Telco dataset used in Assessment 2.</w:t>
      </w:r>
    </w:p>
    <w:p>
      <w:pPr>
        <w:pStyle w:val="Heading2"/>
      </w:pPr>
      <w:r>
        <w:t>Main finding</w:t>
      </w:r>
    </w:p>
    <w:p>
      <w:r>
        <w:rPr>
          <w:b w:val="0"/>
          <w:i w:val="0"/>
        </w:rPr>
        <w:t>Random Forest achieved the highest development cross-validation F1 (94.58%) and was selected before testing. On the held-out test set it reached 96.38% accuracy, 95.91% phishing F1 (95% CI 94.3–97.3%) and ROC AUC 0.993, and McNemar tests with Holm correction show its error pattern differs significantly from all ten other models. Deep networks (three-layer ANN, LSTM, RNN) did not outperform tree ensembles on these tabular inputs.</w:t>
      </w:r>
    </w:p>
    <w:p>
      <w:r>
        <w:br w:type="page"/>
      </w:r>
    </w:p>
    <w:p>
      <w:pPr>
        <w:pStyle w:val="Heading1"/>
      </w:pPr>
      <w:r>
        <w:t>1 Dataset description and problem definition</w:t>
      </w:r>
    </w:p>
    <w:p>
      <w:r>
        <w:rPr>
          <w:b w:val="0"/>
          <w:i w:val="0"/>
        </w:rPr>
        <w:t>The UCI Phishing Websites dataset (Mohammad &amp; McCluskey, 2012) contains 11,055 website records and 30 integer-coded input features, donated in 2015 under a CC BY 4.0 licence. The features were engineered by the dataset authors (Mohammad et al., 2014) and each takes the category −1 (phishing-like), 0 (suspicious) or +1 (legitimate-like). The experiment loads Training Dataset.arff from the original archive and records its SHA-256 hash.</w:t>
      </w:r>
    </w:p>
    <w:tbl>
      <w:tblPr>
        <w:tblStyle w:val="TableGrid"/>
        <w:tblW w:type="auto" w:w="0"/>
        <w:jc w:val="center"/>
        <w:tblLayout w:type="fixed"/>
        <w:tblLook w:firstColumn="1" w:firstRow="1" w:lastColumn="0" w:lastRow="0" w:noHBand="0" w:noVBand="1" w:val="04A0"/>
      </w:tblPr>
      <w:tblGrid>
        <w:gridCol w:w="1928"/>
        <w:gridCol w:w="794"/>
        <w:gridCol w:w="6690"/>
      </w:tblGrid>
      <w:tr>
        <w:trPr>
          <w:cantSplit/>
          <w:tblHeader/>
        </w:trPr>
        <w:tc>
          <w:tcPr>
            <w:tcW w:type="dxa" w:w="1928"/>
            <w:shd w:val="clear" w:color="auto" w:fill="10213A"/>
          </w:tcPr>
          <w:p>
            <w:pPr>
              <w:keepNext/>
              <w:spacing w:after="0"/>
            </w:pPr>
            <w:r/>
            <w:r>
              <w:rPr>
                <w:b/>
                <w:color w:val="FFFFFF"/>
                <w:sz w:val="19"/>
              </w:rPr>
              <w:t>Feature group</w:t>
            </w:r>
          </w:p>
        </w:tc>
        <w:tc>
          <w:tcPr>
            <w:tcW w:type="dxa" w:w="794"/>
            <w:shd w:val="clear" w:color="auto" w:fill="10213A"/>
          </w:tcPr>
          <w:p>
            <w:pPr>
              <w:keepNext/>
              <w:spacing w:after="0"/>
            </w:pPr>
            <w:r/>
            <w:r>
              <w:rPr>
                <w:b/>
                <w:color w:val="FFFFFF"/>
                <w:sz w:val="19"/>
              </w:rPr>
              <w:t>Count</w:t>
            </w:r>
          </w:p>
        </w:tc>
        <w:tc>
          <w:tcPr>
            <w:tcW w:type="dxa" w:w="6690"/>
            <w:shd w:val="clear" w:color="auto" w:fill="10213A"/>
          </w:tcPr>
          <w:p>
            <w:pPr>
              <w:keepNext/>
              <w:spacing w:after="0"/>
            </w:pPr>
            <w:r/>
            <w:r>
              <w:rPr>
                <w:b/>
                <w:color w:val="FFFFFF"/>
                <w:sz w:val="19"/>
              </w:rPr>
              <w:t>Examples and what they capture</w:t>
            </w:r>
          </w:p>
        </w:tc>
      </w:tr>
      <w:tr>
        <w:trPr>
          <w:cantSplit/>
        </w:trPr>
        <w:tc>
          <w:tcPr>
            <w:tcW w:type="dxa" w:w="1928"/>
          </w:tcPr>
          <w:p>
            <w:pPr>
              <w:keepNext/>
              <w:spacing w:after="0"/>
            </w:pPr>
            <w:r/>
            <w:r>
              <w:rPr>
                <w:sz w:val="19"/>
              </w:rPr>
              <w:t>Address bar</w:t>
            </w:r>
          </w:p>
        </w:tc>
        <w:tc>
          <w:tcPr>
            <w:tcW w:type="dxa" w:w="794"/>
          </w:tcPr>
          <w:p>
            <w:pPr>
              <w:keepNext/>
              <w:spacing w:after="0"/>
            </w:pPr>
            <w:r/>
            <w:r>
              <w:rPr>
                <w:sz w:val="19"/>
              </w:rPr>
              <w:t>12</w:t>
            </w:r>
          </w:p>
        </w:tc>
        <w:tc>
          <w:tcPr>
            <w:tcW w:type="dxa" w:w="6690"/>
          </w:tcPr>
          <w:p>
            <w:pPr>
              <w:keepNext/>
              <w:spacing w:after="0"/>
            </w:pPr>
            <w:r/>
            <w:r>
              <w:rPr>
                <w:sz w:val="19"/>
              </w:rPr>
              <w:t>SSLfinal_State (HTTPS certificate), Prefix_Suffix (“-” in domain), having_Sub_Domain, URL_Length, having_IP_Address</w:t>
            </w:r>
          </w:p>
        </w:tc>
      </w:tr>
      <w:tr>
        <w:trPr>
          <w:cantSplit/>
        </w:trPr>
        <w:tc>
          <w:tcPr>
            <w:tcW w:type="dxa" w:w="1928"/>
          </w:tcPr>
          <w:p>
            <w:pPr>
              <w:keepNext/>
              <w:spacing w:after="0"/>
            </w:pPr>
            <w:r/>
            <w:r>
              <w:rPr>
                <w:sz w:val="19"/>
              </w:rPr>
              <w:t>Abnormal content</w:t>
            </w:r>
          </w:p>
        </w:tc>
        <w:tc>
          <w:tcPr>
            <w:tcW w:type="dxa" w:w="794"/>
          </w:tcPr>
          <w:p>
            <w:pPr>
              <w:keepNext/>
              <w:spacing w:after="0"/>
            </w:pPr>
            <w:r/>
            <w:r>
              <w:rPr>
                <w:sz w:val="19"/>
              </w:rPr>
              <w:t>6</w:t>
            </w:r>
          </w:p>
        </w:tc>
        <w:tc>
          <w:tcPr>
            <w:tcW w:type="dxa" w:w="6690"/>
          </w:tcPr>
          <w:p>
            <w:pPr>
              <w:keepNext/>
              <w:spacing w:after="0"/>
            </w:pPr>
            <w:r/>
            <w:r>
              <w:rPr>
                <w:sz w:val="19"/>
              </w:rPr>
              <w:t>URL_of_Anchor (links pointing to other domains), Request_URL, Links_in_tags, SFH (where forms submit)</w:t>
            </w:r>
          </w:p>
        </w:tc>
      </w:tr>
      <w:tr>
        <w:trPr>
          <w:cantSplit/>
        </w:trPr>
        <w:tc>
          <w:tcPr>
            <w:tcW w:type="dxa" w:w="1928"/>
          </w:tcPr>
          <w:p>
            <w:pPr>
              <w:keepNext/>
              <w:spacing w:after="0"/>
            </w:pPr>
            <w:r/>
            <w:r>
              <w:rPr>
                <w:sz w:val="19"/>
              </w:rPr>
              <w:t>HTML / JavaScript</w:t>
            </w:r>
          </w:p>
        </w:tc>
        <w:tc>
          <w:tcPr>
            <w:tcW w:type="dxa" w:w="794"/>
          </w:tcPr>
          <w:p>
            <w:pPr>
              <w:keepNext/>
              <w:spacing w:after="0"/>
            </w:pPr>
            <w:r/>
            <w:r>
              <w:rPr>
                <w:sz w:val="19"/>
              </w:rPr>
              <w:t>5</w:t>
            </w:r>
          </w:p>
        </w:tc>
        <w:tc>
          <w:tcPr>
            <w:tcW w:type="dxa" w:w="6690"/>
          </w:tcPr>
          <w:p>
            <w:pPr>
              <w:keepNext/>
              <w:spacing w:after="0"/>
            </w:pPr>
            <w:r/>
            <w:r>
              <w:rPr>
                <w:sz w:val="19"/>
              </w:rPr>
              <w:t>Iframe, on_mouseover, RightClick, popUpWidnow, Redirect</w:t>
            </w:r>
          </w:p>
        </w:tc>
      </w:tr>
      <w:tr>
        <w:trPr>
          <w:cantSplit/>
        </w:trPr>
        <w:tc>
          <w:tcPr>
            <w:tcW w:type="dxa" w:w="1928"/>
          </w:tcPr>
          <w:p>
            <w:pPr>
              <w:spacing w:after="0"/>
            </w:pPr>
            <w:r/>
            <w:r>
              <w:rPr>
                <w:sz w:val="19"/>
              </w:rPr>
              <w:t>Domain reputation</w:t>
            </w:r>
          </w:p>
        </w:tc>
        <w:tc>
          <w:tcPr>
            <w:tcW w:type="dxa" w:w="794"/>
          </w:tcPr>
          <w:p>
            <w:pPr>
              <w:spacing w:after="0"/>
            </w:pPr>
            <w:r/>
            <w:r>
              <w:rPr>
                <w:sz w:val="19"/>
              </w:rPr>
              <w:t>7</w:t>
            </w:r>
          </w:p>
        </w:tc>
        <w:tc>
          <w:tcPr>
            <w:tcW w:type="dxa" w:w="6690"/>
          </w:tcPr>
          <w:p>
            <w:pPr>
              <w:spacing w:after="0"/>
            </w:pPr>
            <w:r/>
            <w:r>
              <w:rPr>
                <w:sz w:val="19"/>
              </w:rPr>
              <w:t>age_of_domain, web_traffic, DNSRecord, Page_Rank, Google_Index, Statistical_report</w:t>
            </w:r>
          </w:p>
        </w:tc>
      </w:tr>
    </w:tbl>
    <w:p>
      <w:pPr>
        <w:spacing w:after="40"/>
      </w:pPr>
    </w:p>
    <w:p>
      <w:r>
        <w:rPr>
          <w:b w:val="0"/>
          <w:i w:val="0"/>
        </w:rPr>
        <w:t>The original target Result uses −1 for phishing and +1 for legitimate. We mapped phishing to 1 and legitimate to 0, so every precision, recall and F1 value in this report measures phishing detection. The research questions are: (1) which model achieves the strongest development-set phishing F1 under group-safe evaluation; (2) how does it perform on held-out data and is its advantage statistically significant; and (3) do deeper or recurrent neural networks, or a reduced feature set, change the conclusion?</w:t>
      </w:r>
    </w:p>
    <w:tbl>
      <w:tblPr>
        <w:tblStyle w:val="TableGrid"/>
        <w:tblW w:type="auto" w:w="0"/>
        <w:jc w:val="center"/>
        <w:tblLayout w:type="fixed"/>
        <w:tblLook w:firstColumn="1" w:firstRow="1" w:lastColumn="0" w:lastRow="0" w:noHBand="0" w:noVBand="1" w:val="04A0"/>
      </w:tblPr>
      <w:tblGrid>
        <w:gridCol w:w="3969"/>
        <w:gridCol w:w="5443"/>
      </w:tblGrid>
      <w:tr>
        <w:trPr>
          <w:cantSplit/>
          <w:tblHeader/>
        </w:trPr>
        <w:tc>
          <w:tcPr>
            <w:tcW w:type="dxa" w:w="3969"/>
            <w:shd w:val="clear" w:color="auto" w:fill="10213A"/>
          </w:tcPr>
          <w:p>
            <w:pPr>
              <w:keepNext/>
              <w:spacing w:after="0"/>
            </w:pPr>
            <w:r/>
            <w:r>
              <w:rPr>
                <w:b/>
                <w:color w:val="FFFFFF"/>
                <w:sz w:val="19"/>
              </w:rPr>
              <w:t>Audit measure</w:t>
            </w:r>
          </w:p>
        </w:tc>
        <w:tc>
          <w:tcPr>
            <w:tcW w:type="dxa" w:w="5443"/>
            <w:shd w:val="clear" w:color="auto" w:fill="10213A"/>
          </w:tcPr>
          <w:p>
            <w:pPr>
              <w:keepNext/>
              <w:spacing w:after="0"/>
            </w:pPr>
            <w:r/>
            <w:r>
              <w:rPr>
                <w:b/>
                <w:color w:val="FFFFFF"/>
                <w:sz w:val="19"/>
              </w:rPr>
              <w:t>Observed value</w:t>
            </w:r>
          </w:p>
        </w:tc>
      </w:tr>
      <w:tr>
        <w:trPr>
          <w:cantSplit/>
        </w:trPr>
        <w:tc>
          <w:tcPr>
            <w:tcW w:type="dxa" w:w="3969"/>
          </w:tcPr>
          <w:p>
            <w:pPr>
              <w:keepNext/>
              <w:spacing w:after="0"/>
            </w:pPr>
            <w:r/>
            <w:r>
              <w:rPr>
                <w:sz w:val="19"/>
              </w:rPr>
              <w:t>Records and input features</w:t>
            </w:r>
          </w:p>
        </w:tc>
        <w:tc>
          <w:tcPr>
            <w:tcW w:type="dxa" w:w="5443"/>
          </w:tcPr>
          <w:p>
            <w:pPr>
              <w:keepNext/>
              <w:spacing w:after="0"/>
            </w:pPr>
            <w:r/>
            <w:r>
              <w:rPr>
                <w:sz w:val="19"/>
              </w:rPr>
              <w:t>11,055 records; 30 inputs</w:t>
            </w:r>
          </w:p>
        </w:tc>
      </w:tr>
      <w:tr>
        <w:trPr>
          <w:cantSplit/>
        </w:trPr>
        <w:tc>
          <w:tcPr>
            <w:tcW w:type="dxa" w:w="3969"/>
          </w:tcPr>
          <w:p>
            <w:pPr>
              <w:keepNext/>
              <w:spacing w:after="0"/>
            </w:pPr>
            <w:r/>
            <w:r>
              <w:rPr>
                <w:sz w:val="19"/>
              </w:rPr>
              <w:t>Class counts</w:t>
            </w:r>
          </w:p>
        </w:tc>
        <w:tc>
          <w:tcPr>
            <w:tcW w:type="dxa" w:w="5443"/>
          </w:tcPr>
          <w:p>
            <w:pPr>
              <w:keepNext/>
              <w:spacing w:after="0"/>
            </w:pPr>
            <w:r/>
            <w:r>
              <w:rPr>
                <w:sz w:val="19"/>
              </w:rPr>
              <w:t>4,898 phishing (44.3%); 6,157 legitimate (55.7%)</w:t>
            </w:r>
          </w:p>
        </w:tc>
      </w:tr>
      <w:tr>
        <w:trPr>
          <w:cantSplit/>
        </w:trPr>
        <w:tc>
          <w:tcPr>
            <w:tcW w:type="dxa" w:w="3969"/>
          </w:tcPr>
          <w:p>
            <w:pPr>
              <w:keepNext/>
              <w:spacing w:after="0"/>
            </w:pPr>
            <w:r/>
            <w:r>
              <w:rPr>
                <w:sz w:val="19"/>
              </w:rPr>
              <w:t>Missing input values</w:t>
            </w:r>
          </w:p>
        </w:tc>
        <w:tc>
          <w:tcPr>
            <w:tcW w:type="dxa" w:w="5443"/>
          </w:tcPr>
          <w:p>
            <w:pPr>
              <w:keepNext/>
              <w:spacing w:after="0"/>
            </w:pPr>
            <w:r/>
            <w:r>
              <w:rPr>
                <w:sz w:val="19"/>
              </w:rPr>
              <w:t>0</w:t>
            </w:r>
          </w:p>
        </w:tc>
      </w:tr>
      <w:tr>
        <w:trPr>
          <w:cantSplit/>
        </w:trPr>
        <w:tc>
          <w:tcPr>
            <w:tcW w:type="dxa" w:w="3969"/>
          </w:tcPr>
          <w:p>
            <w:pPr>
              <w:keepNext/>
              <w:spacing w:after="0"/>
            </w:pPr>
            <w:r/>
            <w:r>
              <w:rPr>
                <w:sz w:val="19"/>
              </w:rPr>
              <w:t>Repeated complete rows</w:t>
            </w:r>
          </w:p>
        </w:tc>
        <w:tc>
          <w:tcPr>
            <w:tcW w:type="dxa" w:w="5443"/>
          </w:tcPr>
          <w:p>
            <w:pPr>
              <w:keepNext/>
              <w:spacing w:after="0"/>
            </w:pPr>
            <w:r/>
            <w:r>
              <w:rPr>
                <w:sz w:val="19"/>
              </w:rPr>
              <w:t>5,206</w:t>
            </w:r>
          </w:p>
        </w:tc>
      </w:tr>
      <w:tr>
        <w:trPr>
          <w:cantSplit/>
        </w:trPr>
        <w:tc>
          <w:tcPr>
            <w:tcW w:type="dxa" w:w="3969"/>
          </w:tcPr>
          <w:p>
            <w:pPr>
              <w:keepNext/>
              <w:spacing w:after="0"/>
            </w:pPr>
            <w:r/>
            <w:r>
              <w:rPr>
                <w:sz w:val="19"/>
              </w:rPr>
              <w:t>Repeated input rows</w:t>
            </w:r>
          </w:p>
        </w:tc>
        <w:tc>
          <w:tcPr>
            <w:tcW w:type="dxa" w:w="5443"/>
          </w:tcPr>
          <w:p>
            <w:pPr>
              <w:keepNext/>
              <w:spacing w:after="0"/>
            </w:pPr>
            <w:r/>
            <w:r>
              <w:rPr>
                <w:sz w:val="19"/>
              </w:rPr>
              <w:t>5,270</w:t>
            </w:r>
          </w:p>
        </w:tc>
      </w:tr>
      <w:tr>
        <w:trPr>
          <w:cantSplit/>
        </w:trPr>
        <w:tc>
          <w:tcPr>
            <w:tcW w:type="dxa" w:w="3969"/>
          </w:tcPr>
          <w:p>
            <w:pPr>
              <w:keepNext/>
              <w:spacing w:after="0"/>
            </w:pPr>
            <w:r/>
            <w:r>
              <w:rPr>
                <w:sz w:val="19"/>
              </w:rPr>
              <w:t>Unique input patterns</w:t>
            </w:r>
          </w:p>
        </w:tc>
        <w:tc>
          <w:tcPr>
            <w:tcW w:type="dxa" w:w="5443"/>
          </w:tcPr>
          <w:p>
            <w:pPr>
              <w:keepNext/>
              <w:spacing w:after="0"/>
            </w:pPr>
            <w:r/>
            <w:r>
              <w:rPr>
                <w:sz w:val="19"/>
              </w:rPr>
              <w:t>5,785</w:t>
            </w:r>
          </w:p>
        </w:tc>
      </w:tr>
      <w:tr>
        <w:trPr>
          <w:cantSplit/>
        </w:trPr>
        <w:tc>
          <w:tcPr>
            <w:tcW w:type="dxa" w:w="3969"/>
          </w:tcPr>
          <w:p>
            <w:pPr>
              <w:spacing w:after="0"/>
            </w:pPr>
            <w:r/>
            <w:r>
              <w:rPr>
                <w:sz w:val="19"/>
              </w:rPr>
              <w:t>Patterns with conflicting labels</w:t>
            </w:r>
          </w:p>
        </w:tc>
        <w:tc>
          <w:tcPr>
            <w:tcW w:type="dxa" w:w="5443"/>
          </w:tcPr>
          <w:p>
            <w:pPr>
              <w:spacing w:after="0"/>
            </w:pPr>
            <w:r/>
            <w:r>
              <w:rPr>
                <w:sz w:val="19"/>
              </w:rPr>
              <w:t>64</w:t>
            </w:r>
          </w:p>
        </w:tc>
      </w:tr>
    </w:tbl>
    <w:p>
      <w:pPr>
        <w:spacing w:after="40"/>
      </w:pPr>
    </w:p>
    <w:p>
      <w:r>
        <w:rPr>
          <w:b w:val="0"/>
          <w:i/>
          <w:color w:val="5B6770"/>
          <w:sz w:val="18"/>
        </w:rPr>
        <w:t>Table source: results/audit.json. Repeated-row counts exclude the first occurrence. Identical inputs do not prove identical websites.</w:t>
      </w:r>
    </w:p>
    <w:p>
      <w:pPr>
        <w:pStyle w:val="Heading1"/>
      </w:pPr>
      <w:r>
        <w:t>2 Dataset analysis</w:t>
      </w:r>
    </w:p>
    <w:p>
      <w:pPr>
        <w:keepNext/>
        <w:jc w:val="center"/>
      </w:pPr>
      <w:r>
        <w:drawing>
          <wp:inline xmlns:a="http://schemas.openxmlformats.org/drawingml/2006/main" xmlns:pic="http://schemas.openxmlformats.org/drawingml/2006/picture">
            <wp:extent cx="5760000" cy="2400000"/>
            <wp:docPr id="1" name="Picture 1"/>
            <wp:cNvGraphicFramePr>
              <a:graphicFrameLocks noChangeAspect="1"/>
            </wp:cNvGraphicFramePr>
            <a:graphic>
              <a:graphicData uri="http://schemas.openxmlformats.org/drawingml/2006/picture">
                <pic:pic>
                  <pic:nvPicPr>
                    <pic:cNvPr id="0" name="eda_overview.png"/>
                    <pic:cNvPicPr/>
                  </pic:nvPicPr>
                  <pic:blipFill>
                    <a:blip r:embed="rId10"/>
                    <a:stretch>
                      <a:fillRect/>
                    </a:stretch>
                  </pic:blipFill>
                  <pic:spPr>
                    <a:xfrm>
                      <a:off x="0" y="0"/>
                      <a:ext cx="5760000" cy="2400000"/>
                    </a:xfrm>
                    <a:prstGeom prst="rect"/>
                  </pic:spPr>
                </pic:pic>
              </a:graphicData>
            </a:graphic>
          </wp:inline>
        </w:drawing>
      </w:r>
    </w:p>
    <w:p>
      <w:r>
        <w:rPr>
          <w:b w:val="0"/>
          <w:i/>
          <w:color w:val="5B6770"/>
          <w:sz w:val="18"/>
        </w:rPr>
        <w:t>Figure 1. Class balance and the ten most informative indicators by mutual information (development rows only). Source: results/eda_overview.png.</w:t>
      </w:r>
    </w:p>
    <w:p>
      <w:r>
        <w:rPr>
          <w:b w:val="0"/>
          <w:i w:val="0"/>
        </w:rPr>
        <w:t>The classes are moderately balanced, so accuracy is meaningful, but phishing F1 was used for model selection because it balances missed attacks against false alarms. Mutual information, computed on development rows only to avoid test leakage, shows two dominant indicators: SSLfinal_State (0.34) and URL_of_Anchor (0.33). The next-strongest indicator carries roughly a quarter of that information, so effective models must combine many weaker signals. A Spearman correlation heat map (results/eda_correlation.png) shows moderate correlation among some reputation features, which is relevant to the Naive Bayes independence assumption.</w:t>
      </w:r>
    </w:p>
    <w:p>
      <w:r>
        <w:rPr>
          <w:b w:val="0"/>
          <w:i w:val="0"/>
        </w:rPr>
        <w:t>The most important data-quality finding is repetition: only 5,785 of the 11,055 rows have a unique input pattern, and 64 patterns appear with both labels. A random split would place identical patterns in both training and test sets, inflating scores through leakage (Kaufman et al., 2012). This finding directly shaped the evaluation design.</w:t>
      </w:r>
    </w:p>
    <w:p>
      <w:pPr>
        <w:pStyle w:val="Heading1"/>
      </w:pPr>
      <w:r>
        <w:t>3 Preprocessing, feature engineering and evaluation design</w:t>
      </w:r>
    </w:p>
    <w:p>
      <w:pPr>
        <w:pStyle w:val="Heading2"/>
      </w:pPr>
      <w:r>
        <w:t>Preprocessing and feature engineering</w:t>
      </w:r>
    </w:p>
    <w:p>
      <w:r>
        <w:rPr>
          <w:b w:val="0"/>
          <w:i w:val="0"/>
        </w:rPr>
        <w:t>All observations are retained, including conflicting labels. Exact input patterns are hashed into groups, and a group always stays within one partition. Every transformation lives inside a scikit-learn Pipeline (Pedregosa et al., 2011), so it is fitted on training folds only.</w:t>
      </w:r>
    </w:p>
    <w:tbl>
      <w:tblPr>
        <w:tblStyle w:val="TableGrid"/>
        <w:tblW w:type="auto" w:w="0"/>
        <w:jc w:val="center"/>
        <w:tblLayout w:type="fixed"/>
        <w:tblLook w:firstColumn="1" w:firstRow="1" w:lastColumn="0" w:lastRow="0" w:noHBand="0" w:noVBand="1" w:val="04A0"/>
      </w:tblPr>
      <w:tblGrid>
        <w:gridCol w:w="3402"/>
        <w:gridCol w:w="3175"/>
        <w:gridCol w:w="2835"/>
      </w:tblGrid>
      <w:tr>
        <w:trPr>
          <w:cantSplit/>
          <w:tblHeader/>
        </w:trPr>
        <w:tc>
          <w:tcPr>
            <w:tcW w:type="dxa" w:w="3402"/>
            <w:shd w:val="clear" w:color="auto" w:fill="10213A"/>
          </w:tcPr>
          <w:p>
            <w:pPr>
              <w:keepNext/>
              <w:spacing w:after="0"/>
            </w:pPr>
            <w:r/>
            <w:r>
              <w:rPr>
                <w:b/>
                <w:color w:val="FFFFFF"/>
                <w:sz w:val="19"/>
              </w:rPr>
              <w:t>Step</w:t>
            </w:r>
          </w:p>
        </w:tc>
        <w:tc>
          <w:tcPr>
            <w:tcW w:type="dxa" w:w="3175"/>
            <w:shd w:val="clear" w:color="auto" w:fill="10213A"/>
          </w:tcPr>
          <w:p>
            <w:pPr>
              <w:keepNext/>
              <w:spacing w:after="0"/>
            </w:pPr>
            <w:r/>
            <w:r>
              <w:rPr>
                <w:b/>
                <w:color w:val="FFFFFF"/>
                <w:sz w:val="19"/>
              </w:rPr>
              <w:t>Applied to</w:t>
            </w:r>
          </w:p>
        </w:tc>
        <w:tc>
          <w:tcPr>
            <w:tcW w:type="dxa" w:w="2835"/>
            <w:shd w:val="clear" w:color="auto" w:fill="10213A"/>
          </w:tcPr>
          <w:p>
            <w:pPr>
              <w:keepNext/>
              <w:spacing w:after="0"/>
            </w:pPr>
            <w:r/>
            <w:r>
              <w:rPr>
                <w:b/>
                <w:color w:val="FFFFFF"/>
                <w:sz w:val="19"/>
              </w:rPr>
              <w:t>Reason</w:t>
            </w:r>
          </w:p>
        </w:tc>
      </w:tr>
      <w:tr>
        <w:trPr>
          <w:cantSplit/>
        </w:trPr>
        <w:tc>
          <w:tcPr>
            <w:tcW w:type="dxa" w:w="3402"/>
          </w:tcPr>
          <w:p>
            <w:pPr>
              <w:keepNext/>
              <w:spacing w:after="0"/>
            </w:pPr>
            <w:r/>
            <w:r>
              <w:rPr>
                <w:sz w:val="19"/>
              </w:rPr>
              <w:t>One-hot encoding (30 → 90 binary columns, fixed −1/0/+1 vocabulary)</w:t>
            </w:r>
          </w:p>
        </w:tc>
        <w:tc>
          <w:tcPr>
            <w:tcW w:type="dxa" w:w="3175"/>
          </w:tcPr>
          <w:p>
            <w:pPr>
              <w:keepNext/>
              <w:spacing w:after="0"/>
            </w:pPr>
            <w:r/>
            <w:r>
              <w:rPr>
                <w:sz w:val="19"/>
              </w:rPr>
              <w:t>Decision Tree, Random Forest, ANNs, Logistic Regression, k-NN, SVM</w:t>
            </w:r>
          </w:p>
        </w:tc>
        <w:tc>
          <w:tcPr>
            <w:tcW w:type="dxa" w:w="2835"/>
          </w:tcPr>
          <w:p>
            <w:pPr>
              <w:keepNext/>
              <w:spacing w:after="0"/>
            </w:pPr>
            <w:r/>
            <w:r>
              <w:rPr>
                <w:sz w:val="19"/>
              </w:rPr>
              <w:t>Codes are categories; avoids treating −1 &lt; 0 &lt; +1 as a distance</w:t>
            </w:r>
          </w:p>
        </w:tc>
      </w:tr>
      <w:tr>
        <w:trPr>
          <w:cantSplit/>
        </w:trPr>
        <w:tc>
          <w:tcPr>
            <w:tcW w:type="dxa" w:w="3402"/>
          </w:tcPr>
          <w:p>
            <w:pPr>
              <w:keepNext/>
              <w:spacing w:after="0"/>
            </w:pPr>
            <w:r/>
            <w:r>
              <w:rPr>
                <w:sz w:val="19"/>
              </w:rPr>
              <w:t>Category codes shifted to 0/1/2</w:t>
            </w:r>
          </w:p>
        </w:tc>
        <w:tc>
          <w:tcPr>
            <w:tcW w:type="dxa" w:w="3175"/>
          </w:tcPr>
          <w:p>
            <w:pPr>
              <w:keepNext/>
              <w:spacing w:after="0"/>
            </w:pPr>
            <w:r/>
            <w:r>
              <w:rPr>
                <w:sz w:val="19"/>
              </w:rPr>
              <w:t>Categorical Naive Bayes, Gradient Boosting (native categorical splits)</w:t>
            </w:r>
          </w:p>
        </w:tc>
        <w:tc>
          <w:tcPr>
            <w:tcW w:type="dxa" w:w="2835"/>
          </w:tcPr>
          <w:p>
            <w:pPr>
              <w:keepNext/>
              <w:spacing w:after="0"/>
            </w:pPr>
            <w:r/>
            <w:r>
              <w:rPr>
                <w:sz w:val="19"/>
              </w:rPr>
              <w:t>These estimators model categories directly</w:t>
            </w:r>
          </w:p>
        </w:tc>
      </w:tr>
      <w:tr>
        <w:trPr>
          <w:cantSplit/>
        </w:trPr>
        <w:tc>
          <w:tcPr>
            <w:tcW w:type="dxa" w:w="3402"/>
          </w:tcPr>
          <w:p>
            <w:pPr>
              <w:keepNext/>
              <w:spacing w:after="0"/>
            </w:pPr>
            <w:r/>
            <w:r>
              <w:rPr>
                <w:sz w:val="19"/>
              </w:rPr>
              <w:t>Token + learned embedding (feature × code → 90 tokens)</w:t>
            </w:r>
          </w:p>
        </w:tc>
        <w:tc>
          <w:tcPr>
            <w:tcW w:type="dxa" w:w="3175"/>
          </w:tcPr>
          <w:p>
            <w:pPr>
              <w:keepNext/>
              <w:spacing w:after="0"/>
            </w:pPr>
            <w:r/>
            <w:r>
              <w:rPr>
                <w:sz w:val="19"/>
              </w:rPr>
              <w:t>Bidirectional LSTM and simple RNN</w:t>
            </w:r>
          </w:p>
        </w:tc>
        <w:tc>
          <w:tcPr>
            <w:tcW w:type="dxa" w:w="2835"/>
          </w:tcPr>
          <w:p>
            <w:pPr>
              <w:keepNext/>
              <w:spacing w:after="0"/>
            </w:pPr>
            <w:r/>
            <w:r>
              <w:rPr>
                <w:sz w:val="19"/>
              </w:rPr>
              <w:t>Gives recurrent networks a 30-step sequence input</w:t>
            </w:r>
          </w:p>
        </w:tc>
      </w:tr>
      <w:tr>
        <w:trPr>
          <w:cantSplit/>
        </w:trPr>
        <w:tc>
          <w:tcPr>
            <w:tcW w:type="dxa" w:w="3402"/>
          </w:tcPr>
          <w:p>
            <w:pPr>
              <w:keepNext/>
              <w:spacing w:after="0"/>
            </w:pPr>
            <w:r/>
            <w:r>
              <w:rPr>
                <w:sz w:val="19"/>
              </w:rPr>
              <w:t>Top-10 selection by discrete mutual information, inside each CV fold</w:t>
            </w:r>
          </w:p>
        </w:tc>
        <w:tc>
          <w:tcPr>
            <w:tcW w:type="dxa" w:w="3175"/>
          </w:tcPr>
          <w:p>
            <w:pPr>
              <w:keepNext/>
              <w:spacing w:after="0"/>
            </w:pPr>
            <w:r/>
            <w:r>
              <w:rPr>
                <w:sz w:val="19"/>
              </w:rPr>
              <w:t>Random Forest (extension)</w:t>
            </w:r>
          </w:p>
        </w:tc>
        <w:tc>
          <w:tcPr>
            <w:tcW w:type="dxa" w:w="2835"/>
          </w:tcPr>
          <w:p>
            <w:pPr>
              <w:keepNext/>
              <w:spacing w:after="0"/>
            </w:pPr>
            <w:r/>
            <w:r>
              <w:rPr>
                <w:sz w:val="19"/>
              </w:rPr>
              <w:t>Tests whether a simpler input set preserves performance</w:t>
            </w:r>
          </w:p>
        </w:tc>
      </w:tr>
      <w:tr>
        <w:trPr>
          <w:cantSplit/>
        </w:trPr>
        <w:tc>
          <w:tcPr>
            <w:tcW w:type="dxa" w:w="3402"/>
          </w:tcPr>
          <w:p>
            <w:pPr>
              <w:spacing w:after="0"/>
            </w:pPr>
            <w:r/>
            <w:r>
              <w:rPr>
                <w:sz w:val="19"/>
              </w:rPr>
              <w:t>No scaling or imputation</w:t>
            </w:r>
          </w:p>
        </w:tc>
        <w:tc>
          <w:tcPr>
            <w:tcW w:type="dxa" w:w="3175"/>
          </w:tcPr>
          <w:p>
            <w:pPr>
              <w:spacing w:after="0"/>
            </w:pPr>
            <w:r/>
            <w:r>
              <w:rPr>
                <w:sz w:val="19"/>
              </w:rPr>
              <w:t>All</w:t>
            </w:r>
          </w:p>
        </w:tc>
        <w:tc>
          <w:tcPr>
            <w:tcW w:type="dxa" w:w="2835"/>
          </w:tcPr>
          <w:p>
            <w:pPr>
              <w:spacing w:after="0"/>
            </w:pPr>
            <w:r/>
            <w:r>
              <w:rPr>
                <w:sz w:val="19"/>
              </w:rPr>
              <w:t>Inputs are bounded (0/1) and complete</w:t>
            </w:r>
          </w:p>
        </w:tc>
      </w:tr>
    </w:tbl>
    <w:p>
      <w:pPr>
        <w:spacing w:after="40"/>
      </w:pPr>
    </w:p>
    <w:p>
      <w:pPr>
        <w:pStyle w:val="Heading2"/>
      </w:pPr>
      <w:r>
        <w:t>Evaluation design</w:t>
      </w:r>
    </w:p>
    <w:p>
      <w:r>
        <w:rPr>
          <w:b w:val="0"/>
          <w:i w:val="0"/>
        </w:rPr>
        <w:t>The first fold of a seeded five-fold StratifiedGroupKFold (seed 565) defines a 2,210-record test set (979 phishing). The remaining 8,845 development records are divided into three grouped folds (seed 566), identical for every model. GridSearchCV selects settings by mean phishing F1, and the model family with the highest development CV F1 is chosen before test outcomes are calculated. Default 0.5 decision thresholds are used; there is no test-based threshold tuning. Assertions in train.py confirm that no identical input pattern crosses any training–validation or training–test boundary.</w:t>
      </w:r>
    </w:p>
    <w:p>
      <w:r>
        <w:rPr>
          <w:b w:val="0"/>
          <w:i w:val="0"/>
        </w:rPr>
        <w:t>On the test set we report accuracy, precision, recall, F1, ROC AUC and confusion matrices; a 95% confidence interval for F1 from 1,000 bootstrap resamples of whole input-pattern groups; and exact McNemar tests (Dietterich, 1998) comparing the selected model with each rival, with Holm correction for multiple comparisons.</w:t>
      </w:r>
    </w:p>
    <w:p>
      <w:pPr>
        <w:pStyle w:val="Heading1"/>
      </w:pPr>
      <w:r>
        <w:t>4 Algorithms and model overview</w:t>
      </w:r>
    </w:p>
    <w:tbl>
      <w:tblPr>
        <w:tblStyle w:val="TableGrid"/>
        <w:tblW w:type="auto" w:w="0"/>
        <w:jc w:val="center"/>
        <w:tblLayout w:type="fixed"/>
        <w:tblLook w:firstColumn="1" w:firstRow="1" w:lastColumn="0" w:lastRow="0" w:noHBand="0" w:noVBand="1" w:val="04A0"/>
      </w:tblPr>
      <w:tblGrid>
        <w:gridCol w:w="2041"/>
        <w:gridCol w:w="1361"/>
        <w:gridCol w:w="3175"/>
        <w:gridCol w:w="1361"/>
        <w:gridCol w:w="1474"/>
      </w:tblGrid>
      <w:tr>
        <w:trPr>
          <w:cantSplit/>
          <w:tblHeader/>
        </w:trPr>
        <w:tc>
          <w:tcPr>
            <w:tcW w:type="dxa" w:w="2041"/>
            <w:shd w:val="clear" w:color="auto" w:fill="10213A"/>
          </w:tcPr>
          <w:p>
            <w:pPr>
              <w:keepNext/>
              <w:spacing w:after="0"/>
            </w:pPr>
            <w:r/>
            <w:r>
              <w:rPr>
                <w:b/>
                <w:color w:val="FFFFFF"/>
                <w:sz w:val="18"/>
              </w:rPr>
              <w:t>Model</w:t>
            </w:r>
          </w:p>
        </w:tc>
        <w:tc>
          <w:tcPr>
            <w:tcW w:type="dxa" w:w="1361"/>
            <w:shd w:val="clear" w:color="auto" w:fill="10213A"/>
          </w:tcPr>
          <w:p>
            <w:pPr>
              <w:keepNext/>
              <w:spacing w:after="0"/>
            </w:pPr>
            <w:r/>
            <w:r>
              <w:rPr>
                <w:b/>
                <w:color w:val="FFFFFF"/>
                <w:sz w:val="18"/>
              </w:rPr>
              <w:t>Family</w:t>
            </w:r>
          </w:p>
        </w:tc>
        <w:tc>
          <w:tcPr>
            <w:tcW w:type="dxa" w:w="3175"/>
            <w:shd w:val="clear" w:color="auto" w:fill="10213A"/>
          </w:tcPr>
          <w:p>
            <w:pPr>
              <w:keepNext/>
              <w:spacing w:after="0"/>
            </w:pPr>
            <w:r/>
            <w:r>
              <w:rPr>
                <w:b/>
                <w:color w:val="FFFFFF"/>
                <w:sz w:val="18"/>
              </w:rPr>
              <w:t>Search settings</w:t>
            </w:r>
          </w:p>
        </w:tc>
        <w:tc>
          <w:tcPr>
            <w:tcW w:type="dxa" w:w="1361"/>
            <w:shd w:val="clear" w:color="auto" w:fill="10213A"/>
          </w:tcPr>
          <w:p>
            <w:pPr>
              <w:keepNext/>
              <w:spacing w:after="0"/>
            </w:pPr>
            <w:r/>
            <w:r>
              <w:rPr>
                <w:b/>
                <w:color w:val="FFFFFF"/>
                <w:sz w:val="18"/>
              </w:rPr>
              <w:t>Selected</w:t>
            </w:r>
          </w:p>
        </w:tc>
        <w:tc>
          <w:tcPr>
            <w:tcW w:type="dxa" w:w="1474"/>
            <w:shd w:val="clear" w:color="auto" w:fill="10213A"/>
          </w:tcPr>
          <w:p>
            <w:pPr>
              <w:keepNext/>
              <w:spacing w:after="0"/>
            </w:pPr>
            <w:r/>
            <w:r>
              <w:rPr>
                <w:b/>
                <w:color w:val="FFFFFF"/>
                <w:sz w:val="18"/>
              </w:rPr>
              <w:t>CV F1 ± SD</w:t>
            </w:r>
          </w:p>
        </w:tc>
      </w:tr>
      <w:tr>
        <w:trPr>
          <w:cantSplit/>
        </w:trPr>
        <w:tc>
          <w:tcPr>
            <w:tcW w:type="dxa" w:w="2041"/>
          </w:tcPr>
          <w:p>
            <w:pPr>
              <w:keepNext/>
              <w:spacing w:after="0"/>
            </w:pPr>
            <w:r/>
            <w:r>
              <w:rPr>
                <w:sz w:val="18"/>
              </w:rPr>
              <w:t>Decision Tree</w:t>
            </w:r>
          </w:p>
        </w:tc>
        <w:tc>
          <w:tcPr>
            <w:tcW w:type="dxa" w:w="1361"/>
          </w:tcPr>
          <w:p>
            <w:pPr>
              <w:keepNext/>
              <w:spacing w:after="0"/>
            </w:pPr>
            <w:r/>
            <w:r>
              <w:rPr>
                <w:sz w:val="18"/>
              </w:rPr>
              <w:t>Required</w:t>
            </w:r>
          </w:p>
        </w:tc>
        <w:tc>
          <w:tcPr>
            <w:tcW w:type="dxa" w:w="3175"/>
          </w:tcPr>
          <w:p>
            <w:pPr>
              <w:keepNext/>
              <w:spacing w:after="0"/>
            </w:pPr>
            <w:r/>
            <w:r>
              <w:rPr>
                <w:sz w:val="18"/>
              </w:rPr>
              <w:t>depth 5/none; min leaf 1/5</w:t>
            </w:r>
          </w:p>
        </w:tc>
        <w:tc>
          <w:tcPr>
            <w:tcW w:type="dxa" w:w="1361"/>
          </w:tcPr>
          <w:p>
            <w:pPr>
              <w:keepNext/>
              <w:spacing w:after="0"/>
            </w:pPr>
            <w:r/>
            <w:r>
              <w:rPr>
                <w:sz w:val="18"/>
              </w:rPr>
              <w:t>none; leaf 5</w:t>
            </w:r>
          </w:p>
        </w:tc>
        <w:tc>
          <w:tcPr>
            <w:tcW w:type="dxa" w:w="1474"/>
          </w:tcPr>
          <w:p>
            <w:pPr>
              <w:keepNext/>
              <w:spacing w:after="0"/>
            </w:pPr>
            <w:r/>
            <w:r>
              <w:rPr>
                <w:sz w:val="18"/>
              </w:rPr>
              <w:t>91.69% ± 0.85</w:t>
            </w:r>
          </w:p>
        </w:tc>
      </w:tr>
      <w:tr>
        <w:trPr>
          <w:cantSplit/>
        </w:trPr>
        <w:tc>
          <w:tcPr>
            <w:tcW w:type="dxa" w:w="2041"/>
            <w:shd w:val="clear" w:color="auto" w:fill="DDF0EE"/>
          </w:tcPr>
          <w:p>
            <w:pPr>
              <w:keepNext/>
              <w:spacing w:after="0"/>
            </w:pPr>
            <w:r/>
            <w:r>
              <w:rPr>
                <w:b/>
                <w:sz w:val="18"/>
              </w:rPr>
              <w:t>Random Forest</w:t>
            </w:r>
          </w:p>
        </w:tc>
        <w:tc>
          <w:tcPr>
            <w:tcW w:type="dxa" w:w="1361"/>
            <w:shd w:val="clear" w:color="auto" w:fill="DDF0EE"/>
          </w:tcPr>
          <w:p>
            <w:pPr>
              <w:keepNext/>
              <w:spacing w:after="0"/>
            </w:pPr>
            <w:r/>
            <w:r>
              <w:rPr>
                <w:b/>
                <w:sz w:val="18"/>
              </w:rPr>
              <w:t>Required</w:t>
            </w:r>
          </w:p>
        </w:tc>
        <w:tc>
          <w:tcPr>
            <w:tcW w:type="dxa" w:w="3175"/>
            <w:shd w:val="clear" w:color="auto" w:fill="DDF0EE"/>
          </w:tcPr>
          <w:p>
            <w:pPr>
              <w:keepNext/>
              <w:spacing w:after="0"/>
            </w:pPr>
            <w:r/>
            <w:r>
              <w:rPr>
                <w:b/>
                <w:sz w:val="18"/>
              </w:rPr>
              <w:t>150 trees; depth 10/none; leaf 1/3</w:t>
            </w:r>
          </w:p>
        </w:tc>
        <w:tc>
          <w:tcPr>
            <w:tcW w:type="dxa" w:w="1361"/>
            <w:shd w:val="clear" w:color="auto" w:fill="DDF0EE"/>
          </w:tcPr>
          <w:p>
            <w:pPr>
              <w:keepNext/>
              <w:spacing w:after="0"/>
            </w:pPr>
            <w:r/>
            <w:r>
              <w:rPr>
                <w:b/>
                <w:sz w:val="18"/>
              </w:rPr>
              <w:t>none; leaf 1</w:t>
            </w:r>
          </w:p>
        </w:tc>
        <w:tc>
          <w:tcPr>
            <w:tcW w:type="dxa" w:w="1474"/>
            <w:shd w:val="clear" w:color="auto" w:fill="DDF0EE"/>
          </w:tcPr>
          <w:p>
            <w:pPr>
              <w:keepNext/>
              <w:spacing w:after="0"/>
            </w:pPr>
            <w:r/>
            <w:r>
              <w:rPr>
                <w:b/>
                <w:sz w:val="18"/>
              </w:rPr>
              <w:t>94.58% ± 0.62</w:t>
            </w:r>
          </w:p>
        </w:tc>
      </w:tr>
      <w:tr>
        <w:trPr>
          <w:cantSplit/>
        </w:trPr>
        <w:tc>
          <w:tcPr>
            <w:tcW w:type="dxa" w:w="2041"/>
          </w:tcPr>
          <w:p>
            <w:pPr>
              <w:keepNext/>
              <w:spacing w:after="0"/>
            </w:pPr>
            <w:r/>
            <w:r>
              <w:rPr>
                <w:sz w:val="18"/>
              </w:rPr>
              <w:t>Categorical NB</w:t>
            </w:r>
          </w:p>
        </w:tc>
        <w:tc>
          <w:tcPr>
            <w:tcW w:type="dxa" w:w="1361"/>
          </w:tcPr>
          <w:p>
            <w:pPr>
              <w:keepNext/>
              <w:spacing w:after="0"/>
            </w:pPr>
            <w:r/>
            <w:r>
              <w:rPr>
                <w:sz w:val="18"/>
              </w:rPr>
              <w:t>Required</w:t>
            </w:r>
          </w:p>
        </w:tc>
        <w:tc>
          <w:tcPr>
            <w:tcW w:type="dxa" w:w="3175"/>
          </w:tcPr>
          <w:p>
            <w:pPr>
              <w:keepNext/>
              <w:spacing w:after="0"/>
            </w:pPr>
            <w:r/>
            <w:r>
              <w:rPr>
                <w:sz w:val="18"/>
              </w:rPr>
              <w:t>alpha 0.1/1/10</w:t>
            </w:r>
          </w:p>
        </w:tc>
        <w:tc>
          <w:tcPr>
            <w:tcW w:type="dxa" w:w="1361"/>
          </w:tcPr>
          <w:p>
            <w:pPr>
              <w:keepNext/>
              <w:spacing w:after="0"/>
            </w:pPr>
            <w:r/>
            <w:r>
              <w:rPr>
                <w:sz w:val="18"/>
              </w:rPr>
              <w:t>alpha 1</w:t>
            </w:r>
          </w:p>
        </w:tc>
        <w:tc>
          <w:tcPr>
            <w:tcW w:type="dxa" w:w="1474"/>
          </w:tcPr>
          <w:p>
            <w:pPr>
              <w:keepNext/>
              <w:spacing w:after="0"/>
            </w:pPr>
            <w:r/>
            <w:r>
              <w:rPr>
                <w:sz w:val="18"/>
              </w:rPr>
              <w:t>91.76% ± 0.55</w:t>
            </w:r>
          </w:p>
        </w:tc>
      </w:tr>
      <w:tr>
        <w:trPr>
          <w:cantSplit/>
        </w:trPr>
        <w:tc>
          <w:tcPr>
            <w:tcW w:type="dxa" w:w="2041"/>
          </w:tcPr>
          <w:p>
            <w:pPr>
              <w:keepNext/>
              <w:spacing w:after="0"/>
            </w:pPr>
            <w:r/>
            <w:r>
              <w:rPr>
                <w:sz w:val="18"/>
              </w:rPr>
              <w:t>Multilayer ANN</w:t>
            </w:r>
          </w:p>
        </w:tc>
        <w:tc>
          <w:tcPr>
            <w:tcW w:type="dxa" w:w="1361"/>
          </w:tcPr>
          <w:p>
            <w:pPr>
              <w:keepNext/>
              <w:spacing w:after="0"/>
            </w:pPr>
            <w:r/>
            <w:r>
              <w:rPr>
                <w:sz w:val="18"/>
              </w:rPr>
              <w:t>Required</w:t>
            </w:r>
          </w:p>
        </w:tc>
        <w:tc>
          <w:tcPr>
            <w:tcW w:type="dxa" w:w="3175"/>
          </w:tcPr>
          <w:p>
            <w:pPr>
              <w:keepNext/>
              <w:spacing w:after="0"/>
            </w:pPr>
            <w:r/>
            <w:r>
              <w:rPr>
                <w:sz w:val="18"/>
              </w:rPr>
              <w:t>hidden (32,16), ReLU, Adam; alpha 0.001/0.01</w:t>
            </w:r>
          </w:p>
        </w:tc>
        <w:tc>
          <w:tcPr>
            <w:tcW w:type="dxa" w:w="1361"/>
          </w:tcPr>
          <w:p>
            <w:pPr>
              <w:keepNext/>
              <w:spacing w:after="0"/>
            </w:pPr>
            <w:r/>
            <w:r>
              <w:rPr>
                <w:sz w:val="18"/>
              </w:rPr>
              <w:t>alpha 0.01</w:t>
            </w:r>
          </w:p>
        </w:tc>
        <w:tc>
          <w:tcPr>
            <w:tcW w:type="dxa" w:w="1474"/>
          </w:tcPr>
          <w:p>
            <w:pPr>
              <w:keepNext/>
              <w:spacing w:after="0"/>
            </w:pPr>
            <w:r/>
            <w:r>
              <w:rPr>
                <w:sz w:val="18"/>
              </w:rPr>
              <w:t>93.62% ± 0.66</w:t>
            </w:r>
          </w:p>
        </w:tc>
      </w:tr>
      <w:tr>
        <w:trPr>
          <w:cantSplit/>
        </w:trPr>
        <w:tc>
          <w:tcPr>
            <w:tcW w:type="dxa" w:w="2041"/>
          </w:tcPr>
          <w:p>
            <w:pPr>
              <w:keepNext/>
              <w:spacing w:after="0"/>
            </w:pPr>
            <w:r/>
            <w:r>
              <w:rPr>
                <w:sz w:val="18"/>
              </w:rPr>
              <w:t>Logistic Regression</w:t>
            </w:r>
          </w:p>
        </w:tc>
        <w:tc>
          <w:tcPr>
            <w:tcW w:type="dxa" w:w="1361"/>
          </w:tcPr>
          <w:p>
            <w:pPr>
              <w:keepNext/>
              <w:spacing w:after="0"/>
            </w:pPr>
            <w:r/>
            <w:r>
              <w:rPr>
                <w:sz w:val="18"/>
              </w:rPr>
              <w:t>Extra ML</w:t>
            </w:r>
          </w:p>
        </w:tc>
        <w:tc>
          <w:tcPr>
            <w:tcW w:type="dxa" w:w="3175"/>
          </w:tcPr>
          <w:p>
            <w:pPr>
              <w:keepNext/>
              <w:spacing w:after="0"/>
            </w:pPr>
            <w:r/>
            <w:r>
              <w:rPr>
                <w:sz w:val="18"/>
              </w:rPr>
              <w:t>C 0.1/1/10</w:t>
            </w:r>
          </w:p>
        </w:tc>
        <w:tc>
          <w:tcPr>
            <w:tcW w:type="dxa" w:w="1361"/>
          </w:tcPr>
          <w:p>
            <w:pPr>
              <w:keepNext/>
              <w:spacing w:after="0"/>
            </w:pPr>
            <w:r/>
            <w:r>
              <w:rPr>
                <w:sz w:val="18"/>
              </w:rPr>
              <w:t>C 10</w:t>
            </w:r>
          </w:p>
        </w:tc>
        <w:tc>
          <w:tcPr>
            <w:tcW w:type="dxa" w:w="1474"/>
          </w:tcPr>
          <w:p>
            <w:pPr>
              <w:keepNext/>
              <w:spacing w:after="0"/>
            </w:pPr>
            <w:r/>
            <w:r>
              <w:rPr>
                <w:sz w:val="18"/>
              </w:rPr>
              <w:t>92.99% ± 0.70</w:t>
            </w:r>
          </w:p>
        </w:tc>
      </w:tr>
      <w:tr>
        <w:trPr>
          <w:cantSplit/>
        </w:trPr>
        <w:tc>
          <w:tcPr>
            <w:tcW w:type="dxa" w:w="2041"/>
          </w:tcPr>
          <w:p>
            <w:pPr>
              <w:keepNext/>
              <w:spacing w:after="0"/>
            </w:pPr>
            <w:r/>
            <w:r>
              <w:rPr>
                <w:sz w:val="18"/>
              </w:rPr>
              <w:t>k-Nearest Neighbours</w:t>
            </w:r>
          </w:p>
        </w:tc>
        <w:tc>
          <w:tcPr>
            <w:tcW w:type="dxa" w:w="1361"/>
          </w:tcPr>
          <w:p>
            <w:pPr>
              <w:keepNext/>
              <w:spacing w:after="0"/>
            </w:pPr>
            <w:r/>
            <w:r>
              <w:rPr>
                <w:sz w:val="18"/>
              </w:rPr>
              <w:t>Extra ML</w:t>
            </w:r>
          </w:p>
        </w:tc>
        <w:tc>
          <w:tcPr>
            <w:tcW w:type="dxa" w:w="3175"/>
          </w:tcPr>
          <w:p>
            <w:pPr>
              <w:keepNext/>
              <w:spacing w:after="0"/>
            </w:pPr>
            <w:r/>
            <w:r>
              <w:rPr>
                <w:sz w:val="18"/>
              </w:rPr>
              <w:t>k 3/7/15; uniform/distance</w:t>
            </w:r>
          </w:p>
        </w:tc>
        <w:tc>
          <w:tcPr>
            <w:tcW w:type="dxa" w:w="1361"/>
          </w:tcPr>
          <w:p>
            <w:pPr>
              <w:keepNext/>
              <w:spacing w:after="0"/>
            </w:pPr>
            <w:r/>
            <w:r>
              <w:rPr>
                <w:sz w:val="18"/>
              </w:rPr>
              <w:t>k 15, distance</w:t>
            </w:r>
          </w:p>
        </w:tc>
        <w:tc>
          <w:tcPr>
            <w:tcW w:type="dxa" w:w="1474"/>
          </w:tcPr>
          <w:p>
            <w:pPr>
              <w:keepNext/>
              <w:spacing w:after="0"/>
            </w:pPr>
            <w:r/>
            <w:r>
              <w:rPr>
                <w:sz w:val="18"/>
              </w:rPr>
              <w:t>92.47% ± 0.62</w:t>
            </w:r>
          </w:p>
        </w:tc>
      </w:tr>
      <w:tr>
        <w:trPr>
          <w:cantSplit/>
        </w:trPr>
        <w:tc>
          <w:tcPr>
            <w:tcW w:type="dxa" w:w="2041"/>
          </w:tcPr>
          <w:p>
            <w:pPr>
              <w:keepNext/>
              <w:spacing w:after="0"/>
            </w:pPr>
            <w:r/>
            <w:r>
              <w:rPr>
                <w:sz w:val="18"/>
              </w:rPr>
              <w:t>SVM (RBF)</w:t>
            </w:r>
          </w:p>
        </w:tc>
        <w:tc>
          <w:tcPr>
            <w:tcW w:type="dxa" w:w="1361"/>
          </w:tcPr>
          <w:p>
            <w:pPr>
              <w:keepNext/>
              <w:spacing w:after="0"/>
            </w:pPr>
            <w:r/>
            <w:r>
              <w:rPr>
                <w:sz w:val="18"/>
              </w:rPr>
              <w:t>Extra ML</w:t>
            </w:r>
          </w:p>
        </w:tc>
        <w:tc>
          <w:tcPr>
            <w:tcW w:type="dxa" w:w="3175"/>
          </w:tcPr>
          <w:p>
            <w:pPr>
              <w:keepNext/>
              <w:spacing w:after="0"/>
            </w:pPr>
            <w:r/>
            <w:r>
              <w:rPr>
                <w:sz w:val="18"/>
              </w:rPr>
              <w:t>C 1/10</w:t>
            </w:r>
          </w:p>
        </w:tc>
        <w:tc>
          <w:tcPr>
            <w:tcW w:type="dxa" w:w="1361"/>
          </w:tcPr>
          <w:p>
            <w:pPr>
              <w:keepNext/>
              <w:spacing w:after="0"/>
            </w:pPr>
            <w:r/>
            <w:r>
              <w:rPr>
                <w:sz w:val="18"/>
              </w:rPr>
              <w:t>C 10</w:t>
            </w:r>
          </w:p>
        </w:tc>
        <w:tc>
          <w:tcPr>
            <w:tcW w:type="dxa" w:w="1474"/>
          </w:tcPr>
          <w:p>
            <w:pPr>
              <w:keepNext/>
              <w:spacing w:after="0"/>
            </w:pPr>
            <w:r/>
            <w:r>
              <w:rPr>
                <w:sz w:val="18"/>
              </w:rPr>
              <w:t>94.23% ± 0.53</w:t>
            </w:r>
          </w:p>
        </w:tc>
      </w:tr>
      <w:tr>
        <w:trPr>
          <w:cantSplit/>
        </w:trPr>
        <w:tc>
          <w:tcPr>
            <w:tcW w:type="dxa" w:w="2041"/>
          </w:tcPr>
          <w:p>
            <w:pPr>
              <w:keepNext/>
              <w:spacing w:after="0"/>
            </w:pPr>
            <w:r/>
            <w:r>
              <w:rPr>
                <w:sz w:val="18"/>
              </w:rPr>
              <w:t>Gradient Boosting</w:t>
            </w:r>
          </w:p>
        </w:tc>
        <w:tc>
          <w:tcPr>
            <w:tcW w:type="dxa" w:w="1361"/>
          </w:tcPr>
          <w:p>
            <w:pPr>
              <w:keepNext/>
              <w:spacing w:after="0"/>
            </w:pPr>
            <w:r/>
            <w:r>
              <w:rPr>
                <w:sz w:val="18"/>
              </w:rPr>
              <w:t>Extra ML</w:t>
            </w:r>
          </w:p>
        </w:tc>
        <w:tc>
          <w:tcPr>
            <w:tcW w:type="dxa" w:w="3175"/>
          </w:tcPr>
          <w:p>
            <w:pPr>
              <w:keepNext/>
              <w:spacing w:after="0"/>
            </w:pPr>
            <w:r/>
            <w:r>
              <w:rPr>
                <w:sz w:val="18"/>
              </w:rPr>
              <w:t>learning rate 0.05/0.1; leaves 15/31</w:t>
            </w:r>
          </w:p>
        </w:tc>
        <w:tc>
          <w:tcPr>
            <w:tcW w:type="dxa" w:w="1361"/>
          </w:tcPr>
          <w:p>
            <w:pPr>
              <w:keepNext/>
              <w:spacing w:after="0"/>
            </w:pPr>
            <w:r/>
            <w:r>
              <w:rPr>
                <w:sz w:val="18"/>
              </w:rPr>
              <w:t>0.1; 31</w:t>
            </w:r>
          </w:p>
        </w:tc>
        <w:tc>
          <w:tcPr>
            <w:tcW w:type="dxa" w:w="1474"/>
          </w:tcPr>
          <w:p>
            <w:pPr>
              <w:keepNext/>
              <w:spacing w:after="0"/>
            </w:pPr>
            <w:r/>
            <w:r>
              <w:rPr>
                <w:sz w:val="18"/>
              </w:rPr>
              <w:t>94.57% ± 0.49</w:t>
            </w:r>
          </w:p>
        </w:tc>
      </w:tr>
      <w:tr>
        <w:trPr>
          <w:cantSplit/>
        </w:trPr>
        <w:tc>
          <w:tcPr>
            <w:tcW w:type="dxa" w:w="2041"/>
          </w:tcPr>
          <w:p>
            <w:pPr>
              <w:keepNext/>
              <w:spacing w:after="0"/>
            </w:pPr>
            <w:r/>
            <w:r>
              <w:rPr>
                <w:sz w:val="18"/>
              </w:rPr>
              <w:t>Deep ANN (3 layers)</w:t>
            </w:r>
          </w:p>
        </w:tc>
        <w:tc>
          <w:tcPr>
            <w:tcW w:type="dxa" w:w="1361"/>
          </w:tcPr>
          <w:p>
            <w:pPr>
              <w:keepNext/>
              <w:spacing w:after="0"/>
            </w:pPr>
            <w:r/>
            <w:r>
              <w:rPr>
                <w:sz w:val="18"/>
              </w:rPr>
              <w:t>Deep learning</w:t>
            </w:r>
          </w:p>
        </w:tc>
        <w:tc>
          <w:tcPr>
            <w:tcW w:type="dxa" w:w="3175"/>
          </w:tcPr>
          <w:p>
            <w:pPr>
              <w:keepNext/>
              <w:spacing w:after="0"/>
            </w:pPr>
            <w:r/>
            <w:r>
              <w:rPr>
                <w:sz w:val="18"/>
              </w:rPr>
              <w:t>hidden (128,64,32); alpha 0.001/0.01</w:t>
            </w:r>
          </w:p>
        </w:tc>
        <w:tc>
          <w:tcPr>
            <w:tcW w:type="dxa" w:w="1361"/>
          </w:tcPr>
          <w:p>
            <w:pPr>
              <w:keepNext/>
              <w:spacing w:after="0"/>
            </w:pPr>
            <w:r/>
            <w:r>
              <w:rPr>
                <w:sz w:val="18"/>
              </w:rPr>
              <w:t>alpha 0.01</w:t>
            </w:r>
          </w:p>
        </w:tc>
        <w:tc>
          <w:tcPr>
            <w:tcW w:type="dxa" w:w="1474"/>
          </w:tcPr>
          <w:p>
            <w:pPr>
              <w:keepNext/>
              <w:spacing w:after="0"/>
            </w:pPr>
            <w:r/>
            <w:r>
              <w:rPr>
                <w:sz w:val="18"/>
              </w:rPr>
              <w:t>94.28% ± 0.96</w:t>
            </w:r>
          </w:p>
        </w:tc>
      </w:tr>
      <w:tr>
        <w:trPr>
          <w:cantSplit/>
        </w:trPr>
        <w:tc>
          <w:tcPr>
            <w:tcW w:type="dxa" w:w="2041"/>
          </w:tcPr>
          <w:p>
            <w:pPr>
              <w:keepNext/>
              <w:spacing w:after="0"/>
            </w:pPr>
            <w:r/>
            <w:r>
              <w:rPr>
                <w:sz w:val="18"/>
              </w:rPr>
              <w:t>LSTM (bidirectional)</w:t>
            </w:r>
          </w:p>
        </w:tc>
        <w:tc>
          <w:tcPr>
            <w:tcW w:type="dxa" w:w="1361"/>
          </w:tcPr>
          <w:p>
            <w:pPr>
              <w:keepNext/>
              <w:spacing w:after="0"/>
            </w:pPr>
            <w:r/>
            <w:r>
              <w:rPr>
                <w:sz w:val="18"/>
              </w:rPr>
              <w:t>Deep learning</w:t>
            </w:r>
          </w:p>
        </w:tc>
        <w:tc>
          <w:tcPr>
            <w:tcW w:type="dxa" w:w="3175"/>
          </w:tcPr>
          <w:p>
            <w:pPr>
              <w:keepNext/>
              <w:spacing w:after="0"/>
            </w:pPr>
            <w:r/>
            <w:r>
              <w:rPr>
                <w:sz w:val="18"/>
              </w:rPr>
              <w:t>embed 16, hidden 32×2, dropout 0.2, Adam; early stopping</w:t>
            </w:r>
          </w:p>
        </w:tc>
        <w:tc>
          <w:tcPr>
            <w:tcW w:type="dxa" w:w="1361"/>
          </w:tcPr>
          <w:p>
            <w:pPr>
              <w:keepNext/>
              <w:spacing w:after="0"/>
            </w:pPr>
            <w:r/>
            <w:r>
              <w:rPr>
                <w:sz w:val="18"/>
              </w:rPr>
              <w:t>23 epochs</w:t>
            </w:r>
          </w:p>
        </w:tc>
        <w:tc>
          <w:tcPr>
            <w:tcW w:type="dxa" w:w="1474"/>
          </w:tcPr>
          <w:p>
            <w:pPr>
              <w:keepNext/>
              <w:spacing w:after="0"/>
            </w:pPr>
            <w:r/>
            <w:r>
              <w:rPr>
                <w:sz w:val="18"/>
              </w:rPr>
              <w:t>94.09% ± 0.81</w:t>
            </w:r>
          </w:p>
        </w:tc>
      </w:tr>
      <w:tr>
        <w:trPr>
          <w:cantSplit/>
        </w:trPr>
        <w:tc>
          <w:tcPr>
            <w:tcW w:type="dxa" w:w="2041"/>
          </w:tcPr>
          <w:p>
            <w:pPr>
              <w:spacing w:after="0"/>
            </w:pPr>
            <w:r/>
            <w:r>
              <w:rPr>
                <w:sz w:val="18"/>
              </w:rPr>
              <w:t>Simple RNN (bidirectional)</w:t>
            </w:r>
          </w:p>
        </w:tc>
        <w:tc>
          <w:tcPr>
            <w:tcW w:type="dxa" w:w="1361"/>
          </w:tcPr>
          <w:p>
            <w:pPr>
              <w:spacing w:after="0"/>
            </w:pPr>
            <w:r/>
            <w:r>
              <w:rPr>
                <w:sz w:val="18"/>
              </w:rPr>
              <w:t>Deep learning</w:t>
            </w:r>
          </w:p>
        </w:tc>
        <w:tc>
          <w:tcPr>
            <w:tcW w:type="dxa" w:w="3175"/>
          </w:tcPr>
          <w:p>
            <w:pPr>
              <w:spacing w:after="0"/>
            </w:pPr>
            <w:r/>
            <w:r>
              <w:rPr>
                <w:sz w:val="18"/>
              </w:rPr>
              <w:t>same as LSTM with plain RNN cell</w:t>
            </w:r>
          </w:p>
        </w:tc>
        <w:tc>
          <w:tcPr>
            <w:tcW w:type="dxa" w:w="1361"/>
          </w:tcPr>
          <w:p>
            <w:pPr>
              <w:spacing w:after="0"/>
            </w:pPr>
            <w:r/>
            <w:r>
              <w:rPr>
                <w:sz w:val="18"/>
              </w:rPr>
              <w:t>14 epochs</w:t>
            </w:r>
          </w:p>
        </w:tc>
        <w:tc>
          <w:tcPr>
            <w:tcW w:type="dxa" w:w="1474"/>
          </w:tcPr>
          <w:p>
            <w:pPr>
              <w:spacing w:after="0"/>
            </w:pPr>
            <w:r/>
            <w:r>
              <w:rPr>
                <w:sz w:val="18"/>
              </w:rPr>
              <w:t>93.63% ± 0.80</w:t>
            </w:r>
          </w:p>
        </w:tc>
      </w:tr>
    </w:tbl>
    <w:p>
      <w:pPr>
        <w:spacing w:after="40"/>
      </w:pPr>
    </w:p>
    <w:p>
      <w:r>
        <w:rPr>
          <w:b w:val="0"/>
          <w:i/>
          <w:color w:val="5B6770"/>
          <w:sz w:val="18"/>
        </w:rPr>
        <w:t>Source: train.py, deep_learning_extension.py, results/cv_summary.csv, deep_learning_cv.csv. Searches are small and model-specific; they are not an equal-compute benchmark.</w:t>
      </w:r>
    </w:p>
    <w:p>
      <w:r>
        <w:rPr>
          <w:b w:val="0"/>
          <w:i w:val="0"/>
        </w:rPr>
        <w:t>The Decision Tree learns a sequence of impurity-reducing splits and is the interpretable baseline. Random Forest averages 150 bootstrapped trees with random feature sub-sampling, reducing variance (Breiman, 2001). Categorical Naive Bayes combines per-feature category likelihoods under a conditional-independence assumption, which is restrictive because some indicators are correlated. The required multilayer ANN (MLPClassifier) uses two ReLU hidden layers and Adam; internal early stopping is disabled because its random validation split would break the grouping rule, and no convergence warnings were recorded.</w:t>
      </w:r>
    </w:p>
    <w:p>
      <w:r>
        <w:rPr>
          <w:b w:val="0"/>
          <w:i w:val="0"/>
        </w:rPr>
        <w:t>The additional models broaden the comparison: Logistic Regression is a linear benchmark, k-NN classifies by the most similar websites, the RBF SVM learns a maximum-margin non-linear boundary, and histogram Gradient Boosting adds trees sequentially to correct earlier errors. For deep learning we trained a deeper three-layer ANN and, as the brief suggests, bidirectional LSTM (Hochreiter &amp; Schmidhuber, 1997) and simple RNN networks in PyTorch (Paszke et al., 2019). The recurrent models read each website as a sequence of 30 embedded tokens; early stopping on each grouped validation fold chose the epoch count, and the final model was refit on all development rows for the median epoch count. Because epochs were chosen on validation data, the recurrent CV estimates are slightly optimistic.</w:t>
      </w:r>
    </w:p>
    <w:p>
      <w:r>
        <w:rPr>
          <w:b w:val="0"/>
          <w:i w:val="0"/>
        </w:rPr>
        <w:t>Random Forest achieved the highest mean CV F1 (94.58%) and was selected as the primary model. Gradient Boosting was effectively tied (94.57%). The forest’s training-fold F1 of 98.8% exceeds its validation F1, indicating a normal generalisation gap.</w:t>
      </w:r>
    </w:p>
    <w:p>
      <w:pPr>
        <w:pStyle w:val="Heading1"/>
      </w:pPr>
      <w:r>
        <w:t>5 Model performance evaluation (testing)</w:t>
      </w:r>
    </w:p>
    <w:tbl>
      <w:tblPr>
        <w:tblStyle w:val="TableGrid"/>
        <w:tblW w:type="auto" w:w="0"/>
        <w:jc w:val="center"/>
        <w:tblLayout w:type="fixed"/>
        <w:tblLook w:firstColumn="1" w:firstRow="1" w:lastColumn="0" w:lastRow="0" w:noHBand="0" w:noVBand="1" w:val="04A0"/>
      </w:tblPr>
      <w:tblGrid>
        <w:gridCol w:w="2211"/>
        <w:gridCol w:w="1020"/>
        <w:gridCol w:w="1020"/>
        <w:gridCol w:w="964"/>
        <w:gridCol w:w="1871"/>
        <w:gridCol w:w="737"/>
        <w:gridCol w:w="567"/>
        <w:gridCol w:w="567"/>
      </w:tblGrid>
      <w:tr>
        <w:trPr>
          <w:cantSplit/>
          <w:tblHeader/>
        </w:trPr>
        <w:tc>
          <w:tcPr>
            <w:tcW w:type="dxa" w:w="2211"/>
            <w:shd w:val="clear" w:color="auto" w:fill="10213A"/>
          </w:tcPr>
          <w:p>
            <w:pPr>
              <w:keepNext/>
              <w:spacing w:after="0"/>
            </w:pPr>
            <w:r/>
            <w:r>
              <w:rPr>
                <w:b/>
                <w:color w:val="FFFFFF"/>
                <w:sz w:val="17"/>
              </w:rPr>
              <w:t>Model</w:t>
            </w:r>
          </w:p>
        </w:tc>
        <w:tc>
          <w:tcPr>
            <w:tcW w:type="dxa" w:w="1020"/>
            <w:shd w:val="clear" w:color="auto" w:fill="10213A"/>
          </w:tcPr>
          <w:p>
            <w:pPr>
              <w:keepNext/>
              <w:spacing w:after="0"/>
            </w:pPr>
            <w:r/>
            <w:r>
              <w:rPr>
                <w:b/>
                <w:color w:val="FFFFFF"/>
                <w:sz w:val="17"/>
              </w:rPr>
              <w:t>Accuracy</w:t>
            </w:r>
          </w:p>
        </w:tc>
        <w:tc>
          <w:tcPr>
            <w:tcW w:type="dxa" w:w="1020"/>
            <w:shd w:val="clear" w:color="auto" w:fill="10213A"/>
          </w:tcPr>
          <w:p>
            <w:pPr>
              <w:keepNext/>
              <w:spacing w:after="0"/>
            </w:pPr>
            <w:r/>
            <w:r>
              <w:rPr>
                <w:b/>
                <w:color w:val="FFFFFF"/>
                <w:sz w:val="17"/>
              </w:rPr>
              <w:t>Precision</w:t>
            </w:r>
          </w:p>
        </w:tc>
        <w:tc>
          <w:tcPr>
            <w:tcW w:type="dxa" w:w="964"/>
            <w:shd w:val="clear" w:color="auto" w:fill="10213A"/>
          </w:tcPr>
          <w:p>
            <w:pPr>
              <w:keepNext/>
              <w:spacing w:after="0"/>
            </w:pPr>
            <w:r/>
            <w:r>
              <w:rPr>
                <w:b/>
                <w:color w:val="FFFFFF"/>
                <w:sz w:val="17"/>
              </w:rPr>
              <w:t>Recall</w:t>
            </w:r>
          </w:p>
        </w:tc>
        <w:tc>
          <w:tcPr>
            <w:tcW w:type="dxa" w:w="1871"/>
            <w:shd w:val="clear" w:color="auto" w:fill="10213A"/>
          </w:tcPr>
          <w:p>
            <w:pPr>
              <w:keepNext/>
              <w:spacing w:after="0"/>
            </w:pPr>
            <w:r/>
            <w:r>
              <w:rPr>
                <w:b/>
                <w:color w:val="FFFFFF"/>
                <w:sz w:val="17"/>
              </w:rPr>
              <w:t>F1 [95% CI]</w:t>
            </w:r>
          </w:p>
        </w:tc>
        <w:tc>
          <w:tcPr>
            <w:tcW w:type="dxa" w:w="737"/>
            <w:shd w:val="clear" w:color="auto" w:fill="10213A"/>
          </w:tcPr>
          <w:p>
            <w:pPr>
              <w:keepNext/>
              <w:spacing w:after="0"/>
            </w:pPr>
            <w:r/>
            <w:r>
              <w:rPr>
                <w:b/>
                <w:color w:val="FFFFFF"/>
                <w:sz w:val="17"/>
              </w:rPr>
              <w:t>AUC</w:t>
            </w:r>
          </w:p>
        </w:tc>
        <w:tc>
          <w:tcPr>
            <w:tcW w:type="dxa" w:w="567"/>
            <w:shd w:val="clear" w:color="auto" w:fill="10213A"/>
          </w:tcPr>
          <w:p>
            <w:pPr>
              <w:keepNext/>
              <w:spacing w:after="0"/>
            </w:pPr>
            <w:r/>
            <w:r>
              <w:rPr>
                <w:b/>
                <w:color w:val="FFFFFF"/>
                <w:sz w:val="17"/>
              </w:rPr>
              <w:t>FN</w:t>
            </w:r>
          </w:p>
        </w:tc>
        <w:tc>
          <w:tcPr>
            <w:tcW w:type="dxa" w:w="567"/>
            <w:shd w:val="clear" w:color="auto" w:fill="10213A"/>
          </w:tcPr>
          <w:p>
            <w:pPr>
              <w:keepNext/>
              <w:spacing w:after="0"/>
            </w:pPr>
            <w:r/>
            <w:r>
              <w:rPr>
                <w:b/>
                <w:color w:val="FFFFFF"/>
                <w:sz w:val="17"/>
              </w:rPr>
              <w:t>FP</w:t>
            </w:r>
          </w:p>
        </w:tc>
      </w:tr>
      <w:tr>
        <w:trPr>
          <w:cantSplit/>
        </w:trPr>
        <w:tc>
          <w:tcPr>
            <w:tcW w:type="dxa" w:w="2211"/>
            <w:shd w:val="clear" w:color="auto" w:fill="DDF0EE"/>
          </w:tcPr>
          <w:p>
            <w:pPr>
              <w:keepNext/>
              <w:spacing w:after="0"/>
            </w:pPr>
            <w:r/>
            <w:r>
              <w:rPr>
                <w:b/>
                <w:sz w:val="17"/>
              </w:rPr>
              <w:t>Random Forest</w:t>
            </w:r>
          </w:p>
        </w:tc>
        <w:tc>
          <w:tcPr>
            <w:tcW w:type="dxa" w:w="1020"/>
            <w:shd w:val="clear" w:color="auto" w:fill="DDF0EE"/>
          </w:tcPr>
          <w:p>
            <w:pPr>
              <w:keepNext/>
              <w:spacing w:after="0"/>
            </w:pPr>
            <w:r/>
            <w:r>
              <w:rPr>
                <w:b/>
                <w:sz w:val="17"/>
              </w:rPr>
              <w:t>96.38%</w:t>
            </w:r>
          </w:p>
        </w:tc>
        <w:tc>
          <w:tcPr>
            <w:tcW w:type="dxa" w:w="1020"/>
            <w:shd w:val="clear" w:color="auto" w:fill="DDF0EE"/>
          </w:tcPr>
          <w:p>
            <w:pPr>
              <w:keepNext/>
              <w:spacing w:after="0"/>
            </w:pPr>
            <w:r/>
            <w:r>
              <w:rPr>
                <w:b/>
                <w:sz w:val="17"/>
              </w:rPr>
              <w:t>96.10%</w:t>
            </w:r>
          </w:p>
        </w:tc>
        <w:tc>
          <w:tcPr>
            <w:tcW w:type="dxa" w:w="964"/>
            <w:shd w:val="clear" w:color="auto" w:fill="DDF0EE"/>
          </w:tcPr>
          <w:p>
            <w:pPr>
              <w:keepNext/>
              <w:spacing w:after="0"/>
            </w:pPr>
            <w:r/>
            <w:r>
              <w:rPr>
                <w:b/>
                <w:sz w:val="17"/>
              </w:rPr>
              <w:t>95.71%</w:t>
            </w:r>
          </w:p>
        </w:tc>
        <w:tc>
          <w:tcPr>
            <w:tcW w:type="dxa" w:w="1871"/>
            <w:shd w:val="clear" w:color="auto" w:fill="DDF0EE"/>
          </w:tcPr>
          <w:p>
            <w:pPr>
              <w:keepNext/>
              <w:spacing w:after="0"/>
            </w:pPr>
            <w:r/>
            <w:r>
              <w:rPr>
                <w:b/>
                <w:sz w:val="17"/>
              </w:rPr>
              <w:t>95.91% [94.3–97.3]</w:t>
            </w:r>
          </w:p>
        </w:tc>
        <w:tc>
          <w:tcPr>
            <w:tcW w:type="dxa" w:w="737"/>
            <w:shd w:val="clear" w:color="auto" w:fill="DDF0EE"/>
          </w:tcPr>
          <w:p>
            <w:pPr>
              <w:keepNext/>
              <w:spacing w:after="0"/>
            </w:pPr>
            <w:r/>
            <w:r>
              <w:rPr>
                <w:b/>
                <w:sz w:val="17"/>
              </w:rPr>
              <w:t>0.993</w:t>
            </w:r>
          </w:p>
        </w:tc>
        <w:tc>
          <w:tcPr>
            <w:tcW w:type="dxa" w:w="567"/>
            <w:shd w:val="clear" w:color="auto" w:fill="DDF0EE"/>
          </w:tcPr>
          <w:p>
            <w:pPr>
              <w:keepNext/>
              <w:spacing w:after="0"/>
            </w:pPr>
            <w:r/>
            <w:r>
              <w:rPr>
                <w:b/>
                <w:sz w:val="17"/>
              </w:rPr>
              <w:t>42</w:t>
            </w:r>
          </w:p>
        </w:tc>
        <w:tc>
          <w:tcPr>
            <w:tcW w:type="dxa" w:w="567"/>
            <w:shd w:val="clear" w:color="auto" w:fill="DDF0EE"/>
          </w:tcPr>
          <w:p>
            <w:pPr>
              <w:keepNext/>
              <w:spacing w:after="0"/>
            </w:pPr>
            <w:r/>
            <w:r>
              <w:rPr>
                <w:b/>
                <w:sz w:val="17"/>
              </w:rPr>
              <w:t>38</w:t>
            </w:r>
          </w:p>
        </w:tc>
      </w:tr>
      <w:tr>
        <w:trPr>
          <w:cantSplit/>
        </w:trPr>
        <w:tc>
          <w:tcPr>
            <w:tcW w:type="dxa" w:w="2211"/>
          </w:tcPr>
          <w:p>
            <w:pPr>
              <w:keepNext/>
              <w:spacing w:after="0"/>
            </w:pPr>
            <w:r/>
            <w:r>
              <w:rPr>
                <w:sz w:val="17"/>
              </w:rPr>
              <w:t>SVM (RBF)</w:t>
            </w:r>
          </w:p>
        </w:tc>
        <w:tc>
          <w:tcPr>
            <w:tcW w:type="dxa" w:w="1020"/>
          </w:tcPr>
          <w:p>
            <w:pPr>
              <w:keepNext/>
              <w:spacing w:after="0"/>
            </w:pPr>
            <w:r/>
            <w:r>
              <w:rPr>
                <w:sz w:val="17"/>
              </w:rPr>
              <w:t>95.38%</w:t>
            </w:r>
          </w:p>
        </w:tc>
        <w:tc>
          <w:tcPr>
            <w:tcW w:type="dxa" w:w="1020"/>
          </w:tcPr>
          <w:p>
            <w:pPr>
              <w:keepNext/>
              <w:spacing w:after="0"/>
            </w:pPr>
            <w:r/>
            <w:r>
              <w:rPr>
                <w:sz w:val="17"/>
              </w:rPr>
              <w:t>96.11%</w:t>
            </w:r>
          </w:p>
        </w:tc>
        <w:tc>
          <w:tcPr>
            <w:tcW w:type="dxa" w:w="964"/>
          </w:tcPr>
          <w:p>
            <w:pPr>
              <w:keepNext/>
              <w:spacing w:after="0"/>
            </w:pPr>
            <w:r/>
            <w:r>
              <w:rPr>
                <w:sz w:val="17"/>
              </w:rPr>
              <w:t>93.36%</w:t>
            </w:r>
          </w:p>
        </w:tc>
        <w:tc>
          <w:tcPr>
            <w:tcW w:type="dxa" w:w="1871"/>
          </w:tcPr>
          <w:p>
            <w:pPr>
              <w:keepNext/>
              <w:spacing w:after="0"/>
            </w:pPr>
            <w:r/>
            <w:r>
              <w:rPr>
                <w:sz w:val="17"/>
              </w:rPr>
              <w:t>94.72% [92.8–96.5]</w:t>
            </w:r>
          </w:p>
        </w:tc>
        <w:tc>
          <w:tcPr>
            <w:tcW w:type="dxa" w:w="737"/>
          </w:tcPr>
          <w:p>
            <w:pPr>
              <w:keepNext/>
              <w:spacing w:after="0"/>
            </w:pPr>
            <w:r/>
            <w:r>
              <w:rPr>
                <w:sz w:val="17"/>
              </w:rPr>
              <w:t>0.992</w:t>
            </w:r>
          </w:p>
        </w:tc>
        <w:tc>
          <w:tcPr>
            <w:tcW w:type="dxa" w:w="567"/>
          </w:tcPr>
          <w:p>
            <w:pPr>
              <w:keepNext/>
              <w:spacing w:after="0"/>
            </w:pPr>
            <w:r/>
            <w:r>
              <w:rPr>
                <w:sz w:val="17"/>
              </w:rPr>
              <w:t>65</w:t>
            </w:r>
          </w:p>
        </w:tc>
        <w:tc>
          <w:tcPr>
            <w:tcW w:type="dxa" w:w="567"/>
          </w:tcPr>
          <w:p>
            <w:pPr>
              <w:keepNext/>
              <w:spacing w:after="0"/>
            </w:pPr>
            <w:r/>
            <w:r>
              <w:rPr>
                <w:sz w:val="17"/>
              </w:rPr>
              <w:t>37</w:t>
            </w:r>
          </w:p>
        </w:tc>
      </w:tr>
      <w:tr>
        <w:trPr>
          <w:cantSplit/>
        </w:trPr>
        <w:tc>
          <w:tcPr>
            <w:tcW w:type="dxa" w:w="2211"/>
          </w:tcPr>
          <w:p>
            <w:pPr>
              <w:keepNext/>
              <w:spacing w:after="0"/>
            </w:pPr>
            <w:r/>
            <w:r>
              <w:rPr>
                <w:sz w:val="17"/>
              </w:rPr>
              <w:t>Deep ANN (3 layers)</w:t>
            </w:r>
          </w:p>
        </w:tc>
        <w:tc>
          <w:tcPr>
            <w:tcW w:type="dxa" w:w="1020"/>
          </w:tcPr>
          <w:p>
            <w:pPr>
              <w:keepNext/>
              <w:spacing w:after="0"/>
            </w:pPr>
            <w:r/>
            <w:r>
              <w:rPr>
                <w:sz w:val="17"/>
              </w:rPr>
              <w:t>95.07%</w:t>
            </w:r>
          </w:p>
        </w:tc>
        <w:tc>
          <w:tcPr>
            <w:tcW w:type="dxa" w:w="1020"/>
          </w:tcPr>
          <w:p>
            <w:pPr>
              <w:keepNext/>
              <w:spacing w:after="0"/>
            </w:pPr>
            <w:r/>
            <w:r>
              <w:rPr>
                <w:sz w:val="17"/>
              </w:rPr>
              <w:t>97.18%</w:t>
            </w:r>
          </w:p>
        </w:tc>
        <w:tc>
          <w:tcPr>
            <w:tcW w:type="dxa" w:w="964"/>
          </w:tcPr>
          <w:p>
            <w:pPr>
              <w:keepNext/>
              <w:spacing w:after="0"/>
            </w:pPr>
            <w:r/>
            <w:r>
              <w:rPr>
                <w:sz w:val="17"/>
              </w:rPr>
              <w:t>91.52%</w:t>
            </w:r>
          </w:p>
        </w:tc>
        <w:tc>
          <w:tcPr>
            <w:tcW w:type="dxa" w:w="1871"/>
          </w:tcPr>
          <w:p>
            <w:pPr>
              <w:keepNext/>
              <w:spacing w:after="0"/>
            </w:pPr>
            <w:r/>
            <w:r>
              <w:rPr>
                <w:sz w:val="17"/>
              </w:rPr>
              <w:t>94.27% [92.3–96.1]</w:t>
            </w:r>
          </w:p>
        </w:tc>
        <w:tc>
          <w:tcPr>
            <w:tcW w:type="dxa" w:w="737"/>
          </w:tcPr>
          <w:p>
            <w:pPr>
              <w:keepNext/>
              <w:spacing w:after="0"/>
            </w:pPr>
            <w:r/>
            <w:r>
              <w:rPr>
                <w:sz w:val="17"/>
              </w:rPr>
              <w:t>0.993</w:t>
            </w:r>
          </w:p>
        </w:tc>
        <w:tc>
          <w:tcPr>
            <w:tcW w:type="dxa" w:w="567"/>
          </w:tcPr>
          <w:p>
            <w:pPr>
              <w:keepNext/>
              <w:spacing w:after="0"/>
            </w:pPr>
            <w:r/>
            <w:r>
              <w:rPr>
                <w:sz w:val="17"/>
              </w:rPr>
              <w:t>83</w:t>
            </w:r>
          </w:p>
        </w:tc>
        <w:tc>
          <w:tcPr>
            <w:tcW w:type="dxa" w:w="567"/>
          </w:tcPr>
          <w:p>
            <w:pPr>
              <w:keepNext/>
              <w:spacing w:after="0"/>
            </w:pPr>
            <w:r/>
            <w:r>
              <w:rPr>
                <w:sz w:val="17"/>
              </w:rPr>
              <w:t>26</w:t>
            </w:r>
          </w:p>
        </w:tc>
      </w:tr>
      <w:tr>
        <w:trPr>
          <w:cantSplit/>
        </w:trPr>
        <w:tc>
          <w:tcPr>
            <w:tcW w:type="dxa" w:w="2211"/>
          </w:tcPr>
          <w:p>
            <w:pPr>
              <w:keepNext/>
              <w:spacing w:after="0"/>
            </w:pPr>
            <w:r/>
            <w:r>
              <w:rPr>
                <w:sz w:val="17"/>
              </w:rPr>
              <w:t>Gradient Boosting</w:t>
            </w:r>
          </w:p>
        </w:tc>
        <w:tc>
          <w:tcPr>
            <w:tcW w:type="dxa" w:w="1020"/>
          </w:tcPr>
          <w:p>
            <w:pPr>
              <w:keepNext/>
              <w:spacing w:after="0"/>
            </w:pPr>
            <w:r/>
            <w:r>
              <w:rPr>
                <w:sz w:val="17"/>
              </w:rPr>
              <w:t>94.89%</w:t>
            </w:r>
          </w:p>
        </w:tc>
        <w:tc>
          <w:tcPr>
            <w:tcW w:type="dxa" w:w="1020"/>
          </w:tcPr>
          <w:p>
            <w:pPr>
              <w:keepNext/>
              <w:spacing w:after="0"/>
            </w:pPr>
            <w:r/>
            <w:r>
              <w:rPr>
                <w:sz w:val="17"/>
              </w:rPr>
              <w:t>94.46%</w:t>
            </w:r>
          </w:p>
        </w:tc>
        <w:tc>
          <w:tcPr>
            <w:tcW w:type="dxa" w:w="964"/>
          </w:tcPr>
          <w:p>
            <w:pPr>
              <w:keepNext/>
              <w:spacing w:after="0"/>
            </w:pPr>
            <w:r/>
            <w:r>
              <w:rPr>
                <w:sz w:val="17"/>
              </w:rPr>
              <w:t>93.97%</w:t>
            </w:r>
          </w:p>
        </w:tc>
        <w:tc>
          <w:tcPr>
            <w:tcW w:type="dxa" w:w="1871"/>
          </w:tcPr>
          <w:p>
            <w:pPr>
              <w:keepNext/>
              <w:spacing w:after="0"/>
            </w:pPr>
            <w:r/>
            <w:r>
              <w:rPr>
                <w:sz w:val="17"/>
              </w:rPr>
              <w:t>94.21% [92.4–96.1]</w:t>
            </w:r>
          </w:p>
        </w:tc>
        <w:tc>
          <w:tcPr>
            <w:tcW w:type="dxa" w:w="737"/>
          </w:tcPr>
          <w:p>
            <w:pPr>
              <w:keepNext/>
              <w:spacing w:after="0"/>
            </w:pPr>
            <w:r/>
            <w:r>
              <w:rPr>
                <w:sz w:val="17"/>
              </w:rPr>
              <w:t>0.993</w:t>
            </w:r>
          </w:p>
        </w:tc>
        <w:tc>
          <w:tcPr>
            <w:tcW w:type="dxa" w:w="567"/>
          </w:tcPr>
          <w:p>
            <w:pPr>
              <w:keepNext/>
              <w:spacing w:after="0"/>
            </w:pPr>
            <w:r/>
            <w:r>
              <w:rPr>
                <w:sz w:val="17"/>
              </w:rPr>
              <w:t>59</w:t>
            </w:r>
          </w:p>
        </w:tc>
        <w:tc>
          <w:tcPr>
            <w:tcW w:type="dxa" w:w="567"/>
          </w:tcPr>
          <w:p>
            <w:pPr>
              <w:keepNext/>
              <w:spacing w:after="0"/>
            </w:pPr>
            <w:r/>
            <w:r>
              <w:rPr>
                <w:sz w:val="17"/>
              </w:rPr>
              <w:t>54</w:t>
            </w:r>
          </w:p>
        </w:tc>
      </w:tr>
      <w:tr>
        <w:trPr>
          <w:cantSplit/>
        </w:trPr>
        <w:tc>
          <w:tcPr>
            <w:tcW w:type="dxa" w:w="2211"/>
          </w:tcPr>
          <w:p>
            <w:pPr>
              <w:keepNext/>
              <w:spacing w:after="0"/>
            </w:pPr>
            <w:r/>
            <w:r>
              <w:rPr>
                <w:sz w:val="17"/>
              </w:rPr>
              <w:t>Multilayer ANN</w:t>
            </w:r>
          </w:p>
        </w:tc>
        <w:tc>
          <w:tcPr>
            <w:tcW w:type="dxa" w:w="1020"/>
          </w:tcPr>
          <w:p>
            <w:pPr>
              <w:keepNext/>
              <w:spacing w:after="0"/>
            </w:pPr>
            <w:r/>
            <w:r>
              <w:rPr>
                <w:sz w:val="17"/>
              </w:rPr>
              <w:t>94.39%</w:t>
            </w:r>
          </w:p>
        </w:tc>
        <w:tc>
          <w:tcPr>
            <w:tcW w:type="dxa" w:w="1020"/>
          </w:tcPr>
          <w:p>
            <w:pPr>
              <w:keepNext/>
              <w:spacing w:after="0"/>
            </w:pPr>
            <w:r/>
            <w:r>
              <w:rPr>
                <w:sz w:val="17"/>
              </w:rPr>
              <w:t>95.05%</w:t>
            </w:r>
          </w:p>
        </w:tc>
        <w:tc>
          <w:tcPr>
            <w:tcW w:type="dxa" w:w="964"/>
          </w:tcPr>
          <w:p>
            <w:pPr>
              <w:keepNext/>
              <w:spacing w:after="0"/>
            </w:pPr>
            <w:r/>
            <w:r>
              <w:rPr>
                <w:sz w:val="17"/>
              </w:rPr>
              <w:t>92.13%</w:t>
            </w:r>
          </w:p>
        </w:tc>
        <w:tc>
          <w:tcPr>
            <w:tcW w:type="dxa" w:w="1871"/>
          </w:tcPr>
          <w:p>
            <w:pPr>
              <w:keepNext/>
              <w:spacing w:after="0"/>
            </w:pPr>
            <w:r/>
            <w:r>
              <w:rPr>
                <w:sz w:val="17"/>
              </w:rPr>
              <w:t>93.57% [91.5–95.6]</w:t>
            </w:r>
          </w:p>
        </w:tc>
        <w:tc>
          <w:tcPr>
            <w:tcW w:type="dxa" w:w="737"/>
          </w:tcPr>
          <w:p>
            <w:pPr>
              <w:keepNext/>
              <w:spacing w:after="0"/>
            </w:pPr>
            <w:r/>
            <w:r>
              <w:rPr>
                <w:sz w:val="17"/>
              </w:rPr>
              <w:t>0.991</w:t>
            </w:r>
          </w:p>
        </w:tc>
        <w:tc>
          <w:tcPr>
            <w:tcW w:type="dxa" w:w="567"/>
          </w:tcPr>
          <w:p>
            <w:pPr>
              <w:keepNext/>
              <w:spacing w:after="0"/>
            </w:pPr>
            <w:r/>
            <w:r>
              <w:rPr>
                <w:sz w:val="17"/>
              </w:rPr>
              <w:t>77</w:t>
            </w:r>
          </w:p>
        </w:tc>
        <w:tc>
          <w:tcPr>
            <w:tcW w:type="dxa" w:w="567"/>
          </w:tcPr>
          <w:p>
            <w:pPr>
              <w:keepNext/>
              <w:spacing w:after="0"/>
            </w:pPr>
            <w:r/>
            <w:r>
              <w:rPr>
                <w:sz w:val="17"/>
              </w:rPr>
              <w:t>47</w:t>
            </w:r>
          </w:p>
        </w:tc>
      </w:tr>
      <w:tr>
        <w:trPr>
          <w:cantSplit/>
        </w:trPr>
        <w:tc>
          <w:tcPr>
            <w:tcW w:type="dxa" w:w="2211"/>
          </w:tcPr>
          <w:p>
            <w:pPr>
              <w:keepNext/>
              <w:spacing w:after="0"/>
            </w:pPr>
            <w:r/>
            <w:r>
              <w:rPr>
                <w:sz w:val="17"/>
              </w:rPr>
              <w:t>k-Nearest Neighbours</w:t>
            </w:r>
          </w:p>
        </w:tc>
        <w:tc>
          <w:tcPr>
            <w:tcW w:type="dxa" w:w="1020"/>
          </w:tcPr>
          <w:p>
            <w:pPr>
              <w:keepNext/>
              <w:spacing w:after="0"/>
            </w:pPr>
            <w:r/>
            <w:r>
              <w:rPr>
                <w:sz w:val="17"/>
              </w:rPr>
              <w:t>93.98%</w:t>
            </w:r>
          </w:p>
        </w:tc>
        <w:tc>
          <w:tcPr>
            <w:tcW w:type="dxa" w:w="1020"/>
          </w:tcPr>
          <w:p>
            <w:pPr>
              <w:keepNext/>
              <w:spacing w:after="0"/>
            </w:pPr>
            <w:r/>
            <w:r>
              <w:rPr>
                <w:sz w:val="17"/>
              </w:rPr>
              <w:t>94.43%</w:t>
            </w:r>
          </w:p>
        </w:tc>
        <w:tc>
          <w:tcPr>
            <w:tcW w:type="dxa" w:w="964"/>
          </w:tcPr>
          <w:p>
            <w:pPr>
              <w:keepNext/>
              <w:spacing w:after="0"/>
            </w:pPr>
            <w:r/>
            <w:r>
              <w:rPr>
                <w:sz w:val="17"/>
              </w:rPr>
              <w:t>91.83%</w:t>
            </w:r>
          </w:p>
        </w:tc>
        <w:tc>
          <w:tcPr>
            <w:tcW w:type="dxa" w:w="1871"/>
          </w:tcPr>
          <w:p>
            <w:pPr>
              <w:keepNext/>
              <w:spacing w:after="0"/>
            </w:pPr>
            <w:r/>
            <w:r>
              <w:rPr>
                <w:sz w:val="17"/>
              </w:rPr>
              <w:t>93.11% [91.2–94.9]</w:t>
            </w:r>
          </w:p>
        </w:tc>
        <w:tc>
          <w:tcPr>
            <w:tcW w:type="dxa" w:w="737"/>
          </w:tcPr>
          <w:p>
            <w:pPr>
              <w:keepNext/>
              <w:spacing w:after="0"/>
            </w:pPr>
            <w:r/>
            <w:r>
              <w:rPr>
                <w:sz w:val="17"/>
              </w:rPr>
              <w:t>0.985</w:t>
            </w:r>
          </w:p>
        </w:tc>
        <w:tc>
          <w:tcPr>
            <w:tcW w:type="dxa" w:w="567"/>
          </w:tcPr>
          <w:p>
            <w:pPr>
              <w:keepNext/>
              <w:spacing w:after="0"/>
            </w:pPr>
            <w:r/>
            <w:r>
              <w:rPr>
                <w:sz w:val="17"/>
              </w:rPr>
              <w:t>80</w:t>
            </w:r>
          </w:p>
        </w:tc>
        <w:tc>
          <w:tcPr>
            <w:tcW w:type="dxa" w:w="567"/>
          </w:tcPr>
          <w:p>
            <w:pPr>
              <w:keepNext/>
              <w:spacing w:after="0"/>
            </w:pPr>
            <w:r/>
            <w:r>
              <w:rPr>
                <w:sz w:val="17"/>
              </w:rPr>
              <w:t>53</w:t>
            </w:r>
          </w:p>
        </w:tc>
      </w:tr>
      <w:tr>
        <w:trPr>
          <w:cantSplit/>
        </w:trPr>
        <w:tc>
          <w:tcPr>
            <w:tcW w:type="dxa" w:w="2211"/>
          </w:tcPr>
          <w:p>
            <w:pPr>
              <w:keepNext/>
              <w:spacing w:after="0"/>
            </w:pPr>
            <w:r/>
            <w:r>
              <w:rPr>
                <w:sz w:val="17"/>
              </w:rPr>
              <w:t>LSTM (bidirectional)</w:t>
            </w:r>
          </w:p>
        </w:tc>
        <w:tc>
          <w:tcPr>
            <w:tcW w:type="dxa" w:w="1020"/>
          </w:tcPr>
          <w:p>
            <w:pPr>
              <w:keepNext/>
              <w:spacing w:after="0"/>
            </w:pPr>
            <w:r/>
            <w:r>
              <w:rPr>
                <w:sz w:val="17"/>
              </w:rPr>
              <w:t>93.89%</w:t>
            </w:r>
          </w:p>
        </w:tc>
        <w:tc>
          <w:tcPr>
            <w:tcW w:type="dxa" w:w="1020"/>
          </w:tcPr>
          <w:p>
            <w:pPr>
              <w:keepNext/>
              <w:spacing w:after="0"/>
            </w:pPr>
            <w:r/>
            <w:r>
              <w:rPr>
                <w:sz w:val="17"/>
              </w:rPr>
              <w:t>94.05%</w:t>
            </w:r>
          </w:p>
        </w:tc>
        <w:tc>
          <w:tcPr>
            <w:tcW w:type="dxa" w:w="964"/>
          </w:tcPr>
          <w:p>
            <w:pPr>
              <w:keepNext/>
              <w:spacing w:after="0"/>
            </w:pPr>
            <w:r/>
            <w:r>
              <w:rPr>
                <w:sz w:val="17"/>
              </w:rPr>
              <w:t>92.03%</w:t>
            </w:r>
          </w:p>
        </w:tc>
        <w:tc>
          <w:tcPr>
            <w:tcW w:type="dxa" w:w="1871"/>
          </w:tcPr>
          <w:p>
            <w:pPr>
              <w:keepNext/>
              <w:spacing w:after="0"/>
            </w:pPr>
            <w:r/>
            <w:r>
              <w:rPr>
                <w:sz w:val="17"/>
              </w:rPr>
              <w:t>93.03% [91.1–94.9]</w:t>
            </w:r>
          </w:p>
        </w:tc>
        <w:tc>
          <w:tcPr>
            <w:tcW w:type="dxa" w:w="737"/>
          </w:tcPr>
          <w:p>
            <w:pPr>
              <w:keepNext/>
              <w:spacing w:after="0"/>
            </w:pPr>
            <w:r/>
            <w:r>
              <w:rPr>
                <w:sz w:val="17"/>
              </w:rPr>
              <w:t>0.989</w:t>
            </w:r>
          </w:p>
        </w:tc>
        <w:tc>
          <w:tcPr>
            <w:tcW w:type="dxa" w:w="567"/>
          </w:tcPr>
          <w:p>
            <w:pPr>
              <w:keepNext/>
              <w:spacing w:after="0"/>
            </w:pPr>
            <w:r/>
            <w:r>
              <w:rPr>
                <w:sz w:val="17"/>
              </w:rPr>
              <w:t>78</w:t>
            </w:r>
          </w:p>
        </w:tc>
        <w:tc>
          <w:tcPr>
            <w:tcW w:type="dxa" w:w="567"/>
          </w:tcPr>
          <w:p>
            <w:pPr>
              <w:keepNext/>
              <w:spacing w:after="0"/>
            </w:pPr>
            <w:r/>
            <w:r>
              <w:rPr>
                <w:sz w:val="17"/>
              </w:rPr>
              <w:t>57</w:t>
            </w:r>
          </w:p>
        </w:tc>
      </w:tr>
      <w:tr>
        <w:trPr>
          <w:cantSplit/>
        </w:trPr>
        <w:tc>
          <w:tcPr>
            <w:tcW w:type="dxa" w:w="2211"/>
          </w:tcPr>
          <w:p>
            <w:pPr>
              <w:keepNext/>
              <w:spacing w:after="0"/>
            </w:pPr>
            <w:r/>
            <w:r>
              <w:rPr>
                <w:sz w:val="17"/>
              </w:rPr>
              <w:t>Simple RNN (bidirectional)</w:t>
            </w:r>
          </w:p>
        </w:tc>
        <w:tc>
          <w:tcPr>
            <w:tcW w:type="dxa" w:w="1020"/>
          </w:tcPr>
          <w:p>
            <w:pPr>
              <w:keepNext/>
              <w:spacing w:after="0"/>
            </w:pPr>
            <w:r/>
            <w:r>
              <w:rPr>
                <w:sz w:val="17"/>
              </w:rPr>
              <w:t>93.67%</w:t>
            </w:r>
          </w:p>
        </w:tc>
        <w:tc>
          <w:tcPr>
            <w:tcW w:type="dxa" w:w="1020"/>
          </w:tcPr>
          <w:p>
            <w:pPr>
              <w:keepNext/>
              <w:spacing w:after="0"/>
            </w:pPr>
            <w:r/>
            <w:r>
              <w:rPr>
                <w:sz w:val="17"/>
              </w:rPr>
              <w:t>93.20%</w:t>
            </w:r>
          </w:p>
        </w:tc>
        <w:tc>
          <w:tcPr>
            <w:tcW w:type="dxa" w:w="964"/>
          </w:tcPr>
          <w:p>
            <w:pPr>
              <w:keepNext/>
              <w:spacing w:after="0"/>
            </w:pPr>
            <w:r/>
            <w:r>
              <w:rPr>
                <w:sz w:val="17"/>
              </w:rPr>
              <w:t>92.44%</w:t>
            </w:r>
          </w:p>
        </w:tc>
        <w:tc>
          <w:tcPr>
            <w:tcW w:type="dxa" w:w="1871"/>
          </w:tcPr>
          <w:p>
            <w:pPr>
              <w:keepNext/>
              <w:spacing w:after="0"/>
            </w:pPr>
            <w:r/>
            <w:r>
              <w:rPr>
                <w:sz w:val="17"/>
              </w:rPr>
              <w:t>92.82% [90.6–94.9]</w:t>
            </w:r>
          </w:p>
        </w:tc>
        <w:tc>
          <w:tcPr>
            <w:tcW w:type="dxa" w:w="737"/>
          </w:tcPr>
          <w:p>
            <w:pPr>
              <w:keepNext/>
              <w:spacing w:after="0"/>
            </w:pPr>
            <w:r/>
            <w:r>
              <w:rPr>
                <w:sz w:val="17"/>
              </w:rPr>
              <w:t>0.988</w:t>
            </w:r>
          </w:p>
        </w:tc>
        <w:tc>
          <w:tcPr>
            <w:tcW w:type="dxa" w:w="567"/>
          </w:tcPr>
          <w:p>
            <w:pPr>
              <w:keepNext/>
              <w:spacing w:after="0"/>
            </w:pPr>
            <w:r/>
            <w:r>
              <w:rPr>
                <w:sz w:val="17"/>
              </w:rPr>
              <w:t>74</w:t>
            </w:r>
          </w:p>
        </w:tc>
        <w:tc>
          <w:tcPr>
            <w:tcW w:type="dxa" w:w="567"/>
          </w:tcPr>
          <w:p>
            <w:pPr>
              <w:keepNext/>
              <w:spacing w:after="0"/>
            </w:pPr>
            <w:r/>
            <w:r>
              <w:rPr>
                <w:sz w:val="17"/>
              </w:rPr>
              <w:t>66</w:t>
            </w:r>
          </w:p>
        </w:tc>
      </w:tr>
      <w:tr>
        <w:trPr>
          <w:cantSplit/>
        </w:trPr>
        <w:tc>
          <w:tcPr>
            <w:tcW w:type="dxa" w:w="2211"/>
          </w:tcPr>
          <w:p>
            <w:pPr>
              <w:keepNext/>
              <w:spacing w:after="0"/>
            </w:pPr>
            <w:r/>
            <w:r>
              <w:rPr>
                <w:sz w:val="17"/>
              </w:rPr>
              <w:t>Logistic Regression</w:t>
            </w:r>
          </w:p>
        </w:tc>
        <w:tc>
          <w:tcPr>
            <w:tcW w:type="dxa" w:w="1020"/>
          </w:tcPr>
          <w:p>
            <w:pPr>
              <w:keepNext/>
              <w:spacing w:after="0"/>
            </w:pPr>
            <w:r/>
            <w:r>
              <w:rPr>
                <w:sz w:val="17"/>
              </w:rPr>
              <w:t>93.35%</w:t>
            </w:r>
          </w:p>
        </w:tc>
        <w:tc>
          <w:tcPr>
            <w:tcW w:type="dxa" w:w="1020"/>
          </w:tcPr>
          <w:p>
            <w:pPr>
              <w:keepNext/>
              <w:spacing w:after="0"/>
            </w:pPr>
            <w:r/>
            <w:r>
              <w:rPr>
                <w:sz w:val="17"/>
              </w:rPr>
              <w:t>93.06%</w:t>
            </w:r>
          </w:p>
        </w:tc>
        <w:tc>
          <w:tcPr>
            <w:tcW w:type="dxa" w:w="964"/>
          </w:tcPr>
          <w:p>
            <w:pPr>
              <w:keepNext/>
              <w:spacing w:after="0"/>
            </w:pPr>
            <w:r/>
            <w:r>
              <w:rPr>
                <w:sz w:val="17"/>
              </w:rPr>
              <w:t>91.83%</w:t>
            </w:r>
          </w:p>
        </w:tc>
        <w:tc>
          <w:tcPr>
            <w:tcW w:type="dxa" w:w="1871"/>
          </w:tcPr>
          <w:p>
            <w:pPr>
              <w:keepNext/>
              <w:spacing w:after="0"/>
            </w:pPr>
            <w:r/>
            <w:r>
              <w:rPr>
                <w:sz w:val="17"/>
              </w:rPr>
              <w:t>92.44% [90.2–94.5]</w:t>
            </w:r>
          </w:p>
        </w:tc>
        <w:tc>
          <w:tcPr>
            <w:tcW w:type="dxa" w:w="737"/>
          </w:tcPr>
          <w:p>
            <w:pPr>
              <w:keepNext/>
              <w:spacing w:after="0"/>
            </w:pPr>
            <w:r/>
            <w:r>
              <w:rPr>
                <w:sz w:val="17"/>
              </w:rPr>
              <w:t>0.986</w:t>
            </w:r>
          </w:p>
        </w:tc>
        <w:tc>
          <w:tcPr>
            <w:tcW w:type="dxa" w:w="567"/>
          </w:tcPr>
          <w:p>
            <w:pPr>
              <w:keepNext/>
              <w:spacing w:after="0"/>
            </w:pPr>
            <w:r/>
            <w:r>
              <w:rPr>
                <w:sz w:val="17"/>
              </w:rPr>
              <w:t>80</w:t>
            </w:r>
          </w:p>
        </w:tc>
        <w:tc>
          <w:tcPr>
            <w:tcW w:type="dxa" w:w="567"/>
          </w:tcPr>
          <w:p>
            <w:pPr>
              <w:keepNext/>
              <w:spacing w:after="0"/>
            </w:pPr>
            <w:r/>
            <w:r>
              <w:rPr>
                <w:sz w:val="17"/>
              </w:rPr>
              <w:t>67</w:t>
            </w:r>
          </w:p>
        </w:tc>
      </w:tr>
      <w:tr>
        <w:trPr>
          <w:cantSplit/>
        </w:trPr>
        <w:tc>
          <w:tcPr>
            <w:tcW w:type="dxa" w:w="2211"/>
          </w:tcPr>
          <w:p>
            <w:pPr>
              <w:keepNext/>
              <w:spacing w:after="0"/>
            </w:pPr>
            <w:r/>
            <w:r>
              <w:rPr>
                <w:sz w:val="17"/>
              </w:rPr>
              <w:t>Decision Tree</w:t>
            </w:r>
          </w:p>
        </w:tc>
        <w:tc>
          <w:tcPr>
            <w:tcW w:type="dxa" w:w="1020"/>
          </w:tcPr>
          <w:p>
            <w:pPr>
              <w:keepNext/>
              <w:spacing w:after="0"/>
            </w:pPr>
            <w:r/>
            <w:r>
              <w:rPr>
                <w:sz w:val="17"/>
              </w:rPr>
              <w:t>93.03%</w:t>
            </w:r>
          </w:p>
        </w:tc>
        <w:tc>
          <w:tcPr>
            <w:tcW w:type="dxa" w:w="1020"/>
          </w:tcPr>
          <w:p>
            <w:pPr>
              <w:keepNext/>
              <w:spacing w:after="0"/>
            </w:pPr>
            <w:r/>
            <w:r>
              <w:rPr>
                <w:sz w:val="17"/>
              </w:rPr>
              <w:t>93.38%</w:t>
            </w:r>
          </w:p>
        </w:tc>
        <w:tc>
          <w:tcPr>
            <w:tcW w:type="dxa" w:w="964"/>
          </w:tcPr>
          <w:p>
            <w:pPr>
              <w:keepNext/>
              <w:spacing w:after="0"/>
            </w:pPr>
            <w:r/>
            <w:r>
              <w:rPr>
                <w:sz w:val="17"/>
              </w:rPr>
              <w:t>90.70%</w:t>
            </w:r>
          </w:p>
        </w:tc>
        <w:tc>
          <w:tcPr>
            <w:tcW w:type="dxa" w:w="1871"/>
          </w:tcPr>
          <w:p>
            <w:pPr>
              <w:keepNext/>
              <w:spacing w:after="0"/>
            </w:pPr>
            <w:r/>
            <w:r>
              <w:rPr>
                <w:sz w:val="17"/>
              </w:rPr>
              <w:t>92.02% [89.7–94.1]</w:t>
            </w:r>
          </w:p>
        </w:tc>
        <w:tc>
          <w:tcPr>
            <w:tcW w:type="dxa" w:w="737"/>
          </w:tcPr>
          <w:p>
            <w:pPr>
              <w:keepNext/>
              <w:spacing w:after="0"/>
            </w:pPr>
            <w:r/>
            <w:r>
              <w:rPr>
                <w:sz w:val="17"/>
              </w:rPr>
              <w:t>0.958</w:t>
            </w:r>
          </w:p>
        </w:tc>
        <w:tc>
          <w:tcPr>
            <w:tcW w:type="dxa" w:w="567"/>
          </w:tcPr>
          <w:p>
            <w:pPr>
              <w:keepNext/>
              <w:spacing w:after="0"/>
            </w:pPr>
            <w:r/>
            <w:r>
              <w:rPr>
                <w:sz w:val="17"/>
              </w:rPr>
              <w:t>91</w:t>
            </w:r>
          </w:p>
        </w:tc>
        <w:tc>
          <w:tcPr>
            <w:tcW w:type="dxa" w:w="567"/>
          </w:tcPr>
          <w:p>
            <w:pPr>
              <w:keepNext/>
              <w:spacing w:after="0"/>
            </w:pPr>
            <w:r/>
            <w:r>
              <w:rPr>
                <w:sz w:val="17"/>
              </w:rPr>
              <w:t>63</w:t>
            </w:r>
          </w:p>
        </w:tc>
      </w:tr>
      <w:tr>
        <w:trPr>
          <w:cantSplit/>
        </w:trPr>
        <w:tc>
          <w:tcPr>
            <w:tcW w:type="dxa" w:w="2211"/>
          </w:tcPr>
          <w:p>
            <w:pPr>
              <w:keepNext/>
              <w:spacing w:after="0"/>
            </w:pPr>
            <w:r/>
            <w:r>
              <w:rPr>
                <w:sz w:val="17"/>
              </w:rPr>
              <w:t>Categorical NB</w:t>
            </w:r>
          </w:p>
        </w:tc>
        <w:tc>
          <w:tcPr>
            <w:tcW w:type="dxa" w:w="1020"/>
          </w:tcPr>
          <w:p>
            <w:pPr>
              <w:keepNext/>
              <w:spacing w:after="0"/>
            </w:pPr>
            <w:r/>
            <w:r>
              <w:rPr>
                <w:sz w:val="17"/>
              </w:rPr>
              <w:t>92.94%</w:t>
            </w:r>
          </w:p>
        </w:tc>
        <w:tc>
          <w:tcPr>
            <w:tcW w:type="dxa" w:w="1020"/>
          </w:tcPr>
          <w:p>
            <w:pPr>
              <w:keepNext/>
              <w:spacing w:after="0"/>
            </w:pPr>
            <w:r/>
            <w:r>
              <w:rPr>
                <w:sz w:val="17"/>
              </w:rPr>
              <w:t>93.09%</w:t>
            </w:r>
          </w:p>
        </w:tc>
        <w:tc>
          <w:tcPr>
            <w:tcW w:type="dxa" w:w="964"/>
          </w:tcPr>
          <w:p>
            <w:pPr>
              <w:keepNext/>
              <w:spacing w:after="0"/>
            </w:pPr>
            <w:r/>
            <w:r>
              <w:rPr>
                <w:sz w:val="17"/>
              </w:rPr>
              <w:t>90.81%</w:t>
            </w:r>
          </w:p>
        </w:tc>
        <w:tc>
          <w:tcPr>
            <w:tcW w:type="dxa" w:w="1871"/>
          </w:tcPr>
          <w:p>
            <w:pPr>
              <w:keepNext/>
              <w:spacing w:after="0"/>
            </w:pPr>
            <w:r/>
            <w:r>
              <w:rPr>
                <w:sz w:val="17"/>
              </w:rPr>
              <w:t>91.93% [89.8–94.0]</w:t>
            </w:r>
          </w:p>
        </w:tc>
        <w:tc>
          <w:tcPr>
            <w:tcW w:type="dxa" w:w="737"/>
          </w:tcPr>
          <w:p>
            <w:pPr>
              <w:keepNext/>
              <w:spacing w:after="0"/>
            </w:pPr>
            <w:r/>
            <w:r>
              <w:rPr>
                <w:sz w:val="17"/>
              </w:rPr>
              <w:t>0.981</w:t>
            </w:r>
          </w:p>
        </w:tc>
        <w:tc>
          <w:tcPr>
            <w:tcW w:type="dxa" w:w="567"/>
          </w:tcPr>
          <w:p>
            <w:pPr>
              <w:keepNext/>
              <w:spacing w:after="0"/>
            </w:pPr>
            <w:r/>
            <w:r>
              <w:rPr>
                <w:sz w:val="17"/>
              </w:rPr>
              <w:t>90</w:t>
            </w:r>
          </w:p>
        </w:tc>
        <w:tc>
          <w:tcPr>
            <w:tcW w:type="dxa" w:w="567"/>
          </w:tcPr>
          <w:p>
            <w:pPr>
              <w:keepNext/>
              <w:spacing w:after="0"/>
            </w:pPr>
            <w:r/>
            <w:r>
              <w:rPr>
                <w:sz w:val="17"/>
              </w:rPr>
              <w:t>66</w:t>
            </w:r>
          </w:p>
        </w:tc>
      </w:tr>
      <w:tr>
        <w:trPr>
          <w:cantSplit/>
        </w:trPr>
        <w:tc>
          <w:tcPr>
            <w:tcW w:type="dxa" w:w="2211"/>
          </w:tcPr>
          <w:p>
            <w:pPr>
              <w:keepNext/>
              <w:spacing w:after="0"/>
            </w:pPr>
            <w:r/>
            <w:r>
              <w:rPr>
                <w:sz w:val="17"/>
              </w:rPr>
              <w:t>Top 10 Random Forest</w:t>
            </w:r>
          </w:p>
        </w:tc>
        <w:tc>
          <w:tcPr>
            <w:tcW w:type="dxa" w:w="1020"/>
          </w:tcPr>
          <w:p>
            <w:pPr>
              <w:keepNext/>
              <w:spacing w:after="0"/>
            </w:pPr>
            <w:r/>
            <w:r>
              <w:rPr>
                <w:sz w:val="17"/>
              </w:rPr>
              <w:t>94.16%</w:t>
            </w:r>
          </w:p>
        </w:tc>
        <w:tc>
          <w:tcPr>
            <w:tcW w:type="dxa" w:w="1020"/>
          </w:tcPr>
          <w:p>
            <w:pPr>
              <w:keepNext/>
              <w:spacing w:after="0"/>
            </w:pPr>
            <w:r/>
            <w:r>
              <w:rPr>
                <w:sz w:val="17"/>
              </w:rPr>
              <w:t>92.25%</w:t>
            </w:r>
          </w:p>
        </w:tc>
        <w:tc>
          <w:tcPr>
            <w:tcW w:type="dxa" w:w="964"/>
          </w:tcPr>
          <w:p>
            <w:pPr>
              <w:keepNext/>
              <w:spacing w:after="0"/>
            </w:pPr>
            <w:r/>
            <w:r>
              <w:rPr>
                <w:sz w:val="17"/>
              </w:rPr>
              <w:t>94.79%</w:t>
            </w:r>
          </w:p>
        </w:tc>
        <w:tc>
          <w:tcPr>
            <w:tcW w:type="dxa" w:w="1871"/>
          </w:tcPr>
          <w:p>
            <w:pPr>
              <w:keepNext/>
              <w:spacing w:after="0"/>
            </w:pPr>
            <w:r/>
            <w:r>
              <w:rPr>
                <w:sz w:val="17"/>
              </w:rPr>
              <w:t>93.50% [91.6–95.3]</w:t>
            </w:r>
          </w:p>
        </w:tc>
        <w:tc>
          <w:tcPr>
            <w:tcW w:type="dxa" w:w="737"/>
          </w:tcPr>
          <w:p>
            <w:pPr>
              <w:keepNext/>
              <w:spacing w:after="0"/>
            </w:pPr>
            <w:r/>
            <w:r>
              <w:rPr>
                <w:sz w:val="17"/>
              </w:rPr>
              <w:t>0.985</w:t>
            </w:r>
          </w:p>
        </w:tc>
        <w:tc>
          <w:tcPr>
            <w:tcW w:type="dxa" w:w="567"/>
          </w:tcPr>
          <w:p>
            <w:pPr>
              <w:keepNext/>
              <w:spacing w:after="0"/>
            </w:pPr>
            <w:r/>
            <w:r>
              <w:rPr>
                <w:sz w:val="17"/>
              </w:rPr>
              <w:t>51</w:t>
            </w:r>
          </w:p>
        </w:tc>
        <w:tc>
          <w:tcPr>
            <w:tcW w:type="dxa" w:w="567"/>
          </w:tcPr>
          <w:p>
            <w:pPr>
              <w:keepNext/>
              <w:spacing w:after="0"/>
            </w:pPr>
            <w:r/>
            <w:r>
              <w:rPr>
                <w:sz w:val="17"/>
              </w:rPr>
              <w:t>78</w:t>
            </w:r>
          </w:p>
        </w:tc>
      </w:tr>
      <w:tr>
        <w:trPr>
          <w:cantSplit/>
        </w:trPr>
        <w:tc>
          <w:tcPr>
            <w:tcW w:type="dxa" w:w="2211"/>
          </w:tcPr>
          <w:p>
            <w:pPr>
              <w:spacing w:after="0"/>
            </w:pPr>
            <w:r/>
            <w:r>
              <w:rPr>
                <w:sz w:val="17"/>
              </w:rPr>
              <w:t>Majority baseline</w:t>
            </w:r>
          </w:p>
        </w:tc>
        <w:tc>
          <w:tcPr>
            <w:tcW w:type="dxa" w:w="1020"/>
          </w:tcPr>
          <w:p>
            <w:pPr>
              <w:spacing w:after="0"/>
            </w:pPr>
            <w:r/>
            <w:r>
              <w:rPr>
                <w:sz w:val="17"/>
              </w:rPr>
              <w:t>55.70%</w:t>
            </w:r>
          </w:p>
        </w:tc>
        <w:tc>
          <w:tcPr>
            <w:tcW w:type="dxa" w:w="1020"/>
          </w:tcPr>
          <w:p>
            <w:pPr>
              <w:spacing w:after="0"/>
            </w:pPr>
            <w:r/>
            <w:r>
              <w:rPr>
                <w:sz w:val="17"/>
              </w:rPr>
              <w:t>0.00%</w:t>
            </w:r>
          </w:p>
        </w:tc>
        <w:tc>
          <w:tcPr>
            <w:tcW w:type="dxa" w:w="964"/>
          </w:tcPr>
          <w:p>
            <w:pPr>
              <w:spacing w:after="0"/>
            </w:pPr>
            <w:r/>
            <w:r>
              <w:rPr>
                <w:sz w:val="17"/>
              </w:rPr>
              <w:t>0.00%</w:t>
            </w:r>
          </w:p>
        </w:tc>
        <w:tc>
          <w:tcPr>
            <w:tcW w:type="dxa" w:w="1871"/>
          </w:tcPr>
          <w:p>
            <w:pPr>
              <w:spacing w:after="0"/>
            </w:pPr>
            <w:r/>
            <w:r>
              <w:rPr>
                <w:sz w:val="17"/>
              </w:rPr>
              <w:t>0.00%</w:t>
            </w:r>
          </w:p>
        </w:tc>
        <w:tc>
          <w:tcPr>
            <w:tcW w:type="dxa" w:w="737"/>
          </w:tcPr>
          <w:p>
            <w:pPr>
              <w:spacing w:after="0"/>
            </w:pPr>
            <w:r/>
            <w:r>
              <w:rPr>
                <w:sz w:val="17"/>
              </w:rPr>
              <w:t>0.500</w:t>
            </w:r>
          </w:p>
        </w:tc>
        <w:tc>
          <w:tcPr>
            <w:tcW w:type="dxa" w:w="567"/>
          </w:tcPr>
          <w:p>
            <w:pPr>
              <w:spacing w:after="0"/>
            </w:pPr>
            <w:r/>
            <w:r>
              <w:rPr>
                <w:sz w:val="17"/>
              </w:rPr>
              <w:t>979</w:t>
            </w:r>
          </w:p>
        </w:tc>
        <w:tc>
          <w:tcPr>
            <w:tcW w:type="dxa" w:w="567"/>
          </w:tcPr>
          <w:p>
            <w:pPr>
              <w:spacing w:after="0"/>
            </w:pPr>
            <w:r/>
            <w:r>
              <w:rPr>
                <w:sz w:val="17"/>
              </w:rPr>
              <w:t>0</w:t>
            </w:r>
          </w:p>
        </w:tc>
      </w:tr>
    </w:tbl>
    <w:p>
      <w:pPr>
        <w:spacing w:after="40"/>
      </w:pPr>
    </w:p>
    <w:p>
      <w:r>
        <w:rPr>
          <w:b w:val="0"/>
          <w:i/>
          <w:color w:val="5B6770"/>
          <w:sz w:val="18"/>
        </w:rPr>
        <w:t>Source: results/metrics.csv and deep_learning_metrics.csv. All models use the same 2,210 held-out records; phishing is the positive class. FN = missed phishing, FP = false alarms.</w:t>
      </w:r>
    </w:p>
    <w:p>
      <w:r>
        <w:rPr>
          <w:b w:val="0"/>
          <w:i w:val="0"/>
        </w:rPr>
        <w:t>Random Forest also leads on held-out data with 96.38% accuracy and 95.91% F1, followed by the SVM (94.72%), the deep ANN (94.27%) and Gradient Boosting (94.21%). Among the four required models the ranking is Random Forest, ANN (93.57%), Decision Tree (92.02%) and Categorical NB (91.93%). The majority baseline scores 55.70% accuracy while detecting no phishing, demonstrating why accuracy alone is inadequate.</w:t>
      </w:r>
    </w:p>
    <w:p>
      <w:pPr>
        <w:keepNext/>
        <w:jc w:val="center"/>
      </w:pPr>
      <w:r>
        <w:drawing>
          <wp:inline xmlns:a="http://schemas.openxmlformats.org/drawingml/2006/main" xmlns:pic="http://schemas.openxmlformats.org/drawingml/2006/picture">
            <wp:extent cx="3960000" cy="3080000"/>
            <wp:docPr id="2" name="Picture 2"/>
            <wp:cNvGraphicFramePr>
              <a:graphicFrameLocks noChangeAspect="1"/>
            </wp:cNvGraphicFramePr>
            <a:graphic>
              <a:graphicData uri="http://schemas.openxmlformats.org/drawingml/2006/picture">
                <pic:pic>
                  <pic:nvPicPr>
                    <pic:cNvPr id="0" name="roc_curves_zoom.png"/>
                    <pic:cNvPicPr/>
                  </pic:nvPicPr>
                  <pic:blipFill>
                    <a:blip r:embed="rId11"/>
                    <a:stretch>
                      <a:fillRect/>
                    </a:stretch>
                  </pic:blipFill>
                  <pic:spPr>
                    <a:xfrm>
                      <a:off x="0" y="0"/>
                      <a:ext cx="3960000" cy="3080000"/>
                    </a:xfrm>
                    <a:prstGeom prst="rect"/>
                  </pic:spPr>
                </pic:pic>
              </a:graphicData>
            </a:graphic>
          </wp:inline>
        </w:drawing>
      </w:r>
    </w:p>
    <w:p>
      <w:r>
        <w:rPr>
          <w:b w:val="0"/>
          <w:i/>
          <w:color w:val="5B6770"/>
          <w:sz w:val="18"/>
        </w:rPr>
        <w:t>Figure 2. ROC curves on the test set, zoomed to FPR 0–0.3 (full range: results/roc_curves.png).</w:t>
      </w:r>
    </w:p>
    <w:p>
      <w:r>
        <w:rPr>
          <w:b w:val="0"/>
          <w:i w:val="0"/>
        </w:rPr>
        <w:t>Random Forest and Gradient Boosting share the highest ROC AUC (0.993) and every learned model exceeds 0.95. AUC measures ranking quality across thresholds and does not certify calibrated probabilities; a deployment would choose an operating threshold using the relative cost of missed attacks and false alarms.</w:t>
      </w:r>
    </w:p>
    <w:p>
      <w:pPr>
        <w:pStyle w:val="Heading2"/>
      </w:pPr>
      <w:r>
        <w:t>Error analysis</w:t>
      </w:r>
    </w:p>
    <w:tbl>
      <w:tblPr>
        <w:tblStyle w:val="TableGrid"/>
        <w:tblW w:type="auto" w:w="0"/>
        <w:jc w:val="center"/>
        <w:tblLayout w:type="fixed"/>
        <w:tblLook w:firstColumn="1" w:firstRow="1" w:lastColumn="0" w:lastRow="0" w:noHBand="0" w:noVBand="1" w:val="04A0"/>
      </w:tblPr>
      <w:tblGrid>
        <w:gridCol w:w="2268"/>
        <w:gridCol w:w="3402"/>
        <w:gridCol w:w="3402"/>
      </w:tblGrid>
      <w:tr>
        <w:trPr>
          <w:cantSplit/>
          <w:tblHeader/>
        </w:trPr>
        <w:tc>
          <w:tcPr>
            <w:tcW w:type="dxa" w:w="2268"/>
            <w:shd w:val="clear" w:color="auto" w:fill="10213A"/>
          </w:tcPr>
          <w:p>
            <w:pPr>
              <w:keepNext/>
              <w:spacing w:after="0"/>
            </w:pPr>
            <w:r/>
            <w:r>
              <w:rPr>
                <w:b/>
                <w:color w:val="FFFFFF"/>
                <w:sz w:val="19"/>
              </w:rPr>
              <w:t>Actual class</w:t>
            </w:r>
          </w:p>
        </w:tc>
        <w:tc>
          <w:tcPr>
            <w:tcW w:type="dxa" w:w="3402"/>
            <w:shd w:val="clear" w:color="auto" w:fill="10213A"/>
          </w:tcPr>
          <w:p>
            <w:pPr>
              <w:keepNext/>
              <w:spacing w:after="0"/>
            </w:pPr>
            <w:r/>
            <w:r>
              <w:rPr>
                <w:b/>
                <w:color w:val="FFFFFF"/>
                <w:sz w:val="19"/>
              </w:rPr>
              <w:t>Predicted legitimate</w:t>
            </w:r>
          </w:p>
        </w:tc>
        <w:tc>
          <w:tcPr>
            <w:tcW w:type="dxa" w:w="3402"/>
            <w:shd w:val="clear" w:color="auto" w:fill="10213A"/>
          </w:tcPr>
          <w:p>
            <w:pPr>
              <w:keepNext/>
              <w:spacing w:after="0"/>
            </w:pPr>
            <w:r/>
            <w:r>
              <w:rPr>
                <w:b/>
                <w:color w:val="FFFFFF"/>
                <w:sz w:val="19"/>
              </w:rPr>
              <w:t>Predicted phishing</w:t>
            </w:r>
          </w:p>
        </w:tc>
      </w:tr>
      <w:tr>
        <w:trPr>
          <w:cantSplit/>
        </w:trPr>
        <w:tc>
          <w:tcPr>
            <w:tcW w:type="dxa" w:w="2268"/>
          </w:tcPr>
          <w:p>
            <w:pPr>
              <w:keepNext/>
              <w:spacing w:after="0"/>
            </w:pPr>
            <w:r/>
            <w:r>
              <w:rPr>
                <w:sz w:val="19"/>
              </w:rPr>
              <w:t>Legitimate</w:t>
            </w:r>
          </w:p>
        </w:tc>
        <w:tc>
          <w:tcPr>
            <w:tcW w:type="dxa" w:w="3402"/>
          </w:tcPr>
          <w:p>
            <w:pPr>
              <w:keepNext/>
              <w:spacing w:after="0"/>
            </w:pPr>
            <w:r/>
            <w:r>
              <w:rPr>
                <w:sz w:val="19"/>
              </w:rPr>
              <w:t>1,193 true negatives</w:t>
            </w:r>
          </w:p>
        </w:tc>
        <w:tc>
          <w:tcPr>
            <w:tcW w:type="dxa" w:w="3402"/>
          </w:tcPr>
          <w:p>
            <w:pPr>
              <w:keepNext/>
              <w:spacing w:after="0"/>
            </w:pPr>
            <w:r/>
            <w:r>
              <w:rPr>
                <w:sz w:val="19"/>
              </w:rPr>
              <w:t>38 false positives</w:t>
            </w:r>
          </w:p>
        </w:tc>
      </w:tr>
      <w:tr>
        <w:trPr>
          <w:cantSplit/>
        </w:trPr>
        <w:tc>
          <w:tcPr>
            <w:tcW w:type="dxa" w:w="2268"/>
          </w:tcPr>
          <w:p>
            <w:pPr>
              <w:spacing w:after="0"/>
            </w:pPr>
            <w:r/>
            <w:r>
              <w:rPr>
                <w:sz w:val="19"/>
              </w:rPr>
              <w:t>Phishing</w:t>
            </w:r>
          </w:p>
        </w:tc>
        <w:tc>
          <w:tcPr>
            <w:tcW w:type="dxa" w:w="3402"/>
          </w:tcPr>
          <w:p>
            <w:pPr>
              <w:spacing w:after="0"/>
            </w:pPr>
            <w:r/>
            <w:r>
              <w:rPr>
                <w:sz w:val="19"/>
              </w:rPr>
              <w:t>42 false negatives</w:t>
            </w:r>
          </w:p>
        </w:tc>
        <w:tc>
          <w:tcPr>
            <w:tcW w:type="dxa" w:w="3402"/>
          </w:tcPr>
          <w:p>
            <w:pPr>
              <w:spacing w:after="0"/>
            </w:pPr>
            <w:r/>
            <w:r>
              <w:rPr>
                <w:sz w:val="19"/>
              </w:rPr>
              <w:t>937 true positives</w:t>
            </w:r>
          </w:p>
        </w:tc>
      </w:tr>
    </w:tbl>
    <w:p>
      <w:pPr>
        <w:spacing w:after="40"/>
      </w:pPr>
    </w:p>
    <w:p>
      <w:r>
        <w:rPr>
          <w:b w:val="0"/>
          <w:i w:val="0"/>
        </w:rPr>
        <w:t>Precision = 937 / (937 + 38) = 96.10%; recall = 937 / (937 + 42) = 95.71%; accuracy = (1,193 + 937) / 2,210 = 96.38%; F1 = 2 × 937 / (2 × 937 + 38 + 42) = 95.91%. The forest misses 4.29% of phishing records and flags 3.09% of legitimate records. Different models make different trade-offs: the deep ANN produces the fewest false alarms (26) but misses 83 phishing records, twice as many as the forest. For a security application where a missed attack is usually more costly, the forest’s balance is preferable.</w:t>
      </w:r>
    </w:p>
    <w:p>
      <w:pPr>
        <w:keepNext/>
        <w:jc w:val="center"/>
      </w:pPr>
      <w:r>
        <w:drawing>
          <wp:inline xmlns:a="http://schemas.openxmlformats.org/drawingml/2006/main" xmlns:pic="http://schemas.openxmlformats.org/drawingml/2006/picture">
            <wp:extent cx="4680000" cy="4290000"/>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2"/>
                    <a:stretch>
                      <a:fillRect/>
                    </a:stretch>
                  </pic:blipFill>
                  <pic:spPr>
                    <a:xfrm>
                      <a:off x="0" y="0"/>
                      <a:ext cx="4680000" cy="4290000"/>
                    </a:xfrm>
                    <a:prstGeom prst="rect"/>
                  </pic:spPr>
                </pic:pic>
              </a:graphicData>
            </a:graphic>
          </wp:inline>
        </w:drawing>
      </w:r>
    </w:p>
    <w:p>
      <w:r>
        <w:rPr>
          <w:b w:val="0"/>
          <w:i/>
          <w:color w:val="5B6770"/>
          <w:sz w:val="18"/>
        </w:rPr>
        <w:t>Figure 3. Confusion matrices for the nine scikit-learn models (results/confusion_matrices.png).</w:t>
      </w:r>
    </w:p>
    <w:p>
      <w:pPr>
        <w:pStyle w:val="Heading1"/>
      </w:pPr>
      <w:r>
        <w:t>6 Statistical significance</w:t>
      </w:r>
    </w:p>
    <w:tbl>
      <w:tblPr>
        <w:tblStyle w:val="TableGrid"/>
        <w:tblW w:type="auto" w:w="0"/>
        <w:jc w:val="center"/>
        <w:tblLayout w:type="fixed"/>
        <w:tblLook w:firstColumn="1" w:firstRow="1" w:lastColumn="0" w:lastRow="0" w:noHBand="0" w:noVBand="1" w:val="04A0"/>
      </w:tblPr>
      <w:tblGrid>
        <w:gridCol w:w="2835"/>
        <w:gridCol w:w="1701"/>
        <w:gridCol w:w="1701"/>
        <w:gridCol w:w="1474"/>
        <w:gridCol w:w="1701"/>
      </w:tblGrid>
      <w:tr>
        <w:trPr>
          <w:cantSplit/>
          <w:tblHeader/>
        </w:trPr>
        <w:tc>
          <w:tcPr>
            <w:tcW w:type="dxa" w:w="2835"/>
            <w:shd w:val="clear" w:color="auto" w:fill="10213A"/>
          </w:tcPr>
          <w:p>
            <w:pPr>
              <w:keepNext/>
              <w:spacing w:after="0"/>
            </w:pPr>
            <w:r/>
            <w:r>
              <w:rPr>
                <w:b/>
                <w:color w:val="FFFFFF"/>
                <w:sz w:val="18"/>
              </w:rPr>
              <w:t>Compared with Random Forest</w:t>
            </w:r>
          </w:p>
        </w:tc>
        <w:tc>
          <w:tcPr>
            <w:tcW w:type="dxa" w:w="1701"/>
            <w:shd w:val="clear" w:color="auto" w:fill="10213A"/>
          </w:tcPr>
          <w:p>
            <w:pPr>
              <w:keepNext/>
              <w:spacing w:after="0"/>
            </w:pPr>
            <w:r/>
            <w:r>
              <w:rPr>
                <w:b/>
                <w:color w:val="FFFFFF"/>
                <w:sz w:val="18"/>
              </w:rPr>
              <w:t>RF right, model wrong</w:t>
            </w:r>
          </w:p>
        </w:tc>
        <w:tc>
          <w:tcPr>
            <w:tcW w:type="dxa" w:w="1701"/>
            <w:shd w:val="clear" w:color="auto" w:fill="10213A"/>
          </w:tcPr>
          <w:p>
            <w:pPr>
              <w:keepNext/>
              <w:spacing w:after="0"/>
            </w:pPr>
            <w:r/>
            <w:r>
              <w:rPr>
                <w:b/>
                <w:color w:val="FFFFFF"/>
                <w:sz w:val="18"/>
              </w:rPr>
              <w:t>Model right, RF wrong</w:t>
            </w:r>
          </w:p>
        </w:tc>
        <w:tc>
          <w:tcPr>
            <w:tcW w:type="dxa" w:w="1474"/>
            <w:shd w:val="clear" w:color="auto" w:fill="10213A"/>
          </w:tcPr>
          <w:p>
            <w:pPr>
              <w:keepNext/>
              <w:spacing w:after="0"/>
            </w:pPr>
            <w:r/>
            <w:r>
              <w:rPr>
                <w:b/>
                <w:color w:val="FFFFFF"/>
                <w:sz w:val="18"/>
              </w:rPr>
              <w:t>Exact p</w:t>
            </w:r>
          </w:p>
        </w:tc>
        <w:tc>
          <w:tcPr>
            <w:tcW w:type="dxa" w:w="1701"/>
            <w:shd w:val="clear" w:color="auto" w:fill="10213A"/>
          </w:tcPr>
          <w:p>
            <w:pPr>
              <w:keepNext/>
              <w:spacing w:after="0"/>
            </w:pPr>
            <w:r/>
            <w:r>
              <w:rPr>
                <w:b/>
                <w:color w:val="FFFFFF"/>
                <w:sz w:val="18"/>
              </w:rPr>
              <w:t>Holm-adjusted p</w:t>
            </w:r>
          </w:p>
        </w:tc>
      </w:tr>
      <w:tr>
        <w:trPr>
          <w:cantSplit/>
        </w:trPr>
        <w:tc>
          <w:tcPr>
            <w:tcW w:type="dxa" w:w="2835"/>
          </w:tcPr>
          <w:p>
            <w:pPr>
              <w:keepNext/>
              <w:spacing w:after="0"/>
            </w:pPr>
            <w:r/>
            <w:r>
              <w:rPr>
                <w:sz w:val="18"/>
              </w:rPr>
              <w:t>SVM (RBF)</w:t>
            </w:r>
          </w:p>
        </w:tc>
        <w:tc>
          <w:tcPr>
            <w:tcW w:type="dxa" w:w="1701"/>
          </w:tcPr>
          <w:p>
            <w:pPr>
              <w:keepNext/>
              <w:spacing w:after="0"/>
            </w:pPr>
            <w:r/>
            <w:r>
              <w:rPr>
                <w:sz w:val="18"/>
              </w:rPr>
              <w:t>43</w:t>
            </w:r>
          </w:p>
        </w:tc>
        <w:tc>
          <w:tcPr>
            <w:tcW w:type="dxa" w:w="1701"/>
          </w:tcPr>
          <w:p>
            <w:pPr>
              <w:keepNext/>
              <w:spacing w:after="0"/>
            </w:pPr>
            <w:r/>
            <w:r>
              <w:rPr>
                <w:sz w:val="18"/>
              </w:rPr>
              <w:t>21</w:t>
            </w:r>
          </w:p>
        </w:tc>
        <w:tc>
          <w:tcPr>
            <w:tcW w:type="dxa" w:w="1474"/>
          </w:tcPr>
          <w:p>
            <w:pPr>
              <w:keepNext/>
              <w:spacing w:after="0"/>
            </w:pPr>
            <w:r/>
            <w:r>
              <w:rPr>
                <w:sz w:val="18"/>
              </w:rPr>
              <w:t>0.008</w:t>
            </w:r>
          </w:p>
        </w:tc>
        <w:tc>
          <w:tcPr>
            <w:tcW w:type="dxa" w:w="1701"/>
          </w:tcPr>
          <w:p>
            <w:pPr>
              <w:keepNext/>
              <w:spacing w:after="0"/>
            </w:pPr>
            <w:r/>
            <w:r>
              <w:rPr>
                <w:sz w:val="18"/>
              </w:rPr>
              <w:t>0.008</w:t>
            </w:r>
          </w:p>
        </w:tc>
      </w:tr>
      <w:tr>
        <w:trPr>
          <w:cantSplit/>
        </w:trPr>
        <w:tc>
          <w:tcPr>
            <w:tcW w:type="dxa" w:w="2835"/>
          </w:tcPr>
          <w:p>
            <w:pPr>
              <w:keepNext/>
              <w:spacing w:after="0"/>
            </w:pPr>
            <w:r/>
            <w:r>
              <w:rPr>
                <w:sz w:val="18"/>
              </w:rPr>
              <w:t>Deep ANN (3 layers)</w:t>
            </w:r>
          </w:p>
        </w:tc>
        <w:tc>
          <w:tcPr>
            <w:tcW w:type="dxa" w:w="1701"/>
          </w:tcPr>
          <w:p>
            <w:pPr>
              <w:keepNext/>
              <w:spacing w:after="0"/>
            </w:pPr>
            <w:r/>
            <w:r>
              <w:rPr>
                <w:sz w:val="18"/>
              </w:rPr>
              <w:t>59</w:t>
            </w:r>
          </w:p>
        </w:tc>
        <w:tc>
          <w:tcPr>
            <w:tcW w:type="dxa" w:w="1701"/>
          </w:tcPr>
          <w:p>
            <w:pPr>
              <w:keepNext/>
              <w:spacing w:after="0"/>
            </w:pPr>
            <w:r/>
            <w:r>
              <w:rPr>
                <w:sz w:val="18"/>
              </w:rPr>
              <w:t>30</w:t>
            </w:r>
          </w:p>
        </w:tc>
        <w:tc>
          <w:tcPr>
            <w:tcW w:type="dxa" w:w="1474"/>
          </w:tcPr>
          <w:p>
            <w:pPr>
              <w:keepNext/>
              <w:spacing w:after="0"/>
            </w:pPr>
            <w:r/>
            <w:r>
              <w:rPr>
                <w:sz w:val="18"/>
              </w:rPr>
              <w:t>0.003</w:t>
            </w:r>
          </w:p>
        </w:tc>
        <w:tc>
          <w:tcPr>
            <w:tcW w:type="dxa" w:w="1701"/>
          </w:tcPr>
          <w:p>
            <w:pPr>
              <w:keepNext/>
              <w:spacing w:after="0"/>
            </w:pPr>
            <w:r/>
            <w:r>
              <w:rPr>
                <w:sz w:val="18"/>
              </w:rPr>
              <w:t>0.006</w:t>
            </w:r>
          </w:p>
        </w:tc>
      </w:tr>
      <w:tr>
        <w:trPr>
          <w:cantSplit/>
        </w:trPr>
        <w:tc>
          <w:tcPr>
            <w:tcW w:type="dxa" w:w="2835"/>
          </w:tcPr>
          <w:p>
            <w:pPr>
              <w:keepNext/>
              <w:spacing w:after="0"/>
            </w:pPr>
            <w:r/>
            <w:r>
              <w:rPr>
                <w:sz w:val="18"/>
              </w:rPr>
              <w:t>Gradient Boosting</w:t>
            </w:r>
          </w:p>
        </w:tc>
        <w:tc>
          <w:tcPr>
            <w:tcW w:type="dxa" w:w="1701"/>
          </w:tcPr>
          <w:p>
            <w:pPr>
              <w:keepNext/>
              <w:spacing w:after="0"/>
            </w:pPr>
            <w:r/>
            <w:r>
              <w:rPr>
                <w:sz w:val="18"/>
              </w:rPr>
              <w:t>41</w:t>
            </w:r>
          </w:p>
        </w:tc>
        <w:tc>
          <w:tcPr>
            <w:tcW w:type="dxa" w:w="1701"/>
          </w:tcPr>
          <w:p>
            <w:pPr>
              <w:keepNext/>
              <w:spacing w:after="0"/>
            </w:pPr>
            <w:r/>
            <w:r>
              <w:rPr>
                <w:sz w:val="18"/>
              </w:rPr>
              <w:t>8</w:t>
            </w:r>
          </w:p>
        </w:tc>
        <w:tc>
          <w:tcPr>
            <w:tcW w:type="dxa" w:w="1474"/>
          </w:tcPr>
          <w:p>
            <w:pPr>
              <w:keepNext/>
              <w:spacing w:after="0"/>
            </w:pPr>
            <w:r/>
            <w:r>
              <w:rPr>
                <w:sz w:val="18"/>
              </w:rPr>
              <w:t>&lt; 0.001</w:t>
            </w:r>
          </w:p>
        </w:tc>
        <w:tc>
          <w:tcPr>
            <w:tcW w:type="dxa" w:w="1701"/>
          </w:tcPr>
          <w:p>
            <w:pPr>
              <w:keepNext/>
              <w:spacing w:after="0"/>
            </w:pPr>
            <w:r/>
            <w:r>
              <w:rPr>
                <w:sz w:val="18"/>
              </w:rPr>
              <w:t>&lt; 0.001</w:t>
            </w:r>
          </w:p>
        </w:tc>
      </w:tr>
      <w:tr>
        <w:trPr>
          <w:cantSplit/>
        </w:trPr>
        <w:tc>
          <w:tcPr>
            <w:tcW w:type="dxa" w:w="2835"/>
          </w:tcPr>
          <w:p>
            <w:pPr>
              <w:keepNext/>
              <w:spacing w:after="0"/>
            </w:pPr>
            <w:r/>
            <w:r>
              <w:rPr>
                <w:sz w:val="18"/>
              </w:rPr>
              <w:t>Multilayer ANN</w:t>
            </w:r>
          </w:p>
        </w:tc>
        <w:tc>
          <w:tcPr>
            <w:tcW w:type="dxa" w:w="1701"/>
          </w:tcPr>
          <w:p>
            <w:pPr>
              <w:keepNext/>
              <w:spacing w:after="0"/>
            </w:pPr>
            <w:r/>
            <w:r>
              <w:rPr>
                <w:sz w:val="18"/>
              </w:rPr>
              <w:t>63</w:t>
            </w:r>
          </w:p>
        </w:tc>
        <w:tc>
          <w:tcPr>
            <w:tcW w:type="dxa" w:w="1701"/>
          </w:tcPr>
          <w:p>
            <w:pPr>
              <w:keepNext/>
              <w:spacing w:after="0"/>
            </w:pPr>
            <w:r/>
            <w:r>
              <w:rPr>
                <w:sz w:val="18"/>
              </w:rPr>
              <w:t>19</w:t>
            </w:r>
          </w:p>
        </w:tc>
        <w:tc>
          <w:tcPr>
            <w:tcW w:type="dxa" w:w="1474"/>
          </w:tcPr>
          <w:p>
            <w:pPr>
              <w:keepNext/>
              <w:spacing w:after="0"/>
            </w:pPr>
            <w:r/>
            <w:r>
              <w:rPr>
                <w:sz w:val="18"/>
              </w:rPr>
              <w:t>&lt; 0.001</w:t>
            </w:r>
          </w:p>
        </w:tc>
        <w:tc>
          <w:tcPr>
            <w:tcW w:type="dxa" w:w="1701"/>
          </w:tcPr>
          <w:p>
            <w:pPr>
              <w:keepNext/>
              <w:spacing w:after="0"/>
            </w:pPr>
            <w:r/>
            <w:r>
              <w:rPr>
                <w:sz w:val="18"/>
              </w:rPr>
              <w:t>&lt; 0.001</w:t>
            </w:r>
          </w:p>
        </w:tc>
      </w:tr>
      <w:tr>
        <w:trPr>
          <w:cantSplit/>
        </w:trPr>
        <w:tc>
          <w:tcPr>
            <w:tcW w:type="dxa" w:w="2835"/>
          </w:tcPr>
          <w:p>
            <w:pPr>
              <w:keepNext/>
              <w:spacing w:after="0"/>
            </w:pPr>
            <w:r/>
            <w:r>
              <w:rPr>
                <w:sz w:val="18"/>
              </w:rPr>
              <w:t>LSTM (bidirectional)</w:t>
            </w:r>
          </w:p>
        </w:tc>
        <w:tc>
          <w:tcPr>
            <w:tcW w:type="dxa" w:w="1701"/>
          </w:tcPr>
          <w:p>
            <w:pPr>
              <w:keepNext/>
              <w:spacing w:after="0"/>
            </w:pPr>
            <w:r/>
            <w:r>
              <w:rPr>
                <w:sz w:val="18"/>
              </w:rPr>
              <w:t>69</w:t>
            </w:r>
          </w:p>
        </w:tc>
        <w:tc>
          <w:tcPr>
            <w:tcW w:type="dxa" w:w="1701"/>
          </w:tcPr>
          <w:p>
            <w:pPr>
              <w:keepNext/>
              <w:spacing w:after="0"/>
            </w:pPr>
            <w:r/>
            <w:r>
              <w:rPr>
                <w:sz w:val="18"/>
              </w:rPr>
              <w:t>14</w:t>
            </w:r>
          </w:p>
        </w:tc>
        <w:tc>
          <w:tcPr>
            <w:tcW w:type="dxa" w:w="1474"/>
          </w:tcPr>
          <w:p>
            <w:pPr>
              <w:keepNext/>
              <w:spacing w:after="0"/>
            </w:pPr>
            <w:r/>
            <w:r>
              <w:rPr>
                <w:sz w:val="18"/>
              </w:rPr>
              <w:t>&lt; 0.001</w:t>
            </w:r>
          </w:p>
        </w:tc>
        <w:tc>
          <w:tcPr>
            <w:tcW w:type="dxa" w:w="1701"/>
          </w:tcPr>
          <w:p>
            <w:pPr>
              <w:keepNext/>
              <w:spacing w:after="0"/>
            </w:pPr>
            <w:r/>
            <w:r>
              <w:rPr>
                <w:sz w:val="18"/>
              </w:rPr>
              <w:t>&lt; 0.001</w:t>
            </w:r>
          </w:p>
        </w:tc>
      </w:tr>
      <w:tr>
        <w:trPr>
          <w:cantSplit/>
        </w:trPr>
        <w:tc>
          <w:tcPr>
            <w:tcW w:type="dxa" w:w="2835"/>
          </w:tcPr>
          <w:p>
            <w:pPr>
              <w:keepNext/>
              <w:spacing w:after="0"/>
            </w:pPr>
            <w:r/>
            <w:r>
              <w:rPr>
                <w:sz w:val="18"/>
              </w:rPr>
              <w:t>Simple RNN (bidirectional)</w:t>
            </w:r>
          </w:p>
        </w:tc>
        <w:tc>
          <w:tcPr>
            <w:tcW w:type="dxa" w:w="1701"/>
          </w:tcPr>
          <w:p>
            <w:pPr>
              <w:keepNext/>
              <w:spacing w:after="0"/>
            </w:pPr>
            <w:r/>
            <w:r>
              <w:rPr>
                <w:sz w:val="18"/>
              </w:rPr>
              <w:t>75</w:t>
            </w:r>
          </w:p>
        </w:tc>
        <w:tc>
          <w:tcPr>
            <w:tcW w:type="dxa" w:w="1701"/>
          </w:tcPr>
          <w:p>
            <w:pPr>
              <w:keepNext/>
              <w:spacing w:after="0"/>
            </w:pPr>
            <w:r/>
            <w:r>
              <w:rPr>
                <w:sz w:val="18"/>
              </w:rPr>
              <w:t>15</w:t>
            </w:r>
          </w:p>
        </w:tc>
        <w:tc>
          <w:tcPr>
            <w:tcW w:type="dxa" w:w="1474"/>
          </w:tcPr>
          <w:p>
            <w:pPr>
              <w:keepNext/>
              <w:spacing w:after="0"/>
            </w:pPr>
            <w:r/>
            <w:r>
              <w:rPr>
                <w:sz w:val="18"/>
              </w:rPr>
              <w:t>&lt; 0.001</w:t>
            </w:r>
          </w:p>
        </w:tc>
        <w:tc>
          <w:tcPr>
            <w:tcW w:type="dxa" w:w="1701"/>
          </w:tcPr>
          <w:p>
            <w:pPr>
              <w:keepNext/>
              <w:spacing w:after="0"/>
            </w:pPr>
            <w:r/>
            <w:r>
              <w:rPr>
                <w:sz w:val="18"/>
              </w:rPr>
              <w:t>&lt; 0.001</w:t>
            </w:r>
          </w:p>
        </w:tc>
      </w:tr>
      <w:tr>
        <w:trPr>
          <w:cantSplit/>
        </w:trPr>
        <w:tc>
          <w:tcPr>
            <w:tcW w:type="dxa" w:w="2835"/>
          </w:tcPr>
          <w:p>
            <w:pPr>
              <w:keepNext/>
              <w:spacing w:after="0"/>
            </w:pPr>
            <w:r/>
            <w:r>
              <w:rPr>
                <w:sz w:val="18"/>
              </w:rPr>
              <w:t>k-Nearest Neighbours</w:t>
            </w:r>
          </w:p>
        </w:tc>
        <w:tc>
          <w:tcPr>
            <w:tcW w:type="dxa" w:w="1701"/>
          </w:tcPr>
          <w:p>
            <w:pPr>
              <w:keepNext/>
              <w:spacing w:after="0"/>
            </w:pPr>
            <w:r/>
            <w:r>
              <w:rPr>
                <w:sz w:val="18"/>
              </w:rPr>
              <w:t>68</w:t>
            </w:r>
          </w:p>
        </w:tc>
        <w:tc>
          <w:tcPr>
            <w:tcW w:type="dxa" w:w="1701"/>
          </w:tcPr>
          <w:p>
            <w:pPr>
              <w:keepNext/>
              <w:spacing w:after="0"/>
            </w:pPr>
            <w:r/>
            <w:r>
              <w:rPr>
                <w:sz w:val="18"/>
              </w:rPr>
              <w:t>15</w:t>
            </w:r>
          </w:p>
        </w:tc>
        <w:tc>
          <w:tcPr>
            <w:tcW w:type="dxa" w:w="1474"/>
          </w:tcPr>
          <w:p>
            <w:pPr>
              <w:keepNext/>
              <w:spacing w:after="0"/>
            </w:pPr>
            <w:r/>
            <w:r>
              <w:rPr>
                <w:sz w:val="18"/>
              </w:rPr>
              <w:t>&lt; 0.001</w:t>
            </w:r>
          </w:p>
        </w:tc>
        <w:tc>
          <w:tcPr>
            <w:tcW w:type="dxa" w:w="1701"/>
          </w:tcPr>
          <w:p>
            <w:pPr>
              <w:keepNext/>
              <w:spacing w:after="0"/>
            </w:pPr>
            <w:r/>
            <w:r>
              <w:rPr>
                <w:sz w:val="18"/>
              </w:rPr>
              <w:t>&lt; 0.001</w:t>
            </w:r>
          </w:p>
        </w:tc>
      </w:tr>
      <w:tr>
        <w:trPr>
          <w:cantSplit/>
        </w:trPr>
        <w:tc>
          <w:tcPr>
            <w:tcW w:type="dxa" w:w="2835"/>
          </w:tcPr>
          <w:p>
            <w:pPr>
              <w:keepNext/>
              <w:spacing w:after="0"/>
            </w:pPr>
            <w:r/>
            <w:r>
              <w:rPr>
                <w:sz w:val="18"/>
              </w:rPr>
              <w:t>Logistic Regression</w:t>
            </w:r>
          </w:p>
        </w:tc>
        <w:tc>
          <w:tcPr>
            <w:tcW w:type="dxa" w:w="1701"/>
          </w:tcPr>
          <w:p>
            <w:pPr>
              <w:keepNext/>
              <w:spacing w:after="0"/>
            </w:pPr>
            <w:r/>
            <w:r>
              <w:rPr>
                <w:sz w:val="18"/>
              </w:rPr>
              <w:t>85</w:t>
            </w:r>
          </w:p>
        </w:tc>
        <w:tc>
          <w:tcPr>
            <w:tcW w:type="dxa" w:w="1701"/>
          </w:tcPr>
          <w:p>
            <w:pPr>
              <w:keepNext/>
              <w:spacing w:after="0"/>
            </w:pPr>
            <w:r/>
            <w:r>
              <w:rPr>
                <w:sz w:val="18"/>
              </w:rPr>
              <w:t>18</w:t>
            </w:r>
          </w:p>
        </w:tc>
        <w:tc>
          <w:tcPr>
            <w:tcW w:type="dxa" w:w="1474"/>
          </w:tcPr>
          <w:p>
            <w:pPr>
              <w:keepNext/>
              <w:spacing w:after="0"/>
            </w:pPr>
            <w:r/>
            <w:r>
              <w:rPr>
                <w:sz w:val="18"/>
              </w:rPr>
              <w:t>&lt; 0.001</w:t>
            </w:r>
          </w:p>
        </w:tc>
        <w:tc>
          <w:tcPr>
            <w:tcW w:type="dxa" w:w="1701"/>
          </w:tcPr>
          <w:p>
            <w:pPr>
              <w:keepNext/>
              <w:spacing w:after="0"/>
            </w:pPr>
            <w:r/>
            <w:r>
              <w:rPr>
                <w:sz w:val="18"/>
              </w:rPr>
              <w:t>&lt; 0.001</w:t>
            </w:r>
          </w:p>
        </w:tc>
      </w:tr>
      <w:tr>
        <w:trPr>
          <w:cantSplit/>
        </w:trPr>
        <w:tc>
          <w:tcPr>
            <w:tcW w:type="dxa" w:w="2835"/>
          </w:tcPr>
          <w:p>
            <w:pPr>
              <w:keepNext/>
              <w:spacing w:after="0"/>
            </w:pPr>
            <w:r/>
            <w:r>
              <w:rPr>
                <w:sz w:val="18"/>
              </w:rPr>
              <w:t>Decision Tree</w:t>
            </w:r>
          </w:p>
        </w:tc>
        <w:tc>
          <w:tcPr>
            <w:tcW w:type="dxa" w:w="1701"/>
          </w:tcPr>
          <w:p>
            <w:pPr>
              <w:keepNext/>
              <w:spacing w:after="0"/>
            </w:pPr>
            <w:r/>
            <w:r>
              <w:rPr>
                <w:sz w:val="18"/>
              </w:rPr>
              <w:t>81</w:t>
            </w:r>
          </w:p>
        </w:tc>
        <w:tc>
          <w:tcPr>
            <w:tcW w:type="dxa" w:w="1701"/>
          </w:tcPr>
          <w:p>
            <w:pPr>
              <w:keepNext/>
              <w:spacing w:after="0"/>
            </w:pPr>
            <w:r/>
            <w:r>
              <w:rPr>
                <w:sz w:val="18"/>
              </w:rPr>
              <w:t>7</w:t>
            </w:r>
          </w:p>
        </w:tc>
        <w:tc>
          <w:tcPr>
            <w:tcW w:type="dxa" w:w="1474"/>
          </w:tcPr>
          <w:p>
            <w:pPr>
              <w:keepNext/>
              <w:spacing w:after="0"/>
            </w:pPr>
            <w:r/>
            <w:r>
              <w:rPr>
                <w:sz w:val="18"/>
              </w:rPr>
              <w:t>&lt; 0.001</w:t>
            </w:r>
          </w:p>
        </w:tc>
        <w:tc>
          <w:tcPr>
            <w:tcW w:type="dxa" w:w="1701"/>
          </w:tcPr>
          <w:p>
            <w:pPr>
              <w:keepNext/>
              <w:spacing w:after="0"/>
            </w:pPr>
            <w:r/>
            <w:r>
              <w:rPr>
                <w:sz w:val="18"/>
              </w:rPr>
              <w:t>&lt; 0.001</w:t>
            </w:r>
          </w:p>
        </w:tc>
      </w:tr>
      <w:tr>
        <w:trPr>
          <w:cantSplit/>
        </w:trPr>
        <w:tc>
          <w:tcPr>
            <w:tcW w:type="dxa" w:w="2835"/>
          </w:tcPr>
          <w:p>
            <w:pPr>
              <w:keepNext/>
              <w:spacing w:after="0"/>
            </w:pPr>
            <w:r/>
            <w:r>
              <w:rPr>
                <w:sz w:val="18"/>
              </w:rPr>
              <w:t>Categorical NB</w:t>
            </w:r>
          </w:p>
        </w:tc>
        <w:tc>
          <w:tcPr>
            <w:tcW w:type="dxa" w:w="1701"/>
          </w:tcPr>
          <w:p>
            <w:pPr>
              <w:keepNext/>
              <w:spacing w:after="0"/>
            </w:pPr>
            <w:r/>
            <w:r>
              <w:rPr>
                <w:sz w:val="18"/>
              </w:rPr>
              <w:t>88</w:t>
            </w:r>
          </w:p>
        </w:tc>
        <w:tc>
          <w:tcPr>
            <w:tcW w:type="dxa" w:w="1701"/>
          </w:tcPr>
          <w:p>
            <w:pPr>
              <w:keepNext/>
              <w:spacing w:after="0"/>
            </w:pPr>
            <w:r/>
            <w:r>
              <w:rPr>
                <w:sz w:val="18"/>
              </w:rPr>
              <w:t>12</w:t>
            </w:r>
          </w:p>
        </w:tc>
        <w:tc>
          <w:tcPr>
            <w:tcW w:type="dxa" w:w="1474"/>
          </w:tcPr>
          <w:p>
            <w:pPr>
              <w:keepNext/>
              <w:spacing w:after="0"/>
            </w:pPr>
            <w:r/>
            <w:r>
              <w:rPr>
                <w:sz w:val="18"/>
              </w:rPr>
              <w:t>&lt; 0.001</w:t>
            </w:r>
          </w:p>
        </w:tc>
        <w:tc>
          <w:tcPr>
            <w:tcW w:type="dxa" w:w="1701"/>
          </w:tcPr>
          <w:p>
            <w:pPr>
              <w:keepNext/>
              <w:spacing w:after="0"/>
            </w:pPr>
            <w:r/>
            <w:r>
              <w:rPr>
                <w:sz w:val="18"/>
              </w:rPr>
              <w:t>&lt; 0.001</w:t>
            </w:r>
          </w:p>
        </w:tc>
      </w:tr>
      <w:tr>
        <w:trPr>
          <w:cantSplit/>
        </w:trPr>
        <w:tc>
          <w:tcPr>
            <w:tcW w:type="dxa" w:w="2835"/>
          </w:tcPr>
          <w:p>
            <w:pPr>
              <w:spacing w:after="0"/>
            </w:pPr>
            <w:r/>
            <w:r>
              <w:rPr>
                <w:sz w:val="18"/>
              </w:rPr>
              <w:t>Top 10 Random Forest</w:t>
            </w:r>
          </w:p>
        </w:tc>
        <w:tc>
          <w:tcPr>
            <w:tcW w:type="dxa" w:w="1701"/>
          </w:tcPr>
          <w:p>
            <w:pPr>
              <w:spacing w:after="0"/>
            </w:pPr>
            <w:r/>
            <w:r>
              <w:rPr>
                <w:sz w:val="18"/>
              </w:rPr>
              <w:t>70</w:t>
            </w:r>
          </w:p>
        </w:tc>
        <w:tc>
          <w:tcPr>
            <w:tcW w:type="dxa" w:w="1701"/>
          </w:tcPr>
          <w:p>
            <w:pPr>
              <w:spacing w:after="0"/>
            </w:pPr>
            <w:r/>
            <w:r>
              <w:rPr>
                <w:sz w:val="18"/>
              </w:rPr>
              <w:t>21</w:t>
            </w:r>
          </w:p>
        </w:tc>
        <w:tc>
          <w:tcPr>
            <w:tcW w:type="dxa" w:w="1474"/>
          </w:tcPr>
          <w:p>
            <w:pPr>
              <w:spacing w:after="0"/>
            </w:pPr>
            <w:r/>
            <w:r>
              <w:rPr>
                <w:sz w:val="18"/>
              </w:rPr>
              <w:t>&lt; 0.001</w:t>
            </w:r>
          </w:p>
        </w:tc>
        <w:tc>
          <w:tcPr>
            <w:tcW w:type="dxa" w:w="1701"/>
          </w:tcPr>
          <w:p>
            <w:pPr>
              <w:spacing w:after="0"/>
            </w:pPr>
            <w:r/>
            <w:r>
              <w:rPr>
                <w:sz w:val="18"/>
              </w:rPr>
              <w:t>&lt; 0.001</w:t>
            </w:r>
          </w:p>
        </w:tc>
      </w:tr>
    </w:tbl>
    <w:p>
      <w:pPr>
        <w:spacing w:after="40"/>
      </w:pPr>
    </w:p>
    <w:p>
      <w:r>
        <w:rPr>
          <w:b w:val="0"/>
          <w:i/>
          <w:color w:val="5B6770"/>
          <w:sz w:val="18"/>
        </w:rPr>
        <w:t>Source: results/significance_mcnemar.csv and deep_learning_mcnemar.csv; Holm correction across all 11 comparisons.</w:t>
      </w:r>
    </w:p>
    <w:p>
      <w:r>
        <w:rPr>
          <w:b w:val="0"/>
          <w:i w:val="0"/>
        </w:rPr>
        <w:t>McNemar’s test considers only records on which two models disagree. The forest wins most disagreements with every rival, and after Holm correction all eleven differences are significant at the 1% level. These results should be read cautiously: the confidence intervals of close rivals (SVM, deep ANN, Gradient Boosting) overlap with the forest’s, repeated patterns mean test rows are not fully independent, and the analysis uses a single outer split of one dataset.</w:t>
      </w:r>
    </w:p>
    <w:p>
      <w:pPr>
        <w:pStyle w:val="Heading1"/>
      </w:pPr>
      <w:r>
        <w:t>7 Deep learning findings</w:t>
      </w:r>
    </w:p>
    <w:p>
      <w:r>
        <w:rPr>
          <w:b w:val="0"/>
          <w:i w:val="0"/>
        </w:rPr>
        <w:t>Increasing ANN depth from two to three hidden layers improved test F1 from 93.57% to 94.27% and gave the highest precision of any model (97.18%). The bidirectional LSTM (93.03%) and simple RNN (92.82%) performed below the feed-forward networks. Training-loss curves (results/ann_loss_curves.png and dl_loss_curves.png) flatten, so the gap is not simply under-training. The inputs are 30 categorical indicators with no natural order, so recurrent models have no temporal structure to exploit, whereas trees capture threshold-like interactions directly. This is consistent with evidence that tree ensembles frequently outperform deep networks on medium-sized tabular data (Grinsztajn et al., 2022).</w:t>
      </w:r>
    </w:p>
    <w:p>
      <w:pPr>
        <w:pStyle w:val="Heading1"/>
      </w:pPr>
      <w:r>
        <w:t>8 Explainability and feature selection</w:t>
      </w:r>
    </w:p>
    <w:p>
      <w:pPr>
        <w:keepNext/>
        <w:jc w:val="center"/>
      </w:pPr>
      <w:r>
        <w:drawing>
          <wp:inline xmlns:a="http://schemas.openxmlformats.org/drawingml/2006/main" xmlns:pic="http://schemas.openxmlformats.org/drawingml/2006/picture">
            <wp:extent cx="4320000" cy="2970000"/>
            <wp:docPr id="4" name="Picture 4"/>
            <wp:cNvGraphicFramePr>
              <a:graphicFrameLocks noChangeAspect="1"/>
            </wp:cNvGraphicFramePr>
            <a:graphic>
              <a:graphicData uri="http://schemas.openxmlformats.org/drawingml/2006/picture">
                <pic:pic>
                  <pic:nvPicPr>
                    <pic:cNvPr id="0" name="permutation_importance.png"/>
                    <pic:cNvPicPr/>
                  </pic:nvPicPr>
                  <pic:blipFill>
                    <a:blip r:embed="rId13"/>
                    <a:stretch>
                      <a:fillRect/>
                    </a:stretch>
                  </pic:blipFill>
                  <pic:spPr>
                    <a:xfrm>
                      <a:off x="0" y="0"/>
                      <a:ext cx="4320000" cy="2970000"/>
                    </a:xfrm>
                    <a:prstGeom prst="rect"/>
                  </pic:spPr>
                </pic:pic>
              </a:graphicData>
            </a:graphic>
          </wp:inline>
        </w:drawing>
      </w:r>
    </w:p>
    <w:p>
      <w:r>
        <w:rPr>
          <w:b w:val="0"/>
          <w:i/>
          <w:color w:val="5B6770"/>
          <w:sz w:val="18"/>
        </w:rPr>
        <w:t>Figure 4. Permutation importance of the Random Forest on the test set (10 repeats; explanation only, not used for selection).</w:t>
      </w:r>
    </w:p>
    <w:p>
      <w:r>
        <w:rPr>
          <w:b w:val="0"/>
          <w:i w:val="0"/>
        </w:rPr>
        <w:t>Shuffling SSLfinal_State or URL_of_Anchor reduces test F1 by 13.6 and 11.8 percentage points respectively, agreeing with the mutual-information analysis. Prefix_Suffix, web_traffic and Links_in_tags follow. Importance describes association with the model’s predictions, not causation.</w:t>
      </w:r>
    </w:p>
    <w:tbl>
      <w:tblPr>
        <w:tblStyle w:val="TableGrid"/>
        <w:tblW w:type="auto" w:w="0"/>
        <w:jc w:val="center"/>
        <w:tblLayout w:type="fixed"/>
        <w:tblLook w:firstColumn="1" w:firstRow="1" w:lastColumn="0" w:lastRow="0" w:noHBand="0" w:noVBand="1" w:val="04A0"/>
      </w:tblPr>
      <w:tblGrid>
        <w:gridCol w:w="3402"/>
        <w:gridCol w:w="1928"/>
        <w:gridCol w:w="1928"/>
        <w:gridCol w:w="1928"/>
      </w:tblGrid>
      <w:tr>
        <w:trPr>
          <w:cantSplit/>
          <w:tblHeader/>
        </w:trPr>
        <w:tc>
          <w:tcPr>
            <w:tcW w:type="dxa" w:w="3402"/>
            <w:shd w:val="clear" w:color="auto" w:fill="10213A"/>
          </w:tcPr>
          <w:p>
            <w:pPr>
              <w:keepNext/>
              <w:spacing w:after="0"/>
            </w:pPr>
            <w:r/>
            <w:r>
              <w:rPr>
                <w:b/>
                <w:color w:val="FFFFFF"/>
                <w:sz w:val="19"/>
              </w:rPr>
              <w:t>Random Forest inputs</w:t>
            </w:r>
          </w:p>
        </w:tc>
        <w:tc>
          <w:tcPr>
            <w:tcW w:type="dxa" w:w="1928"/>
            <w:shd w:val="clear" w:color="auto" w:fill="10213A"/>
          </w:tcPr>
          <w:p>
            <w:pPr>
              <w:keepNext/>
              <w:spacing w:after="0"/>
            </w:pPr>
            <w:r/>
            <w:r>
              <w:rPr>
                <w:b/>
                <w:color w:val="FFFFFF"/>
                <w:sz w:val="19"/>
              </w:rPr>
              <w:t>Test F1</w:t>
            </w:r>
          </w:p>
        </w:tc>
        <w:tc>
          <w:tcPr>
            <w:tcW w:type="dxa" w:w="1928"/>
            <w:shd w:val="clear" w:color="auto" w:fill="10213A"/>
          </w:tcPr>
          <w:p>
            <w:pPr>
              <w:keepNext/>
              <w:spacing w:after="0"/>
            </w:pPr>
            <w:r/>
            <w:r>
              <w:rPr>
                <w:b/>
                <w:color w:val="FFFFFF"/>
                <w:sz w:val="19"/>
              </w:rPr>
              <w:t>False alarms</w:t>
            </w:r>
          </w:p>
        </w:tc>
        <w:tc>
          <w:tcPr>
            <w:tcW w:type="dxa" w:w="1928"/>
            <w:shd w:val="clear" w:color="auto" w:fill="10213A"/>
          </w:tcPr>
          <w:p>
            <w:pPr>
              <w:keepNext/>
              <w:spacing w:after="0"/>
            </w:pPr>
            <w:r/>
            <w:r>
              <w:rPr>
                <w:b/>
                <w:color w:val="FFFFFF"/>
                <w:sz w:val="19"/>
              </w:rPr>
              <w:t>Missed phishing</w:t>
            </w:r>
          </w:p>
        </w:tc>
      </w:tr>
      <w:tr>
        <w:trPr>
          <w:cantSplit/>
        </w:trPr>
        <w:tc>
          <w:tcPr>
            <w:tcW w:type="dxa" w:w="3402"/>
          </w:tcPr>
          <w:p>
            <w:pPr>
              <w:keepNext/>
              <w:spacing w:after="0"/>
            </w:pPr>
            <w:r/>
            <w:r>
              <w:rPr>
                <w:sz w:val="19"/>
              </w:rPr>
              <w:t>All 30 features</w:t>
            </w:r>
          </w:p>
        </w:tc>
        <w:tc>
          <w:tcPr>
            <w:tcW w:type="dxa" w:w="1928"/>
          </w:tcPr>
          <w:p>
            <w:pPr>
              <w:keepNext/>
              <w:spacing w:after="0"/>
            </w:pPr>
            <w:r/>
            <w:r>
              <w:rPr>
                <w:sz w:val="19"/>
              </w:rPr>
              <w:t>95.91%</w:t>
            </w:r>
          </w:p>
        </w:tc>
        <w:tc>
          <w:tcPr>
            <w:tcW w:type="dxa" w:w="1928"/>
          </w:tcPr>
          <w:p>
            <w:pPr>
              <w:keepNext/>
              <w:spacing w:after="0"/>
            </w:pPr>
            <w:r/>
            <w:r>
              <w:rPr>
                <w:sz w:val="19"/>
              </w:rPr>
              <w:t>38</w:t>
            </w:r>
          </w:p>
        </w:tc>
        <w:tc>
          <w:tcPr>
            <w:tcW w:type="dxa" w:w="1928"/>
          </w:tcPr>
          <w:p>
            <w:pPr>
              <w:keepNext/>
              <w:spacing w:after="0"/>
            </w:pPr>
            <w:r/>
            <w:r>
              <w:rPr>
                <w:sz w:val="19"/>
              </w:rPr>
              <w:t>42</w:t>
            </w:r>
          </w:p>
        </w:tc>
      </w:tr>
      <w:tr>
        <w:trPr>
          <w:cantSplit/>
        </w:trPr>
        <w:tc>
          <w:tcPr>
            <w:tcW w:type="dxa" w:w="3402"/>
          </w:tcPr>
          <w:p>
            <w:pPr>
              <w:spacing w:after="0"/>
            </w:pPr>
            <w:r/>
            <w:r>
              <w:rPr>
                <w:sz w:val="19"/>
              </w:rPr>
              <w:t>Top 10 by mutual information</w:t>
            </w:r>
          </w:p>
        </w:tc>
        <w:tc>
          <w:tcPr>
            <w:tcW w:type="dxa" w:w="1928"/>
          </w:tcPr>
          <w:p>
            <w:pPr>
              <w:spacing w:after="0"/>
            </w:pPr>
            <w:r/>
            <w:r>
              <w:rPr>
                <w:sz w:val="19"/>
              </w:rPr>
              <w:t>93.50%</w:t>
            </w:r>
          </w:p>
        </w:tc>
        <w:tc>
          <w:tcPr>
            <w:tcW w:type="dxa" w:w="1928"/>
          </w:tcPr>
          <w:p>
            <w:pPr>
              <w:spacing w:after="0"/>
            </w:pPr>
            <w:r/>
            <w:r>
              <w:rPr>
                <w:sz w:val="19"/>
              </w:rPr>
              <w:t>78</w:t>
            </w:r>
          </w:p>
        </w:tc>
        <w:tc>
          <w:tcPr>
            <w:tcW w:type="dxa" w:w="1928"/>
          </w:tcPr>
          <w:p>
            <w:pPr>
              <w:spacing w:after="0"/>
            </w:pPr>
            <w:r/>
            <w:r>
              <w:rPr>
                <w:sz w:val="19"/>
              </w:rPr>
              <w:t>51</w:t>
            </w:r>
          </w:p>
        </w:tc>
      </w:tr>
    </w:tbl>
    <w:p>
      <w:pPr>
        <w:spacing w:after="40"/>
      </w:pPr>
    </w:p>
    <w:p>
      <w:r>
        <w:rPr>
          <w:b w:val="0"/>
          <w:i w:val="0"/>
        </w:rPr>
        <w:t>The top-10 subset (Prefix_Suffix, having_Sub_Domain, SSLfinal_State, Domain_registeration_length, Request_URL, URL_of_Anchor, Links_in_tags, SFH, age_of_domain, web_traffic) was selected inside each training fold. Test F1 fell by 2.40 percentage points and false alarms doubled from 38 to 78, so the weaker features still add useful signal. This extension reuses the full-model settings and is therefore exploratory rather than a fully nested selection. Feature-extraction cost was not measured.</w:t>
      </w:r>
    </w:p>
    <w:p>
      <w:pPr>
        <w:pStyle w:val="Heading1"/>
      </w:pPr>
      <w:r>
        <w:t>9 Conclusion, limitations and future work</w:t>
      </w:r>
    </w:p>
    <w:p>
      <w:r>
        <w:rPr>
          <w:b w:val="0"/>
          <w:i w:val="0"/>
        </w:rPr>
        <w:t>Within a leakage-aware, reproducible design, Random Forest was the strongest of eleven models: it was selected by cross-validation, achieved 96.38% accuracy and 95.91% phishing F1 on unseen data, and its advantage over each rival was statistically significant on this test set. It still missed 42 phishing records and produced 38 false alarms. Deeper and recurrent neural networks did not surpass tree ensembles on these tabular features, and reducing the input set to ten features lowered performance.</w:t>
      </w:r>
    </w:p>
    <w:p>
      <w:r>
        <w:rPr>
          <w:b w:val="0"/>
          <w:i w:val="0"/>
        </w:rPr>
        <w:t>Limitations: the dataset is historical (donated 2015) and uses pre-extracted indicators, including reputation services whose behaviour may have changed; raw domains and timestamps are absent, so domain- or time-disjoint testing is impossible; exact-pattern grouping does not remove all collection bias; 64 conflicting patterns cap achievable accuracy; and one outer split with modest searches limits generalisation of the model ranking. The results therefore support Random Forest for this benchmark, not production readiness.</w:t>
      </w:r>
    </w:p>
    <w:p>
      <w:r>
        <w:rPr>
          <w:b w:val="0"/>
          <w:i w:val="0"/>
        </w:rPr>
        <w:t>Future work: evaluate on a recent, independent dataset with domain and time separation; select an operating threshold using explicit error costs and calibrate probabilities; use repeated outer cross-validation; and extract features live from URLs to test a browser-based detector. The same code, split manifest and predictions are retained for Assessment 4.</w:t>
      </w:r>
    </w:p>
    <w:p>
      <w:pPr>
        <w:pStyle w:val="Heading1"/>
      </w:pPr>
      <w:r>
        <w:t>10 Presentation structure and division of work</w:t>
      </w:r>
    </w:p>
    <w:tbl>
      <w:tblPr>
        <w:tblStyle w:val="TableGrid"/>
        <w:tblW w:type="auto" w:w="0"/>
        <w:jc w:val="center"/>
        <w:tblLayout w:type="fixed"/>
        <w:tblLook w:firstColumn="1" w:firstRow="1" w:lastColumn="0" w:lastRow="0" w:noHBand="0" w:noVBand="1" w:val="04A0"/>
      </w:tblPr>
      <w:tblGrid>
        <w:gridCol w:w="1020"/>
        <w:gridCol w:w="1134"/>
        <w:gridCol w:w="6009"/>
        <w:gridCol w:w="1247"/>
      </w:tblGrid>
      <w:tr>
        <w:trPr>
          <w:cantSplit/>
          <w:tblHeader/>
        </w:trPr>
        <w:tc>
          <w:tcPr>
            <w:tcW w:type="dxa" w:w="1020"/>
            <w:shd w:val="clear" w:color="auto" w:fill="10213A"/>
          </w:tcPr>
          <w:p>
            <w:pPr>
              <w:keepNext/>
              <w:spacing w:after="0"/>
            </w:pPr>
            <w:r/>
            <w:r>
              <w:rPr>
                <w:b/>
                <w:color w:val="FFFFFF"/>
                <w:sz w:val="19"/>
              </w:rPr>
              <w:t>Slides</w:t>
            </w:r>
          </w:p>
        </w:tc>
        <w:tc>
          <w:tcPr>
            <w:tcW w:type="dxa" w:w="1134"/>
            <w:shd w:val="clear" w:color="auto" w:fill="10213A"/>
          </w:tcPr>
          <w:p>
            <w:pPr>
              <w:keepNext/>
              <w:spacing w:after="0"/>
            </w:pPr>
            <w:r/>
            <w:r>
              <w:rPr>
                <w:b/>
                <w:color w:val="FFFFFF"/>
                <w:sz w:val="19"/>
              </w:rPr>
              <w:t>Presenter</w:t>
            </w:r>
          </w:p>
        </w:tc>
        <w:tc>
          <w:tcPr>
            <w:tcW w:type="dxa" w:w="6009"/>
            <w:shd w:val="clear" w:color="auto" w:fill="10213A"/>
          </w:tcPr>
          <w:p>
            <w:pPr>
              <w:keepNext/>
              <w:spacing w:after="0"/>
            </w:pPr>
            <w:r/>
            <w:r>
              <w:rPr>
                <w:b/>
                <w:color w:val="FFFFFF"/>
                <w:sz w:val="19"/>
              </w:rPr>
              <w:t>Content</w:t>
            </w:r>
          </w:p>
        </w:tc>
        <w:tc>
          <w:tcPr>
            <w:tcW w:type="dxa" w:w="1247"/>
            <w:shd w:val="clear" w:color="auto" w:fill="10213A"/>
          </w:tcPr>
          <w:p>
            <w:pPr>
              <w:keepNext/>
              <w:spacing w:after="0"/>
            </w:pPr>
            <w:r/>
            <w:r>
              <w:rPr>
                <w:b/>
                <w:color w:val="FFFFFF"/>
                <w:sz w:val="19"/>
              </w:rPr>
              <w:t>Time</w:t>
            </w:r>
          </w:p>
        </w:tc>
      </w:tr>
      <w:tr>
        <w:trPr>
          <w:cantSplit/>
        </w:trPr>
        <w:tc>
          <w:tcPr>
            <w:tcW w:type="dxa" w:w="1020"/>
          </w:tcPr>
          <w:p>
            <w:pPr>
              <w:keepNext/>
              <w:spacing w:after="0"/>
            </w:pPr>
            <w:r/>
            <w:r>
              <w:rPr>
                <w:sz w:val="19"/>
              </w:rPr>
              <w:t>1–2</w:t>
            </w:r>
          </w:p>
        </w:tc>
        <w:tc>
          <w:tcPr>
            <w:tcW w:type="dxa" w:w="1134"/>
          </w:tcPr>
          <w:p>
            <w:pPr>
              <w:keepNext/>
              <w:spacing w:after="0"/>
            </w:pPr>
            <w:r/>
            <w:r>
              <w:rPr>
                <w:sz w:val="19"/>
              </w:rPr>
              <w:t>A</w:t>
            </w:r>
          </w:p>
        </w:tc>
        <w:tc>
          <w:tcPr>
            <w:tcW w:type="dxa" w:w="6009"/>
          </w:tcPr>
          <w:p>
            <w:pPr>
              <w:keepNext/>
              <w:spacing w:after="0"/>
            </w:pPr>
            <w:r/>
            <w:r>
              <w:rPr>
                <w:sz w:val="19"/>
              </w:rPr>
              <w:t>Group information, project title, roadmap and speaker allocation</w:t>
            </w:r>
          </w:p>
        </w:tc>
        <w:tc>
          <w:tcPr>
            <w:tcW w:type="dxa" w:w="1247"/>
          </w:tcPr>
          <w:p>
            <w:pPr>
              <w:keepNext/>
              <w:spacing w:after="0"/>
            </w:pPr>
            <w:r/>
            <w:r>
              <w:rPr>
                <w:sz w:val="19"/>
              </w:rPr>
              <w:t>0:45</w:t>
            </w:r>
          </w:p>
        </w:tc>
      </w:tr>
      <w:tr>
        <w:trPr>
          <w:cantSplit/>
        </w:trPr>
        <w:tc>
          <w:tcPr>
            <w:tcW w:type="dxa" w:w="1020"/>
          </w:tcPr>
          <w:p>
            <w:pPr>
              <w:keepNext/>
              <w:spacing w:after="0"/>
            </w:pPr>
            <w:r/>
            <w:r>
              <w:rPr>
                <w:sz w:val="19"/>
              </w:rPr>
              <w:t>3</w:t>
            </w:r>
          </w:p>
        </w:tc>
        <w:tc>
          <w:tcPr>
            <w:tcW w:type="dxa" w:w="1134"/>
          </w:tcPr>
          <w:p>
            <w:pPr>
              <w:keepNext/>
              <w:spacing w:after="0"/>
            </w:pPr>
            <w:r/>
            <w:r>
              <w:rPr>
                <w:sz w:val="19"/>
              </w:rPr>
              <w:t>A</w:t>
            </w:r>
          </w:p>
        </w:tc>
        <w:tc>
          <w:tcPr>
            <w:tcW w:type="dxa" w:w="6009"/>
          </w:tcPr>
          <w:p>
            <w:pPr>
              <w:keepNext/>
              <w:spacing w:after="0"/>
            </w:pPr>
            <w:r/>
            <w:r>
              <w:rPr>
                <w:sz w:val="19"/>
              </w:rPr>
              <w:t>Introduction and motivation; research question</w:t>
            </w:r>
          </w:p>
        </w:tc>
        <w:tc>
          <w:tcPr>
            <w:tcW w:type="dxa" w:w="1247"/>
          </w:tcPr>
          <w:p>
            <w:pPr>
              <w:keepNext/>
              <w:spacing w:after="0"/>
            </w:pPr>
            <w:r/>
            <w:r>
              <w:rPr>
                <w:sz w:val="19"/>
              </w:rPr>
              <w:t>0:40</w:t>
            </w:r>
          </w:p>
        </w:tc>
      </w:tr>
      <w:tr>
        <w:trPr>
          <w:cantSplit/>
        </w:trPr>
        <w:tc>
          <w:tcPr>
            <w:tcW w:type="dxa" w:w="1020"/>
          </w:tcPr>
          <w:p>
            <w:pPr>
              <w:keepNext/>
              <w:spacing w:after="0"/>
            </w:pPr>
            <w:r/>
            <w:r>
              <w:rPr>
                <w:sz w:val="19"/>
              </w:rPr>
              <w:t>4–6</w:t>
            </w:r>
          </w:p>
        </w:tc>
        <w:tc>
          <w:tcPr>
            <w:tcW w:type="dxa" w:w="1134"/>
          </w:tcPr>
          <w:p>
            <w:pPr>
              <w:keepNext/>
              <w:spacing w:after="0"/>
            </w:pPr>
            <w:r/>
            <w:r>
              <w:rPr>
                <w:sz w:val="19"/>
              </w:rPr>
              <w:t>A</w:t>
            </w:r>
          </w:p>
        </w:tc>
        <w:tc>
          <w:tcPr>
            <w:tcW w:type="dxa" w:w="6009"/>
          </w:tcPr>
          <w:p>
            <w:pPr>
              <w:keepNext/>
              <w:spacing w:after="0"/>
            </w:pPr>
            <w:r/>
            <w:r>
              <w:rPr>
                <w:sz w:val="19"/>
              </w:rPr>
              <w:t>Dataset description, exploratory analysis, data-quality audit</w:t>
            </w:r>
          </w:p>
        </w:tc>
        <w:tc>
          <w:tcPr>
            <w:tcW w:type="dxa" w:w="1247"/>
          </w:tcPr>
          <w:p>
            <w:pPr>
              <w:keepNext/>
              <w:spacing w:after="0"/>
            </w:pPr>
            <w:r/>
            <w:r>
              <w:rPr>
                <w:sz w:val="19"/>
              </w:rPr>
              <w:t>2:05</w:t>
            </w:r>
          </w:p>
        </w:tc>
      </w:tr>
      <w:tr>
        <w:trPr>
          <w:cantSplit/>
        </w:trPr>
        <w:tc>
          <w:tcPr>
            <w:tcW w:type="dxa" w:w="1020"/>
          </w:tcPr>
          <w:p>
            <w:pPr>
              <w:keepNext/>
              <w:spacing w:after="0"/>
            </w:pPr>
            <w:r/>
            <w:r>
              <w:rPr>
                <w:sz w:val="19"/>
              </w:rPr>
              <w:t>7–8</w:t>
            </w:r>
          </w:p>
        </w:tc>
        <w:tc>
          <w:tcPr>
            <w:tcW w:type="dxa" w:w="1134"/>
          </w:tcPr>
          <w:p>
            <w:pPr>
              <w:keepNext/>
              <w:spacing w:after="0"/>
            </w:pPr>
            <w:r/>
            <w:r>
              <w:rPr>
                <w:sz w:val="19"/>
              </w:rPr>
              <w:t>A</w:t>
            </w:r>
          </w:p>
        </w:tc>
        <w:tc>
          <w:tcPr>
            <w:tcW w:type="dxa" w:w="6009"/>
          </w:tcPr>
          <w:p>
            <w:pPr>
              <w:keepNext/>
              <w:spacing w:after="0"/>
            </w:pPr>
            <w:r/>
            <w:r>
              <w:rPr>
                <w:sz w:val="19"/>
              </w:rPr>
              <w:t>Preprocessing, feature engineering, evaluation design</w:t>
            </w:r>
          </w:p>
        </w:tc>
        <w:tc>
          <w:tcPr>
            <w:tcW w:type="dxa" w:w="1247"/>
          </w:tcPr>
          <w:p>
            <w:pPr>
              <w:keepNext/>
              <w:spacing w:after="0"/>
            </w:pPr>
            <w:r/>
            <w:r>
              <w:rPr>
                <w:sz w:val="19"/>
              </w:rPr>
              <w:t>1:20</w:t>
            </w:r>
          </w:p>
        </w:tc>
      </w:tr>
      <w:tr>
        <w:trPr>
          <w:cantSplit/>
        </w:trPr>
        <w:tc>
          <w:tcPr>
            <w:tcW w:type="dxa" w:w="1020"/>
          </w:tcPr>
          <w:p>
            <w:pPr>
              <w:keepNext/>
              <w:spacing w:after="0"/>
            </w:pPr>
            <w:r/>
            <w:r>
              <w:rPr>
                <w:sz w:val="19"/>
              </w:rPr>
              <w:t>9</w:t>
            </w:r>
          </w:p>
        </w:tc>
        <w:tc>
          <w:tcPr>
            <w:tcW w:type="dxa" w:w="1134"/>
          </w:tcPr>
          <w:p>
            <w:pPr>
              <w:keepNext/>
              <w:spacing w:after="0"/>
            </w:pPr>
            <w:r/>
            <w:r>
              <w:rPr>
                <w:sz w:val="19"/>
              </w:rPr>
              <w:t>A → B</w:t>
            </w:r>
          </w:p>
        </w:tc>
        <w:tc>
          <w:tcPr>
            <w:tcW w:type="dxa" w:w="6009"/>
          </w:tcPr>
          <w:p>
            <w:pPr>
              <w:keepNext/>
              <w:spacing w:after="0"/>
            </w:pPr>
            <w:r/>
            <w:r>
              <w:rPr>
                <w:sz w:val="19"/>
              </w:rPr>
              <w:t>Algorithm and model overview; handover</w:t>
            </w:r>
          </w:p>
        </w:tc>
        <w:tc>
          <w:tcPr>
            <w:tcW w:type="dxa" w:w="1247"/>
          </w:tcPr>
          <w:p>
            <w:pPr>
              <w:keepNext/>
              <w:spacing w:after="0"/>
            </w:pPr>
            <w:r/>
            <w:r>
              <w:rPr>
                <w:sz w:val="19"/>
              </w:rPr>
              <w:t>0:50</w:t>
            </w:r>
          </w:p>
        </w:tc>
      </w:tr>
      <w:tr>
        <w:trPr>
          <w:cantSplit/>
        </w:trPr>
        <w:tc>
          <w:tcPr>
            <w:tcW w:type="dxa" w:w="1020"/>
          </w:tcPr>
          <w:p>
            <w:pPr>
              <w:keepNext/>
              <w:spacing w:after="0"/>
            </w:pPr>
            <w:r/>
            <w:r>
              <w:rPr>
                <w:sz w:val="19"/>
              </w:rPr>
              <w:t>10–11</w:t>
            </w:r>
          </w:p>
        </w:tc>
        <w:tc>
          <w:tcPr>
            <w:tcW w:type="dxa" w:w="1134"/>
          </w:tcPr>
          <w:p>
            <w:pPr>
              <w:keepNext/>
              <w:spacing w:after="0"/>
            </w:pPr>
            <w:r/>
            <w:r>
              <w:rPr>
                <w:sz w:val="19"/>
              </w:rPr>
              <w:t>B</w:t>
            </w:r>
          </w:p>
        </w:tc>
        <w:tc>
          <w:tcPr>
            <w:tcW w:type="dxa" w:w="6009"/>
          </w:tcPr>
          <w:p>
            <w:pPr>
              <w:keepNext/>
              <w:spacing w:after="0"/>
            </w:pPr>
            <w:r/>
            <w:r>
              <w:rPr>
                <w:sz w:val="19"/>
              </w:rPr>
              <w:t>Cross-validation selection; held-out test performance</w:t>
            </w:r>
          </w:p>
        </w:tc>
        <w:tc>
          <w:tcPr>
            <w:tcW w:type="dxa" w:w="1247"/>
          </w:tcPr>
          <w:p>
            <w:pPr>
              <w:keepNext/>
              <w:spacing w:after="0"/>
            </w:pPr>
            <w:r/>
            <w:r>
              <w:rPr>
                <w:sz w:val="19"/>
              </w:rPr>
              <w:t>1:30</w:t>
            </w:r>
          </w:p>
        </w:tc>
      </w:tr>
      <w:tr>
        <w:trPr>
          <w:cantSplit/>
        </w:trPr>
        <w:tc>
          <w:tcPr>
            <w:tcW w:type="dxa" w:w="1020"/>
          </w:tcPr>
          <w:p>
            <w:pPr>
              <w:keepNext/>
              <w:spacing w:after="0"/>
            </w:pPr>
            <w:r/>
            <w:r>
              <w:rPr>
                <w:sz w:val="19"/>
              </w:rPr>
              <w:t>12–14</w:t>
            </w:r>
          </w:p>
        </w:tc>
        <w:tc>
          <w:tcPr>
            <w:tcW w:type="dxa" w:w="1134"/>
          </w:tcPr>
          <w:p>
            <w:pPr>
              <w:keepNext/>
              <w:spacing w:after="0"/>
            </w:pPr>
            <w:r/>
            <w:r>
              <w:rPr>
                <w:sz w:val="19"/>
              </w:rPr>
              <w:t>B</w:t>
            </w:r>
          </w:p>
        </w:tc>
        <w:tc>
          <w:tcPr>
            <w:tcW w:type="dxa" w:w="6009"/>
          </w:tcPr>
          <w:p>
            <w:pPr>
              <w:keepNext/>
              <w:spacing w:after="0"/>
            </w:pPr>
            <w:r/>
            <w:r>
              <w:rPr>
                <w:sz w:val="19"/>
              </w:rPr>
              <w:t>ROC curves, confusion-matrix error analysis, statistical significance</w:t>
            </w:r>
          </w:p>
        </w:tc>
        <w:tc>
          <w:tcPr>
            <w:tcW w:type="dxa" w:w="1247"/>
          </w:tcPr>
          <w:p>
            <w:pPr>
              <w:keepNext/>
              <w:spacing w:after="0"/>
            </w:pPr>
            <w:r/>
            <w:r>
              <w:rPr>
                <w:sz w:val="19"/>
              </w:rPr>
              <w:t>1:50</w:t>
            </w:r>
          </w:p>
        </w:tc>
      </w:tr>
      <w:tr>
        <w:trPr>
          <w:cantSplit/>
        </w:trPr>
        <w:tc>
          <w:tcPr>
            <w:tcW w:type="dxa" w:w="1020"/>
          </w:tcPr>
          <w:p>
            <w:pPr>
              <w:keepNext/>
              <w:spacing w:after="0"/>
            </w:pPr>
            <w:r/>
            <w:r>
              <w:rPr>
                <w:sz w:val="19"/>
              </w:rPr>
              <w:t>15–16</w:t>
            </w:r>
          </w:p>
        </w:tc>
        <w:tc>
          <w:tcPr>
            <w:tcW w:type="dxa" w:w="1134"/>
          </w:tcPr>
          <w:p>
            <w:pPr>
              <w:keepNext/>
              <w:spacing w:after="0"/>
            </w:pPr>
            <w:r/>
            <w:r>
              <w:rPr>
                <w:sz w:val="19"/>
              </w:rPr>
              <w:t>B</w:t>
            </w:r>
          </w:p>
        </w:tc>
        <w:tc>
          <w:tcPr>
            <w:tcW w:type="dxa" w:w="6009"/>
          </w:tcPr>
          <w:p>
            <w:pPr>
              <w:keepNext/>
              <w:spacing w:after="0"/>
            </w:pPr>
            <w:r/>
            <w:r>
              <w:rPr>
                <w:sz w:val="19"/>
              </w:rPr>
              <w:t>Deep learning findings; explainability and feature selection</w:t>
            </w:r>
          </w:p>
        </w:tc>
        <w:tc>
          <w:tcPr>
            <w:tcW w:type="dxa" w:w="1247"/>
          </w:tcPr>
          <w:p>
            <w:pPr>
              <w:keepNext/>
              <w:spacing w:after="0"/>
            </w:pPr>
            <w:r/>
            <w:r>
              <w:rPr>
                <w:sz w:val="19"/>
              </w:rPr>
              <w:t>1:25</w:t>
            </w:r>
          </w:p>
        </w:tc>
      </w:tr>
      <w:tr>
        <w:trPr>
          <w:cantSplit/>
        </w:trPr>
        <w:tc>
          <w:tcPr>
            <w:tcW w:type="dxa" w:w="1020"/>
          </w:tcPr>
          <w:p>
            <w:pPr>
              <w:spacing w:after="0"/>
            </w:pPr>
            <w:r/>
            <w:r>
              <w:rPr>
                <w:sz w:val="19"/>
              </w:rPr>
              <w:t>17–18</w:t>
            </w:r>
          </w:p>
        </w:tc>
        <w:tc>
          <w:tcPr>
            <w:tcW w:type="dxa" w:w="1134"/>
          </w:tcPr>
          <w:p>
            <w:pPr>
              <w:spacing w:after="0"/>
            </w:pPr>
            <w:r/>
            <w:r>
              <w:rPr>
                <w:sz w:val="19"/>
              </w:rPr>
              <w:t>B</w:t>
            </w:r>
          </w:p>
        </w:tc>
        <w:tc>
          <w:tcPr>
            <w:tcW w:type="dxa" w:w="6009"/>
          </w:tcPr>
          <w:p>
            <w:pPr>
              <w:spacing w:after="0"/>
            </w:pPr>
            <w:r/>
            <w:r>
              <w:rPr>
                <w:sz w:val="19"/>
              </w:rPr>
              <w:t>Conclusion, limitations, future work; references and questions</w:t>
            </w:r>
          </w:p>
        </w:tc>
        <w:tc>
          <w:tcPr>
            <w:tcW w:type="dxa" w:w="1247"/>
          </w:tcPr>
          <w:p>
            <w:pPr>
              <w:spacing w:after="0"/>
            </w:pPr>
            <w:r/>
            <w:r>
              <w:rPr>
                <w:sz w:val="19"/>
              </w:rPr>
              <w:t>1:00</w:t>
            </w:r>
          </w:p>
        </w:tc>
      </w:tr>
    </w:tbl>
    <w:p>
      <w:pPr>
        <w:spacing w:after="40"/>
      </w:pPr>
    </w:p>
    <w:p>
      <w:r>
        <w:rPr>
          <w:b w:val="0"/>
          <w:i w:val="0"/>
          <w:color w:val="5B6770"/>
          <w:sz w:val="20"/>
        </w:rPr>
        <w:t>Presenter A ≈ 5 min 40 s; Presenter B ≈ 5 min 45 s; total ≈ 11 min 25 s (limits: 6 minutes per member, 15 minutes per group). Slides 19–20 are backup material for questions.</w:t>
      </w:r>
    </w:p>
    <w:p>
      <w:pPr>
        <w:pStyle w:val="Heading1"/>
      </w:pPr>
      <w:r>
        <w:t>References</w:t>
      </w:r>
    </w:p>
    <w:p>
      <w:pPr>
        <w:ind w:left="567" w:hanging="567"/>
      </w:pPr>
      <w:r>
        <w:rPr>
          <w:sz w:val="20"/>
        </w:rPr>
        <w:t>Anti-Phishing Working Group. (2026, February 18). Phishing activity trends report: 4th quarter 2025. https://docs.apwg.org/reports/apwg_trends_report_q4_2025.pdf</w:t>
      </w:r>
    </w:p>
    <w:p>
      <w:pPr>
        <w:ind w:left="567" w:hanging="567"/>
      </w:pPr>
      <w:r>
        <w:rPr>
          <w:sz w:val="20"/>
        </w:rPr>
        <w:t>Breiman, L. (2001). Random forests. Machine Learning, 45(1), 5–32. https://doi.org/10.1023/A:1010933404324</w:t>
      </w:r>
    </w:p>
    <w:p>
      <w:pPr>
        <w:ind w:left="567" w:hanging="567"/>
      </w:pPr>
      <w:r>
        <w:rPr>
          <w:sz w:val="20"/>
        </w:rPr>
        <w:t>Dietterich, T. G. (1998). Approximate statistical tests for comparing supervised classification learning algorithms. Neural Computation, 10(7), 1895–1923. https://doi.org/10.1162/089976698300017197</w:t>
      </w:r>
    </w:p>
    <w:p>
      <w:pPr>
        <w:ind w:left="567" w:hanging="567"/>
      </w:pPr>
      <w:r>
        <w:rPr>
          <w:sz w:val="20"/>
        </w:rPr>
        <w:t>Grinsztajn, L., Oyallon, E., &amp; Varoquaux, G. (2022). Why do tree-based models still outperform deep learning on typical tabular data? Advances in Neural Information Processing Systems, 35, 507–520.</w:t>
      </w:r>
    </w:p>
    <w:p>
      <w:pPr>
        <w:ind w:left="567" w:hanging="567"/>
      </w:pPr>
      <w:r>
        <w:rPr>
          <w:sz w:val="20"/>
        </w:rPr>
        <w:t>Hochreiter, S., &amp; Schmidhuber, J. (1997). Long short-term memory. Neural Computation, 9(8), 1735–1780. https://doi.org/10.1162/neco.1997.9.8.1735</w:t>
      </w:r>
    </w:p>
    <w:p>
      <w:pPr>
        <w:ind w:left="567" w:hanging="567"/>
      </w:pPr>
      <w:r>
        <w:rPr>
          <w:sz w:val="20"/>
        </w:rPr>
        <w:t>Kaufman, S., Rosset, S., Perlich, C., &amp; Stitelman, O. (2012). Leakage in data mining: Formulation, detection, and avoidance. ACM Transactions on Knowledge Discovery from Data, 6(4), Article 15. https://doi.org/10.1145/2382577.2382579</w:t>
      </w:r>
    </w:p>
    <w:p>
      <w:pPr>
        <w:ind w:left="567" w:hanging="567"/>
      </w:pPr>
      <w:r>
        <w:rPr>
          <w:sz w:val="20"/>
        </w:rPr>
        <w:t>Mohammad, R., &amp; McCluskey, L. (2012). Phishing websites [Data set]. UCI Machine Learning Repository. https://doi.org/10.24432/C51W2X</w:t>
      </w:r>
    </w:p>
    <w:p>
      <w:pPr>
        <w:ind w:left="567" w:hanging="567"/>
      </w:pPr>
      <w:r>
        <w:rPr>
          <w:sz w:val="20"/>
        </w:rPr>
        <w:t>Mohammad, R. M., Thabtah, F., &amp; McCluskey, L. (2014). Predicting phishing websites based on self-structuring neural network. Neural Computing and Applications, 25(2), 443–458. https://doi.org/10.1007/s00521-013-1490-z</w:t>
      </w:r>
    </w:p>
    <w:p>
      <w:pPr>
        <w:ind w:left="567" w:hanging="567"/>
      </w:pPr>
      <w:r>
        <w:rPr>
          <w:sz w:val="20"/>
        </w:rPr>
        <w:t>Paszke, A., Gross, S., Massa, F., Lerer, A., Bradbury, J., Chanan, G., Killeen, T., Lin, Z., Gimelshein, N., Antiga, L., Desmaison, A., Köpf, A., Yang, E., DeVito, Z., Raison, M., Tejani, A., Chilamkurthy, S., Steiner, B., Fang, L., … Chintala, S. (2019). PyTorch: An imperative style, high-performance deep learning library. Advances in Neural Information Processing Systems, 32, 8024–8035.</w:t>
      </w:r>
    </w:p>
    <w:p>
      <w:pPr>
        <w:ind w:left="567" w:hanging="567"/>
      </w:pPr>
      <w:r>
        <w:rPr>
          <w:sz w:val="20"/>
        </w:rP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ind w:left="567" w:hanging="567"/>
      </w:pPr>
      <w:r>
        <w:rPr>
          <w:sz w:val="20"/>
        </w:rPr>
        <w:t>Scikit-learn developers. (n.d.). StratifiedGroupKFold. Scikit-learn. Retrieved September 25, 2026, from https://scikit-learn.org/stable/modules/generated/sklearn.model_selection.StratifiedGroupKFold.html</w:t>
      </w:r>
    </w:p>
    <w:p>
      <w:pPr>
        <w:pStyle w:val="Heading2"/>
      </w:pPr>
      <w:r>
        <w:t>Appendix: reproducibility record</w:t>
      </w:r>
    </w:p>
    <w:p>
      <w:r>
        <w:rPr>
          <w:b w:val="0"/>
          <w:i w:val="0"/>
          <w:sz w:val="20"/>
        </w:rPr>
        <w:t>Python 3.12.3, NumPy 2.3.5, pandas 2.2.3, SciPy 1.17.0, scikit-learn 1.8.0; PyTorch 2.14.0+cu130 for the recurrent models; seed 565. Source ARFF SHA-256: 3bcf93b1612306537ee2737751f1bac185b2a77886ab376644c3bf0c7f7cb3e6. Run train.py then deep_learning_extension.py to regenerate every table and figure; the results folder retains the split manifest, audit, CV tables, per-record predictions, significance tests and environment records.</w:t>
      </w:r>
    </w:p>
    <w:p>
      <w:r>
        <w:rPr>
          <w:b w:val="0"/>
          <w:i w:val="0"/>
          <w:color w:val="5B6770"/>
          <w:sz w:val="20"/>
        </w:rPr>
        <w:t>AI assistance acknowledgement: [State here, if required by your unit, how AI tools were used in preparing this work.]</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Calibri" w:hAnsi="Calibri"/>
      <w:b/>
      <w:bCs/>
      <w:color w:val="1021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021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b/>
      <w:color w:val="1021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