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77DE3" w14:textId="77777777" w:rsidR="00EE5F90" w:rsidRPr="00EE5F90" w:rsidRDefault="00EE5F90" w:rsidP="00EE5F90">
      <w:pPr>
        <w:rPr>
          <w:b/>
          <w:bCs/>
          <w:lang w:val="en-US"/>
        </w:rPr>
      </w:pPr>
      <w:r w:rsidRPr="00EE5F90">
        <w:rPr>
          <w:b/>
          <w:bCs/>
          <w:lang w:val="en-US"/>
        </w:rPr>
        <w:t>Security Policy Review and Enhancement Report</w:t>
      </w:r>
    </w:p>
    <w:p w14:paraId="172526DD" w14:textId="77777777" w:rsidR="00EE5F90" w:rsidRPr="00EE5F90" w:rsidRDefault="00EE5F90" w:rsidP="00EE5F90">
      <w:pPr>
        <w:rPr>
          <w:lang w:val="en-US"/>
        </w:rPr>
      </w:pPr>
      <w:r w:rsidRPr="00EE5F90">
        <w:rPr>
          <w:b/>
          <w:bCs/>
          <w:lang w:val="en-US"/>
        </w:rPr>
        <w:t>InternIntelligence Task 4</w:t>
      </w:r>
    </w:p>
    <w:p w14:paraId="0750A502" w14:textId="77777777" w:rsidR="00EE5F90" w:rsidRPr="00EE5F90" w:rsidRDefault="00EE5F90" w:rsidP="00EE5F90">
      <w:pPr>
        <w:rPr>
          <w:b/>
          <w:bCs/>
          <w:lang w:val="en-US"/>
        </w:rPr>
      </w:pPr>
      <w:r w:rsidRPr="00EE5F90">
        <w:rPr>
          <w:b/>
          <w:bCs/>
          <w:lang w:val="en-US"/>
        </w:rPr>
        <w:t>1. Introduction</w:t>
      </w:r>
    </w:p>
    <w:p w14:paraId="3BD70476" w14:textId="77777777" w:rsidR="00EE5F90" w:rsidRPr="00EE5F90" w:rsidRDefault="00EE5F90" w:rsidP="00EE5F90">
      <w:pPr>
        <w:rPr>
          <w:lang w:val="en-US"/>
        </w:rPr>
      </w:pPr>
      <w:r w:rsidRPr="00EE5F90">
        <w:rPr>
          <w:lang w:val="en-US"/>
        </w:rPr>
        <w:t xml:space="preserve">Security policies are essential for ensuring the protection of an organization's digital assets, data, and IT infrastructure. This report evaluates existing security policies, identifies gaps, and proposes enhancements based on industry best practices such as </w:t>
      </w:r>
      <w:r w:rsidRPr="00EE5F90">
        <w:rPr>
          <w:b/>
          <w:bCs/>
          <w:lang w:val="en-US"/>
        </w:rPr>
        <w:t>ISO 27001, NIST Cybersecurity Framework, and GDPR compliance</w:t>
      </w:r>
      <w:r w:rsidRPr="00EE5F90">
        <w:rPr>
          <w:lang w:val="en-US"/>
        </w:rPr>
        <w:t>.</w:t>
      </w:r>
    </w:p>
    <w:p w14:paraId="42D2E853" w14:textId="77777777" w:rsidR="00EE5F90" w:rsidRPr="00EE5F90" w:rsidRDefault="00000000" w:rsidP="00EE5F90">
      <w:pPr>
        <w:rPr>
          <w:lang w:val="en-US"/>
        </w:rPr>
      </w:pPr>
      <w:r>
        <w:rPr>
          <w:lang w:val="en-US"/>
        </w:rPr>
        <w:pict w14:anchorId="24246D07">
          <v:rect id="_x0000_i1025" style="width:0;height:1.5pt" o:hralign="center" o:hrstd="t" o:hr="t" fillcolor="#a0a0a0" stroked="f"/>
        </w:pict>
      </w:r>
    </w:p>
    <w:p w14:paraId="3027A09B" w14:textId="77777777" w:rsidR="00EE5F90" w:rsidRPr="00EE5F90" w:rsidRDefault="00EE5F90" w:rsidP="00EE5F90">
      <w:pPr>
        <w:rPr>
          <w:b/>
          <w:bCs/>
          <w:lang w:val="en-US"/>
        </w:rPr>
      </w:pPr>
      <w:r w:rsidRPr="00EE5F90">
        <w:rPr>
          <w:b/>
          <w:bCs/>
          <w:lang w:val="en-US"/>
        </w:rPr>
        <w:t>2. Security Policy Assessment</w:t>
      </w:r>
    </w:p>
    <w:p w14:paraId="7B4915B9" w14:textId="77777777" w:rsidR="00EE5F90" w:rsidRPr="00EE5F90" w:rsidRDefault="00EE5F90" w:rsidP="00EE5F90">
      <w:pPr>
        <w:rPr>
          <w:lang w:val="en-US"/>
        </w:rPr>
      </w:pPr>
      <w:r w:rsidRPr="00EE5F90">
        <w:rPr>
          <w:lang w:val="en-US"/>
        </w:rPr>
        <w:t>A review of existing policies was conducted, focusing on key areas such as:</w:t>
      </w:r>
    </w:p>
    <w:p w14:paraId="3DD35BFC" w14:textId="77777777" w:rsidR="00EE5F90" w:rsidRPr="00EE5F90" w:rsidRDefault="00EE5F90" w:rsidP="00EE5F90">
      <w:pPr>
        <w:rPr>
          <w:b/>
          <w:bCs/>
          <w:lang w:val="en-US"/>
        </w:rPr>
      </w:pPr>
      <w:r w:rsidRPr="00EE5F90">
        <w:rPr>
          <w:rFonts w:ascii="Segoe UI Symbol" w:hAnsi="Segoe UI Symbol" w:cs="Segoe UI Symbol"/>
          <w:b/>
          <w:bCs/>
          <w:lang w:val="en-US"/>
        </w:rPr>
        <w:t>✔</w:t>
      </w:r>
      <w:r w:rsidRPr="00EE5F90">
        <w:rPr>
          <w:b/>
          <w:bCs/>
          <w:lang w:val="en-US"/>
        </w:rPr>
        <w:t xml:space="preserve"> Information Security Policy</w:t>
      </w:r>
    </w:p>
    <w:p w14:paraId="707C9D19" w14:textId="77777777" w:rsidR="00EE5F90" w:rsidRPr="00EE5F90" w:rsidRDefault="00EE5F90" w:rsidP="00EE5F90">
      <w:pPr>
        <w:numPr>
          <w:ilvl w:val="0"/>
          <w:numId w:val="6"/>
        </w:numPr>
        <w:rPr>
          <w:lang w:val="en-US"/>
        </w:rPr>
      </w:pPr>
      <w:r w:rsidRPr="00EE5F90">
        <w:rPr>
          <w:lang w:val="en-US"/>
        </w:rPr>
        <w:t>Ensures protection of sensitive organizational data.</w:t>
      </w:r>
    </w:p>
    <w:p w14:paraId="77A3BE04" w14:textId="77777777" w:rsidR="00EE5F90" w:rsidRPr="00EE5F90" w:rsidRDefault="00EE5F90" w:rsidP="00EE5F90">
      <w:pPr>
        <w:numPr>
          <w:ilvl w:val="0"/>
          <w:numId w:val="6"/>
        </w:numPr>
        <w:rPr>
          <w:lang w:val="en-US"/>
        </w:rPr>
      </w:pPr>
      <w:r w:rsidRPr="00EE5F90">
        <w:rPr>
          <w:b/>
          <w:bCs/>
          <w:lang w:val="en-US"/>
        </w:rPr>
        <w:t>Issue Identified:</w:t>
      </w:r>
      <w:r w:rsidRPr="00EE5F90">
        <w:rPr>
          <w:lang w:val="en-US"/>
        </w:rPr>
        <w:t xml:space="preserve"> Lack of clear data classification guidelines.</w:t>
      </w:r>
    </w:p>
    <w:p w14:paraId="5FBD9C0F" w14:textId="77777777" w:rsidR="00EE5F90" w:rsidRPr="00EE5F90" w:rsidRDefault="00EE5F90" w:rsidP="00EE5F90">
      <w:pPr>
        <w:numPr>
          <w:ilvl w:val="0"/>
          <w:numId w:val="6"/>
        </w:numPr>
        <w:rPr>
          <w:lang w:val="en-US"/>
        </w:rPr>
      </w:pPr>
      <w:r w:rsidRPr="00EE5F90">
        <w:rPr>
          <w:b/>
          <w:bCs/>
          <w:lang w:val="en-US"/>
        </w:rPr>
        <w:t>Improvement:</w:t>
      </w:r>
      <w:r w:rsidRPr="00EE5F90">
        <w:rPr>
          <w:lang w:val="en-US"/>
        </w:rPr>
        <w:t xml:space="preserve"> Introduce a </w:t>
      </w:r>
      <w:r w:rsidRPr="00EE5F90">
        <w:rPr>
          <w:b/>
          <w:bCs/>
          <w:lang w:val="en-US"/>
        </w:rPr>
        <w:t>data classification framework</w:t>
      </w:r>
      <w:r w:rsidRPr="00EE5F90">
        <w:rPr>
          <w:lang w:val="en-US"/>
        </w:rPr>
        <w:t xml:space="preserve"> (Confidential, Internal, Public).</w:t>
      </w:r>
    </w:p>
    <w:p w14:paraId="0818C7FD" w14:textId="77777777" w:rsidR="00EE5F90" w:rsidRPr="00EE5F90" w:rsidRDefault="00EE5F90" w:rsidP="00EE5F90">
      <w:pPr>
        <w:rPr>
          <w:b/>
          <w:bCs/>
          <w:lang w:val="en-US"/>
        </w:rPr>
      </w:pPr>
      <w:r w:rsidRPr="00EE5F90">
        <w:rPr>
          <w:rFonts w:ascii="Segoe UI Symbol" w:hAnsi="Segoe UI Symbol" w:cs="Segoe UI Symbol"/>
          <w:b/>
          <w:bCs/>
          <w:lang w:val="en-US"/>
        </w:rPr>
        <w:t>✔</w:t>
      </w:r>
      <w:r w:rsidRPr="00EE5F90">
        <w:rPr>
          <w:b/>
          <w:bCs/>
          <w:lang w:val="en-US"/>
        </w:rPr>
        <w:t xml:space="preserve"> Access Control Policy</w:t>
      </w:r>
    </w:p>
    <w:p w14:paraId="39BCF4E6" w14:textId="77777777" w:rsidR="00EE5F90" w:rsidRPr="00EE5F90" w:rsidRDefault="00EE5F90" w:rsidP="00EE5F90">
      <w:pPr>
        <w:numPr>
          <w:ilvl w:val="0"/>
          <w:numId w:val="7"/>
        </w:numPr>
        <w:rPr>
          <w:lang w:val="en-US"/>
        </w:rPr>
      </w:pPr>
      <w:r w:rsidRPr="00EE5F90">
        <w:rPr>
          <w:lang w:val="en-US"/>
        </w:rPr>
        <w:t>Manages user access to critical resources.</w:t>
      </w:r>
    </w:p>
    <w:p w14:paraId="210BFA0B" w14:textId="77777777" w:rsidR="00EE5F90" w:rsidRPr="00EE5F90" w:rsidRDefault="00EE5F90" w:rsidP="00EE5F90">
      <w:pPr>
        <w:numPr>
          <w:ilvl w:val="0"/>
          <w:numId w:val="7"/>
        </w:numPr>
        <w:rPr>
          <w:lang w:val="en-US"/>
        </w:rPr>
      </w:pPr>
      <w:r w:rsidRPr="00EE5F90">
        <w:rPr>
          <w:b/>
          <w:bCs/>
          <w:lang w:val="en-US"/>
        </w:rPr>
        <w:t>Issue Identified:</w:t>
      </w:r>
      <w:r w:rsidRPr="00EE5F90">
        <w:rPr>
          <w:lang w:val="en-US"/>
        </w:rPr>
        <w:t xml:space="preserve"> No multi-factor authentication (MFA) enforcement.</w:t>
      </w:r>
    </w:p>
    <w:p w14:paraId="63842D58" w14:textId="77777777" w:rsidR="00EE5F90" w:rsidRPr="00EE5F90" w:rsidRDefault="00EE5F90" w:rsidP="00EE5F90">
      <w:pPr>
        <w:numPr>
          <w:ilvl w:val="0"/>
          <w:numId w:val="7"/>
        </w:numPr>
        <w:rPr>
          <w:lang w:val="en-US"/>
        </w:rPr>
      </w:pPr>
      <w:r w:rsidRPr="00EE5F90">
        <w:rPr>
          <w:b/>
          <w:bCs/>
          <w:lang w:val="en-US"/>
        </w:rPr>
        <w:t>Improvement:</w:t>
      </w:r>
      <w:r w:rsidRPr="00EE5F90">
        <w:rPr>
          <w:lang w:val="en-US"/>
        </w:rPr>
        <w:t xml:space="preserve"> Implement </w:t>
      </w:r>
      <w:r w:rsidRPr="00EE5F90">
        <w:rPr>
          <w:b/>
          <w:bCs/>
          <w:lang w:val="en-US"/>
        </w:rPr>
        <w:t>MFA for all privileged accounts</w:t>
      </w:r>
      <w:r w:rsidRPr="00EE5F90">
        <w:rPr>
          <w:lang w:val="en-US"/>
        </w:rPr>
        <w:t>.</w:t>
      </w:r>
    </w:p>
    <w:p w14:paraId="60CC6F65" w14:textId="77777777" w:rsidR="00EE5F90" w:rsidRPr="00EE5F90" w:rsidRDefault="00EE5F90" w:rsidP="00EE5F90">
      <w:pPr>
        <w:rPr>
          <w:b/>
          <w:bCs/>
          <w:lang w:val="en-US"/>
        </w:rPr>
      </w:pPr>
      <w:r w:rsidRPr="00EE5F90">
        <w:rPr>
          <w:rFonts w:ascii="Segoe UI Symbol" w:hAnsi="Segoe UI Symbol" w:cs="Segoe UI Symbol"/>
          <w:b/>
          <w:bCs/>
          <w:lang w:val="en-US"/>
        </w:rPr>
        <w:t>✔</w:t>
      </w:r>
      <w:r w:rsidRPr="00EE5F90">
        <w:rPr>
          <w:b/>
          <w:bCs/>
          <w:lang w:val="en-US"/>
        </w:rPr>
        <w:t xml:space="preserve"> Incident Response Policy</w:t>
      </w:r>
    </w:p>
    <w:p w14:paraId="1DDA5B26" w14:textId="77777777" w:rsidR="00EE5F90" w:rsidRPr="00EE5F90" w:rsidRDefault="00EE5F90" w:rsidP="00EE5F90">
      <w:pPr>
        <w:numPr>
          <w:ilvl w:val="0"/>
          <w:numId w:val="8"/>
        </w:numPr>
        <w:rPr>
          <w:lang w:val="en-US"/>
        </w:rPr>
      </w:pPr>
      <w:r w:rsidRPr="00EE5F90">
        <w:rPr>
          <w:lang w:val="en-US"/>
        </w:rPr>
        <w:t>Defines how security incidents are managed.</w:t>
      </w:r>
    </w:p>
    <w:p w14:paraId="5CE77208" w14:textId="77777777" w:rsidR="00EE5F90" w:rsidRPr="00EE5F90" w:rsidRDefault="00EE5F90" w:rsidP="00EE5F90">
      <w:pPr>
        <w:numPr>
          <w:ilvl w:val="0"/>
          <w:numId w:val="8"/>
        </w:numPr>
        <w:rPr>
          <w:lang w:val="en-US"/>
        </w:rPr>
      </w:pPr>
      <w:r w:rsidRPr="00EE5F90">
        <w:rPr>
          <w:b/>
          <w:bCs/>
          <w:lang w:val="en-US"/>
        </w:rPr>
        <w:t>Issue Identified:</w:t>
      </w:r>
      <w:r w:rsidRPr="00EE5F90">
        <w:rPr>
          <w:lang w:val="en-US"/>
        </w:rPr>
        <w:t xml:space="preserve"> No structured incident response playbook.</w:t>
      </w:r>
    </w:p>
    <w:p w14:paraId="360E83B5" w14:textId="77777777" w:rsidR="00EE5F90" w:rsidRPr="00EE5F90" w:rsidRDefault="00EE5F90" w:rsidP="00EE5F90">
      <w:pPr>
        <w:numPr>
          <w:ilvl w:val="0"/>
          <w:numId w:val="8"/>
        </w:numPr>
        <w:rPr>
          <w:lang w:val="en-US"/>
        </w:rPr>
      </w:pPr>
      <w:r w:rsidRPr="00EE5F90">
        <w:rPr>
          <w:b/>
          <w:bCs/>
          <w:lang w:val="en-US"/>
        </w:rPr>
        <w:t>Improvement:</w:t>
      </w:r>
      <w:r w:rsidRPr="00EE5F90">
        <w:rPr>
          <w:lang w:val="en-US"/>
        </w:rPr>
        <w:t xml:space="preserve"> Develop </w:t>
      </w:r>
      <w:r w:rsidRPr="00EE5F90">
        <w:rPr>
          <w:b/>
          <w:bCs/>
          <w:lang w:val="en-US"/>
        </w:rPr>
        <w:t>a detailed incident response plan</w:t>
      </w:r>
      <w:r w:rsidRPr="00EE5F90">
        <w:rPr>
          <w:lang w:val="en-US"/>
        </w:rPr>
        <w:t xml:space="preserve"> following </w:t>
      </w:r>
      <w:r w:rsidRPr="00EE5F90">
        <w:rPr>
          <w:b/>
          <w:bCs/>
          <w:lang w:val="en-US"/>
        </w:rPr>
        <w:t>NIST SP 800-61 guidelines</w:t>
      </w:r>
      <w:r w:rsidRPr="00EE5F90">
        <w:rPr>
          <w:lang w:val="en-US"/>
        </w:rPr>
        <w:t>.</w:t>
      </w:r>
    </w:p>
    <w:p w14:paraId="65DF98AF" w14:textId="77777777" w:rsidR="00EE5F90" w:rsidRPr="00EE5F90" w:rsidRDefault="00EE5F90" w:rsidP="00EE5F90">
      <w:pPr>
        <w:rPr>
          <w:b/>
          <w:bCs/>
          <w:lang w:val="en-US"/>
        </w:rPr>
      </w:pPr>
      <w:r w:rsidRPr="00EE5F90">
        <w:rPr>
          <w:rFonts w:ascii="Segoe UI Symbol" w:hAnsi="Segoe UI Symbol" w:cs="Segoe UI Symbol"/>
          <w:b/>
          <w:bCs/>
          <w:lang w:val="en-US"/>
        </w:rPr>
        <w:t>✔</w:t>
      </w:r>
      <w:r w:rsidRPr="00EE5F90">
        <w:rPr>
          <w:b/>
          <w:bCs/>
          <w:lang w:val="en-US"/>
        </w:rPr>
        <w:t xml:space="preserve"> Network Security Policy</w:t>
      </w:r>
    </w:p>
    <w:p w14:paraId="4DF15AEC" w14:textId="77777777" w:rsidR="00EE5F90" w:rsidRPr="00EE5F90" w:rsidRDefault="00EE5F90" w:rsidP="00EE5F90">
      <w:pPr>
        <w:numPr>
          <w:ilvl w:val="0"/>
          <w:numId w:val="9"/>
        </w:numPr>
        <w:rPr>
          <w:lang w:val="en-US"/>
        </w:rPr>
      </w:pPr>
      <w:r w:rsidRPr="00EE5F90">
        <w:rPr>
          <w:lang w:val="en-US"/>
        </w:rPr>
        <w:t>Ensures secure access to internal and external networks.</w:t>
      </w:r>
    </w:p>
    <w:p w14:paraId="3F39F869" w14:textId="77777777" w:rsidR="00EE5F90" w:rsidRPr="00EE5F90" w:rsidRDefault="00EE5F90" w:rsidP="00EE5F90">
      <w:pPr>
        <w:numPr>
          <w:ilvl w:val="0"/>
          <w:numId w:val="9"/>
        </w:numPr>
        <w:rPr>
          <w:lang w:val="en-US"/>
        </w:rPr>
      </w:pPr>
      <w:r w:rsidRPr="00EE5F90">
        <w:rPr>
          <w:b/>
          <w:bCs/>
          <w:lang w:val="en-US"/>
        </w:rPr>
        <w:t>Issue Identified:</w:t>
      </w:r>
      <w:r w:rsidRPr="00EE5F90">
        <w:rPr>
          <w:lang w:val="en-US"/>
        </w:rPr>
        <w:t xml:space="preserve"> Weak firewall and intrusion detection rules.</w:t>
      </w:r>
    </w:p>
    <w:p w14:paraId="2DFBA478" w14:textId="77777777" w:rsidR="00EE5F90" w:rsidRPr="00EE5F90" w:rsidRDefault="00EE5F90" w:rsidP="00EE5F90">
      <w:pPr>
        <w:numPr>
          <w:ilvl w:val="0"/>
          <w:numId w:val="9"/>
        </w:numPr>
        <w:rPr>
          <w:lang w:val="en-US"/>
        </w:rPr>
      </w:pPr>
      <w:r w:rsidRPr="00EE5F90">
        <w:rPr>
          <w:b/>
          <w:bCs/>
          <w:lang w:val="en-US"/>
        </w:rPr>
        <w:t>Improvement:</w:t>
      </w:r>
      <w:r w:rsidRPr="00EE5F90">
        <w:rPr>
          <w:lang w:val="en-US"/>
        </w:rPr>
        <w:t xml:space="preserve"> Strengthen firewall configurations and implement </w:t>
      </w:r>
      <w:r w:rsidRPr="00EE5F90">
        <w:rPr>
          <w:b/>
          <w:bCs/>
          <w:lang w:val="en-US"/>
        </w:rPr>
        <w:t>Intrusion Detection/Prevention Systems (IDS/IPS)</w:t>
      </w:r>
      <w:r w:rsidRPr="00EE5F90">
        <w:rPr>
          <w:lang w:val="en-US"/>
        </w:rPr>
        <w:t>.</w:t>
      </w:r>
    </w:p>
    <w:p w14:paraId="29E15EA5" w14:textId="77777777" w:rsidR="00EE5F90" w:rsidRPr="00EE5F90" w:rsidRDefault="00EE5F90" w:rsidP="00EE5F90">
      <w:pPr>
        <w:rPr>
          <w:b/>
          <w:bCs/>
          <w:lang w:val="en-US"/>
        </w:rPr>
      </w:pPr>
      <w:r w:rsidRPr="00EE5F90">
        <w:rPr>
          <w:rFonts w:ascii="Segoe UI Symbol" w:hAnsi="Segoe UI Symbol" w:cs="Segoe UI Symbol"/>
          <w:b/>
          <w:bCs/>
          <w:lang w:val="en-US"/>
        </w:rPr>
        <w:t>✔</w:t>
      </w:r>
      <w:r w:rsidRPr="00EE5F90">
        <w:rPr>
          <w:b/>
          <w:bCs/>
          <w:lang w:val="en-US"/>
        </w:rPr>
        <w:t xml:space="preserve"> Data Protection Policy</w:t>
      </w:r>
    </w:p>
    <w:p w14:paraId="45F8AB9E" w14:textId="77777777" w:rsidR="00EE5F90" w:rsidRPr="00EE5F90" w:rsidRDefault="00EE5F90" w:rsidP="00EE5F90">
      <w:pPr>
        <w:numPr>
          <w:ilvl w:val="0"/>
          <w:numId w:val="10"/>
        </w:numPr>
        <w:rPr>
          <w:lang w:val="en-US"/>
        </w:rPr>
      </w:pPr>
      <w:r w:rsidRPr="00EE5F90">
        <w:rPr>
          <w:lang w:val="en-US"/>
        </w:rPr>
        <w:t>Ensures compliance with data protection laws (GDPR, ISO 27001).</w:t>
      </w:r>
    </w:p>
    <w:p w14:paraId="6FDCB7C5" w14:textId="77777777" w:rsidR="00EE5F90" w:rsidRPr="00EE5F90" w:rsidRDefault="00EE5F90" w:rsidP="00EE5F90">
      <w:pPr>
        <w:numPr>
          <w:ilvl w:val="0"/>
          <w:numId w:val="10"/>
        </w:numPr>
        <w:rPr>
          <w:lang w:val="en-US"/>
        </w:rPr>
      </w:pPr>
      <w:r w:rsidRPr="00EE5F90">
        <w:rPr>
          <w:b/>
          <w:bCs/>
          <w:lang w:val="en-US"/>
        </w:rPr>
        <w:lastRenderedPageBreak/>
        <w:t>Issue Identified:</w:t>
      </w:r>
      <w:r w:rsidRPr="00EE5F90">
        <w:rPr>
          <w:lang w:val="en-US"/>
        </w:rPr>
        <w:t xml:space="preserve"> No clear </w:t>
      </w:r>
      <w:r w:rsidRPr="00EE5F90">
        <w:rPr>
          <w:b/>
          <w:bCs/>
          <w:lang w:val="en-US"/>
        </w:rPr>
        <w:t>data retention policy</w:t>
      </w:r>
      <w:r w:rsidRPr="00EE5F90">
        <w:rPr>
          <w:lang w:val="en-US"/>
        </w:rPr>
        <w:t>.</w:t>
      </w:r>
    </w:p>
    <w:p w14:paraId="0182E593" w14:textId="77777777" w:rsidR="00EE5F90" w:rsidRPr="00EE5F90" w:rsidRDefault="00EE5F90" w:rsidP="00EE5F90">
      <w:pPr>
        <w:numPr>
          <w:ilvl w:val="0"/>
          <w:numId w:val="10"/>
        </w:numPr>
        <w:rPr>
          <w:lang w:val="en-US"/>
        </w:rPr>
      </w:pPr>
      <w:r w:rsidRPr="00EE5F90">
        <w:rPr>
          <w:b/>
          <w:bCs/>
          <w:lang w:val="en-US"/>
        </w:rPr>
        <w:t>Improvement:</w:t>
      </w:r>
      <w:r w:rsidRPr="00EE5F90">
        <w:rPr>
          <w:lang w:val="en-US"/>
        </w:rPr>
        <w:t xml:space="preserve"> Define </w:t>
      </w:r>
      <w:r w:rsidRPr="00EE5F90">
        <w:rPr>
          <w:b/>
          <w:bCs/>
          <w:lang w:val="en-US"/>
        </w:rPr>
        <w:t>data retention &amp; deletion periods</w:t>
      </w:r>
      <w:r w:rsidRPr="00EE5F90">
        <w:rPr>
          <w:lang w:val="en-US"/>
        </w:rPr>
        <w:t xml:space="preserve"> based on legal requirements.</w:t>
      </w:r>
    </w:p>
    <w:p w14:paraId="55EE5B92" w14:textId="77777777" w:rsidR="00F12C76" w:rsidRDefault="00F12C76" w:rsidP="00EE5F90">
      <w:pPr>
        <w:rPr>
          <w:lang w:val="en-US"/>
        </w:rPr>
      </w:pPr>
    </w:p>
    <w:p w14:paraId="642DB67F" w14:textId="77777777" w:rsidR="00391365" w:rsidRDefault="00391365" w:rsidP="00EE5F90">
      <w:pPr>
        <w:rPr>
          <w:lang w:val="en-US"/>
        </w:rPr>
      </w:pPr>
    </w:p>
    <w:p w14:paraId="66A1FB1F" w14:textId="0B77CAE0" w:rsidR="00391365" w:rsidRPr="00EE5F90" w:rsidRDefault="00391365" w:rsidP="00EE5F90">
      <w:pPr>
        <w:rPr>
          <w:lang w:val="en-US"/>
        </w:rPr>
      </w:pPr>
      <w:r w:rsidRPr="001725A4">
        <w:rPr>
          <w:b/>
          <w:bCs/>
          <w:noProof/>
          <w:sz w:val="36"/>
          <w:szCs w:val="36"/>
          <w:lang w:val="az-Latn-AZ"/>
        </w:rPr>
        <w:drawing>
          <wp:inline distT="0" distB="0" distL="0" distR="0" wp14:anchorId="0DAEA68E" wp14:editId="00384B64">
            <wp:extent cx="5391902" cy="6906589"/>
            <wp:effectExtent l="0" t="0" r="0" b="8890"/>
            <wp:docPr id="3622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613" name=""/>
                    <pic:cNvPicPr/>
                  </pic:nvPicPr>
                  <pic:blipFill>
                    <a:blip r:embed="rId5"/>
                    <a:stretch>
                      <a:fillRect/>
                    </a:stretch>
                  </pic:blipFill>
                  <pic:spPr>
                    <a:xfrm>
                      <a:off x="0" y="0"/>
                      <a:ext cx="5391902" cy="6906589"/>
                    </a:xfrm>
                    <a:prstGeom prst="rect">
                      <a:avLst/>
                    </a:prstGeom>
                  </pic:spPr>
                </pic:pic>
              </a:graphicData>
            </a:graphic>
          </wp:inline>
        </w:drawing>
      </w:r>
    </w:p>
    <w:sectPr w:rsidR="00391365" w:rsidRPr="00EE5F9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5E1C"/>
    <w:multiLevelType w:val="multilevel"/>
    <w:tmpl w:val="2D50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1D1"/>
    <w:multiLevelType w:val="multilevel"/>
    <w:tmpl w:val="C14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36517"/>
    <w:multiLevelType w:val="multilevel"/>
    <w:tmpl w:val="BBA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7E7A"/>
    <w:multiLevelType w:val="multilevel"/>
    <w:tmpl w:val="AF2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6C6"/>
    <w:multiLevelType w:val="multilevel"/>
    <w:tmpl w:val="260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F428C"/>
    <w:multiLevelType w:val="multilevel"/>
    <w:tmpl w:val="5F6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7518"/>
    <w:multiLevelType w:val="multilevel"/>
    <w:tmpl w:val="F3B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607BE"/>
    <w:multiLevelType w:val="multilevel"/>
    <w:tmpl w:val="772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006EB"/>
    <w:multiLevelType w:val="multilevel"/>
    <w:tmpl w:val="3F6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32111"/>
    <w:multiLevelType w:val="multilevel"/>
    <w:tmpl w:val="6F4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920032">
    <w:abstractNumId w:val="8"/>
  </w:num>
  <w:num w:numId="2" w16cid:durableId="896428999">
    <w:abstractNumId w:val="5"/>
  </w:num>
  <w:num w:numId="3" w16cid:durableId="1928541300">
    <w:abstractNumId w:val="0"/>
  </w:num>
  <w:num w:numId="4" w16cid:durableId="1299259472">
    <w:abstractNumId w:val="9"/>
  </w:num>
  <w:num w:numId="5" w16cid:durableId="1589537797">
    <w:abstractNumId w:val="6"/>
  </w:num>
  <w:num w:numId="6" w16cid:durableId="1159879406">
    <w:abstractNumId w:val="1"/>
  </w:num>
  <w:num w:numId="7" w16cid:durableId="513303227">
    <w:abstractNumId w:val="3"/>
  </w:num>
  <w:num w:numId="8" w16cid:durableId="1436172436">
    <w:abstractNumId w:val="7"/>
  </w:num>
  <w:num w:numId="9" w16cid:durableId="894199234">
    <w:abstractNumId w:val="4"/>
  </w:num>
  <w:num w:numId="10" w16cid:durableId="1340543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8A"/>
    <w:rsid w:val="00391365"/>
    <w:rsid w:val="003B788A"/>
    <w:rsid w:val="006C0B77"/>
    <w:rsid w:val="008242FF"/>
    <w:rsid w:val="00870751"/>
    <w:rsid w:val="00922C48"/>
    <w:rsid w:val="00A358A3"/>
    <w:rsid w:val="00B915B7"/>
    <w:rsid w:val="00D964E8"/>
    <w:rsid w:val="00EA59DF"/>
    <w:rsid w:val="00EE4070"/>
    <w:rsid w:val="00EE5F9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ABA3"/>
  <w15:chartTrackingRefBased/>
  <w15:docId w15:val="{C082DE57-7149-435B-BFC9-2244B9E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B788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B788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788A"/>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B788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88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B78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78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78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78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8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B78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788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B788A"/>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B788A"/>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B788A"/>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B788A"/>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B788A"/>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B788A"/>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B78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88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B7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88A"/>
    <w:pPr>
      <w:spacing w:before="160"/>
      <w:jc w:val="center"/>
    </w:pPr>
    <w:rPr>
      <w:i/>
      <w:iCs/>
      <w:color w:val="404040" w:themeColor="text1" w:themeTint="BF"/>
    </w:rPr>
  </w:style>
  <w:style w:type="character" w:customStyle="1" w:styleId="QuoteChar">
    <w:name w:val="Quote Char"/>
    <w:basedOn w:val="DefaultParagraphFont"/>
    <w:link w:val="Quote"/>
    <w:uiPriority w:val="29"/>
    <w:rsid w:val="003B788A"/>
    <w:rPr>
      <w:rFonts w:ascii="Times New Roman" w:hAnsi="Times New Roman"/>
      <w:i/>
      <w:iCs/>
      <w:color w:val="404040" w:themeColor="text1" w:themeTint="BF"/>
      <w:sz w:val="28"/>
    </w:rPr>
  </w:style>
  <w:style w:type="paragraph" w:styleId="ListParagraph">
    <w:name w:val="List Paragraph"/>
    <w:basedOn w:val="Normal"/>
    <w:uiPriority w:val="34"/>
    <w:qFormat/>
    <w:rsid w:val="003B788A"/>
    <w:pPr>
      <w:ind w:left="720"/>
      <w:contextualSpacing/>
    </w:pPr>
  </w:style>
  <w:style w:type="character" w:styleId="IntenseEmphasis">
    <w:name w:val="Intense Emphasis"/>
    <w:basedOn w:val="DefaultParagraphFont"/>
    <w:uiPriority w:val="21"/>
    <w:qFormat/>
    <w:rsid w:val="003B788A"/>
    <w:rPr>
      <w:i/>
      <w:iCs/>
      <w:color w:val="2E74B5" w:themeColor="accent1" w:themeShade="BF"/>
    </w:rPr>
  </w:style>
  <w:style w:type="paragraph" w:styleId="IntenseQuote">
    <w:name w:val="Intense Quote"/>
    <w:basedOn w:val="Normal"/>
    <w:next w:val="Normal"/>
    <w:link w:val="IntenseQuoteChar"/>
    <w:uiPriority w:val="30"/>
    <w:qFormat/>
    <w:rsid w:val="003B788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B788A"/>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B788A"/>
    <w:rPr>
      <w:b/>
      <w:bCs/>
      <w:smallCaps/>
      <w:color w:val="2E74B5" w:themeColor="accent1" w:themeShade="BF"/>
      <w:spacing w:val="5"/>
    </w:rPr>
  </w:style>
  <w:style w:type="character" w:styleId="Strong">
    <w:name w:val="Strong"/>
    <w:basedOn w:val="DefaultParagraphFont"/>
    <w:uiPriority w:val="22"/>
    <w:qFormat/>
    <w:rsid w:val="00391365"/>
    <w:rPr>
      <w:b/>
      <w:bCs/>
    </w:rPr>
  </w:style>
  <w:style w:type="paragraph" w:styleId="NormalWeb">
    <w:name w:val="Normal (Web)"/>
    <w:basedOn w:val="Normal"/>
    <w:uiPriority w:val="99"/>
    <w:semiHidden/>
    <w:unhideWhenUsed/>
    <w:rsid w:val="00391365"/>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867108">
      <w:bodyDiv w:val="1"/>
      <w:marLeft w:val="0"/>
      <w:marRight w:val="0"/>
      <w:marTop w:val="0"/>
      <w:marBottom w:val="0"/>
      <w:divBdr>
        <w:top w:val="none" w:sz="0" w:space="0" w:color="auto"/>
        <w:left w:val="none" w:sz="0" w:space="0" w:color="auto"/>
        <w:bottom w:val="none" w:sz="0" w:space="0" w:color="auto"/>
        <w:right w:val="none" w:sz="0" w:space="0" w:color="auto"/>
      </w:divBdr>
    </w:div>
    <w:div w:id="1269660214">
      <w:bodyDiv w:val="1"/>
      <w:marLeft w:val="0"/>
      <w:marRight w:val="0"/>
      <w:marTop w:val="0"/>
      <w:marBottom w:val="0"/>
      <w:divBdr>
        <w:top w:val="none" w:sz="0" w:space="0" w:color="auto"/>
        <w:left w:val="none" w:sz="0" w:space="0" w:color="auto"/>
        <w:bottom w:val="none" w:sz="0" w:space="0" w:color="auto"/>
        <w:right w:val="none" w:sz="0" w:space="0" w:color="auto"/>
      </w:divBdr>
    </w:div>
    <w:div w:id="1451246326">
      <w:bodyDiv w:val="1"/>
      <w:marLeft w:val="0"/>
      <w:marRight w:val="0"/>
      <w:marTop w:val="0"/>
      <w:marBottom w:val="0"/>
      <w:divBdr>
        <w:top w:val="none" w:sz="0" w:space="0" w:color="auto"/>
        <w:left w:val="none" w:sz="0" w:space="0" w:color="auto"/>
        <w:bottom w:val="none" w:sz="0" w:space="0" w:color="auto"/>
        <w:right w:val="none" w:sz="0" w:space="0" w:color="auto"/>
      </w:divBdr>
      <w:divsChild>
        <w:div w:id="501162844">
          <w:marLeft w:val="0"/>
          <w:marRight w:val="0"/>
          <w:marTop w:val="0"/>
          <w:marBottom w:val="0"/>
          <w:divBdr>
            <w:top w:val="none" w:sz="0" w:space="0" w:color="auto"/>
            <w:left w:val="none" w:sz="0" w:space="0" w:color="auto"/>
            <w:bottom w:val="none" w:sz="0" w:space="0" w:color="auto"/>
            <w:right w:val="none" w:sz="0" w:space="0" w:color="auto"/>
          </w:divBdr>
        </w:div>
        <w:div w:id="435711647">
          <w:marLeft w:val="0"/>
          <w:marRight w:val="0"/>
          <w:marTop w:val="0"/>
          <w:marBottom w:val="0"/>
          <w:divBdr>
            <w:top w:val="none" w:sz="0" w:space="0" w:color="auto"/>
            <w:left w:val="none" w:sz="0" w:space="0" w:color="auto"/>
            <w:bottom w:val="none" w:sz="0" w:space="0" w:color="auto"/>
            <w:right w:val="none" w:sz="0" w:space="0" w:color="auto"/>
          </w:divBdr>
        </w:div>
      </w:divsChild>
    </w:div>
    <w:div w:id="1480807311">
      <w:bodyDiv w:val="1"/>
      <w:marLeft w:val="0"/>
      <w:marRight w:val="0"/>
      <w:marTop w:val="0"/>
      <w:marBottom w:val="0"/>
      <w:divBdr>
        <w:top w:val="none" w:sz="0" w:space="0" w:color="auto"/>
        <w:left w:val="none" w:sz="0" w:space="0" w:color="auto"/>
        <w:bottom w:val="none" w:sz="0" w:space="0" w:color="auto"/>
        <w:right w:val="none" w:sz="0" w:space="0" w:color="auto"/>
      </w:divBdr>
      <w:divsChild>
        <w:div w:id="151726322">
          <w:marLeft w:val="0"/>
          <w:marRight w:val="0"/>
          <w:marTop w:val="0"/>
          <w:marBottom w:val="0"/>
          <w:divBdr>
            <w:top w:val="none" w:sz="0" w:space="0" w:color="auto"/>
            <w:left w:val="none" w:sz="0" w:space="0" w:color="auto"/>
            <w:bottom w:val="none" w:sz="0" w:space="0" w:color="auto"/>
            <w:right w:val="none" w:sz="0" w:space="0" w:color="auto"/>
          </w:divBdr>
        </w:div>
        <w:div w:id="1819566689">
          <w:marLeft w:val="0"/>
          <w:marRight w:val="0"/>
          <w:marTop w:val="0"/>
          <w:marBottom w:val="0"/>
          <w:divBdr>
            <w:top w:val="none" w:sz="0" w:space="0" w:color="auto"/>
            <w:left w:val="none" w:sz="0" w:space="0" w:color="auto"/>
            <w:bottom w:val="none" w:sz="0" w:space="0" w:color="auto"/>
            <w:right w:val="none" w:sz="0" w:space="0" w:color="auto"/>
          </w:divBdr>
        </w:div>
      </w:divsChild>
    </w:div>
    <w:div w:id="199270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veliyev</dc:creator>
  <cp:keywords/>
  <dc:description/>
  <cp:lastModifiedBy>izzet veliyev</cp:lastModifiedBy>
  <cp:revision>4</cp:revision>
  <dcterms:created xsi:type="dcterms:W3CDTF">2025-02-09T12:20:00Z</dcterms:created>
  <dcterms:modified xsi:type="dcterms:W3CDTF">2025-02-09T12:28:00Z</dcterms:modified>
</cp:coreProperties>
</file>