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“Ficha Digital-Vicente Cortez”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FD-VC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Fecha:12/10/2026</w:t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751ulkylwmq8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7470781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mtnuy69szaj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coevwlu36a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Ficha Digital-Vicente Cortez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6r41jtwbxa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2z690gv5rf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mtnuy69szajj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12/10/2026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Jonathan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oh7rpe91fsqt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Ficha Digital-Vicente Cortez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14/12/2026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Violeta – Peluquería Vicente Cortez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j9sv613b1mj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21.636.372-8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Jonathan Molina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jon.molina@duocuc.cl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21.620.384-4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Benjamín Monsalve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ben.monsalve@duocuc.cl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21.223.521-0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Josefa Quirilao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jose.cruces@duocuc.cl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mcoevwlu36ax" w:id="4"/>
      <w:bookmarkEnd w:id="4"/>
      <w:r w:rsidDel="00000000" w:rsidR="00000000" w:rsidRPr="00000000">
        <w:rPr>
          <w:rtl w:val="0"/>
        </w:rPr>
        <w:t xml:space="preserve">Épicas para el proyecto Ficha Digital-Vicente Cortez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 y Autenticación: registrar usuarios, asignar roles y privilegios, habilitar o deshabilitar usuarios indicando el motivo y definir qué servicios y nivel tiene cada peluquero, con inicio de sesión seguro según su 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Gestión de Clientes y Fichas de Atención: registrar clientes, crear fichas digitales con los tratamientos y productos utilizados, y consultar el historial de atenciones previas y los clientes atendidos por fecha.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Recordatorios y Seguimiento Post-Atención: generar y enviar automáticamente recordatorios y valoraciones de seguimiento por WhatsApp o correo, recibir la respuesta del cliente y consultar la calidad de atención de cada peluquero.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Desempeño, Metas e Incentivos: definir metas e incentivos, calcular su cumplimiento y consultar las comisiones de cada peluquero, de forma informativa.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heading=h.z6r41jtwbxaa" w:id="5"/>
      <w:bookmarkEnd w:id="5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la técnica de estimación utilizada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Se utilizó la técnica MoSCoW (Must have, Should have, Could have, Won’t have) para priorizar las épicas. El equipo evaluó cada épica según su aporte directo a los objetivos específicos del proyecto (digitalización de fichas, recordatorios automáticos y seguimiento de desempeño) y su dependencia respecto de las demás, clasificándolas como Alta, Media o Baja prioridad para ordenar el desarrollo por sprint.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 y Autenticación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Gestión de Clientes y Fichas de Atención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Recordatorios y Seguimiento Post-Atención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Desempeño, Metas e Incentivos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Promociones y Giftcards 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heading=h.62z690gv5rfe" w:id="6"/>
      <w:bookmarkEnd w:id="6"/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612130" cy="3390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695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955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149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574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A5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3cW6Eqx5RFcc/yEUzkHRvDPDnw==">CgMxLjAyDmguNzUxdWxreWx3bXE4Mg5oLm10bnV5NjlzemFqajIOaC5vaDdycGU5MWZzcXQyDmguajlzdjYxM2IxbWpnMg5oLm1jb2V2d2x1MzZheDIOaC56NnI0MWp0d2J4YWEyDmguNjJ6NjkwZ3Y1cmZlOAByITE4VlN0QnllYzd3eFFsS3UwM0VvcjZ6eldJVmUtMmdMbA==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