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8122"/>
      </w:tblGrid>
      <w:tr w:rsidR="003E4675" w:rsidRPr="003E2F96" w14:paraId="3F92E6DA" w14:textId="77777777" w:rsidTr="003E2F96">
        <w:trPr>
          <w:trHeight w:val="1133"/>
          <w:jc w:val="center"/>
        </w:trPr>
        <w:tc>
          <w:tcPr>
            <w:tcW w:w="0" w:type="auto"/>
            <w:hideMark/>
          </w:tcPr>
          <w:p w14:paraId="55BA9FDA" w14:textId="36D1C69D" w:rsidR="003E2F96" w:rsidRPr="003E2F96" w:rsidRDefault="003E2F96" w:rsidP="003E2F96">
            <w:pPr>
              <w:suppressAutoHyphens w:val="0"/>
              <w:spacing w:line="240" w:lineRule="auto"/>
              <w:ind w:left="-296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150D9A7" wp14:editId="404FBB07">
                  <wp:extent cx="1051560" cy="410845"/>
                  <wp:effectExtent l="0" t="0" r="0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844" cy="433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35345" w14:textId="77777777" w:rsidR="003E2F96" w:rsidRPr="003E2F96" w:rsidRDefault="003E2F96" w:rsidP="003E2F96">
            <w:pPr>
              <w:suppressAutoHyphens w:val="0"/>
              <w:spacing w:line="240" w:lineRule="auto"/>
              <w:ind w:left="-142" w:hanging="142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КГЭУ</w:t>
            </w:r>
          </w:p>
          <w:p w14:paraId="75EE7F8A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hideMark/>
          </w:tcPr>
          <w:p w14:paraId="599FCC8A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МИНИСТЕРСТВО НАУКИ И ВЫСШЕГО ОБРАЗОВАНИЯ РОССИЙСКОЙ ФЕДЕРАЦИИ</w:t>
            </w:r>
          </w:p>
          <w:p w14:paraId="6276AA44" w14:textId="77777777" w:rsidR="003E2F96" w:rsidRPr="003E2F96" w:rsidRDefault="003E2F96" w:rsidP="003E2F96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 w:bidi="ar-SA"/>
              </w:rPr>
              <w:t>Федеральное государственное бюджетное образовательное учреждение</w:t>
            </w:r>
          </w:p>
          <w:p w14:paraId="7D6ECE43" w14:textId="77777777" w:rsidR="003E2F96" w:rsidRPr="003E2F96" w:rsidRDefault="003E2F96" w:rsidP="003E2F96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 w:bidi="ar-SA"/>
              </w:rPr>
              <w:t>высшего образования</w:t>
            </w:r>
          </w:p>
          <w:p w14:paraId="1EEBDF32" w14:textId="77777777" w:rsidR="003E2F96" w:rsidRPr="003E2F96" w:rsidRDefault="003E2F96" w:rsidP="003E2F96">
            <w:pPr>
              <w:suppressAutoHyphens w:val="0"/>
              <w:spacing w:before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 w:bidi="ar-SA"/>
              </w:rPr>
              <w:t>«КАЗАНСКИЙ ГОСУДАРСТВЕННЫЙ ЭНЕРГЕТИЧЕСКИЙ УНИВЕРСИТЕТ»</w:t>
            </w:r>
          </w:p>
          <w:p w14:paraId="59DE4892" w14:textId="77777777" w:rsidR="003E2F96" w:rsidRPr="003E2F96" w:rsidRDefault="003E2F96" w:rsidP="003E2F96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(ФГБОУ ВО «КГЭУ»)</w:t>
            </w:r>
          </w:p>
        </w:tc>
      </w:tr>
    </w:tbl>
    <w:p w14:paraId="01AEFC8F" w14:textId="77777777" w:rsidR="003E2F96" w:rsidRPr="003E2F96" w:rsidRDefault="003E2F96" w:rsidP="003E2F96">
      <w:pPr>
        <w:suppressAutoHyphens w:val="0"/>
        <w:spacing w:before="240" w:after="12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Институт цифровых технологий и экономики</w:t>
      </w:r>
    </w:p>
    <w:p w14:paraId="311BB8BE" w14:textId="77777777" w:rsidR="003E2F96" w:rsidRPr="003E2F96" w:rsidRDefault="003E2F96" w:rsidP="003E2F96">
      <w:pPr>
        <w:suppressAutoHyphens w:val="0"/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Кафедра «Цифровые системы и модели»</w:t>
      </w:r>
    </w:p>
    <w:p w14:paraId="0F8B0CBF" w14:textId="77777777" w:rsidR="003E2F96" w:rsidRPr="003E2F96" w:rsidRDefault="003E2F96" w:rsidP="003E2F96">
      <w:pPr>
        <w:suppressAutoHyphens w:val="0"/>
        <w:spacing w:line="240" w:lineRule="auto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6474BCF2" w14:textId="77777777" w:rsidR="003E2F96" w:rsidRPr="003E2F96" w:rsidRDefault="003E2F96" w:rsidP="003E2F96">
      <w:pPr>
        <w:suppressAutoHyphens w:val="0"/>
        <w:spacing w:before="48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КУРСОВОЙ ПРОЕКТ</w:t>
      </w:r>
    </w:p>
    <w:p w14:paraId="6D818DA4" w14:textId="77777777" w:rsidR="003E2F96" w:rsidRPr="003E2F96" w:rsidRDefault="003E2F96" w:rsidP="003E2F96">
      <w:pPr>
        <w:suppressAutoHyphens w:val="0"/>
        <w:spacing w:before="240" w:after="36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 xml:space="preserve">по дисциплине </w:t>
      </w: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«Проектирование информационных систем»</w:t>
      </w:r>
    </w:p>
    <w:p w14:paraId="1E23C4D7" w14:textId="749018F8" w:rsidR="003E2F96" w:rsidRPr="003E2F96" w:rsidRDefault="003E2F96" w:rsidP="003E2F96">
      <w:pPr>
        <w:suppressAutoHyphens w:val="0"/>
        <w:spacing w:before="240" w:after="120" w:line="240" w:lineRule="auto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 xml:space="preserve">Тема: 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 xml:space="preserve">Проектирование информационной системы </w:t>
      </w:r>
      <w:r w:rsidR="00250F10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ПАО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 xml:space="preserve"> «</w:t>
      </w:r>
      <w:r w:rsidR="00250F10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Северсталь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» и разработка задачи «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00"/>
          <w:lang w:eastAsia="ru-RU" w:bidi="ar-SA"/>
        </w:rPr>
        <w:t>Название задачи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» подсистемы «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00"/>
          <w:lang w:eastAsia="ru-RU" w:bidi="ar-SA"/>
        </w:rPr>
        <w:t>Название подсистемы</w:t>
      </w:r>
      <w:r w:rsidRPr="003E2F96">
        <w:rPr>
          <w:rFonts w:ascii="Arial" w:eastAsia="Times New Roman" w:hAnsi="Arial" w:cs="Arial"/>
          <w:color w:val="000000"/>
          <w:kern w:val="0"/>
          <w:sz w:val="28"/>
          <w:szCs w:val="28"/>
          <w:lang w:eastAsia="ru-RU" w:bidi="ar-SA"/>
        </w:rPr>
        <w:t>»</w:t>
      </w:r>
    </w:p>
    <w:tbl>
      <w:tblPr>
        <w:tblpPr w:leftFromText="180" w:rightFromText="180" w:vertAnchor="text" w:horzAnchor="margin" w:tblpXSpec="right" w:tblpY="186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"/>
        <w:gridCol w:w="50"/>
        <w:gridCol w:w="3787"/>
      </w:tblGrid>
      <w:tr w:rsidR="003E2F96" w:rsidRPr="003E2F96" w14:paraId="426398BC" w14:textId="77777777" w:rsidTr="003E2F96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D6C22B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7EE3C827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828CE3" w14:textId="77777777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Выполнил:</w:t>
            </w:r>
          </w:p>
        </w:tc>
      </w:tr>
      <w:tr w:rsidR="003E2F96" w:rsidRPr="003E2F96" w14:paraId="1AFBFC13" w14:textId="77777777" w:rsidTr="003E2F96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E74DF3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21A61B1A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6A7448" w14:textId="1BBB97AF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Кулькин Вадим Михайлович</w:t>
            </w:r>
          </w:p>
        </w:tc>
      </w:tr>
      <w:tr w:rsidR="003E2F96" w:rsidRPr="003E2F96" w14:paraId="61FB80D0" w14:textId="77777777" w:rsidTr="003E2F96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021994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7B9C10D6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3EEC49" w14:textId="543C5179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обучающийся 2 курса</w:t>
            </w: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br/>
              <w:t>группы: ПИ-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2</w:t>
            </w: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-24</w:t>
            </w:r>
          </w:p>
        </w:tc>
      </w:tr>
      <w:tr w:rsidR="003E2F96" w:rsidRPr="003E2F96" w14:paraId="00BDC281" w14:textId="77777777" w:rsidTr="003E2F96">
        <w:trPr>
          <w:trHeight w:val="56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88992AB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20CC5B34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787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D38C64" w14:textId="77777777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3E2F96" w:rsidRPr="003E2F96" w14:paraId="1772B365" w14:textId="77777777" w:rsidTr="003E2F96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DB911A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245A5BCE" w14:textId="77777777" w:rsidR="003E2F96" w:rsidRPr="003E2F96" w:rsidRDefault="003E2F96" w:rsidP="003E2F96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 w:bidi="ar-SA"/>
              </w:rPr>
            </w:pPr>
          </w:p>
        </w:tc>
        <w:tc>
          <w:tcPr>
            <w:tcW w:w="3787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80A625" w14:textId="77777777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 w:bidi="ar-SA"/>
              </w:rPr>
              <w:t>(подпись)</w:t>
            </w:r>
          </w:p>
        </w:tc>
      </w:tr>
      <w:tr w:rsidR="003E2F96" w:rsidRPr="003E2F96" w14:paraId="03B20FA3" w14:textId="77777777" w:rsidTr="003E2F96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58F2AC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3D62872D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E8A942" w14:textId="77777777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Руководитель работы: </w:t>
            </w:r>
          </w:p>
        </w:tc>
      </w:tr>
      <w:tr w:rsidR="003E2F96" w:rsidRPr="003E2F96" w14:paraId="6FA2C471" w14:textId="77777777" w:rsidTr="003E2F96">
        <w:trPr>
          <w:trHeight w:val="397"/>
        </w:trPr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0E9EB4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50" w:type="dxa"/>
          </w:tcPr>
          <w:p w14:paraId="08EB4BF7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378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CDFDC6" w14:textId="77777777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3E2F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Сибаева Г.Р., доцент, ЦСМ</w:t>
            </w:r>
          </w:p>
          <w:p w14:paraId="0A8D73DE" w14:textId="77777777" w:rsidR="003E2F96" w:rsidRPr="003E2F96" w:rsidRDefault="003E2F96" w:rsidP="003E2F96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</w:tbl>
    <w:p w14:paraId="5D43341C" w14:textId="77777777" w:rsidR="003E2F96" w:rsidRPr="003E2F96" w:rsidRDefault="003E2F96" w:rsidP="003E2F96">
      <w:pPr>
        <w:suppressAutoHyphens w:val="0"/>
        <w:spacing w:line="240" w:lineRule="auto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721E9B4F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77FA5CE9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4303D4DB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602D4721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01AB52F0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2DD592AB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416DF626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493333B8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493A2EF5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1B412902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754D0CC9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4BEE36E8" w14:textId="77777777" w:rsid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3077EF5C" w14:textId="27F0620C" w:rsidR="003E2F96" w:rsidRP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Работа выполнена </w:t>
      </w:r>
    </w:p>
    <w:p w14:paraId="04267CC9" w14:textId="77777777" w:rsidR="003E2F96" w:rsidRPr="003E2F96" w:rsidRDefault="003E2F96" w:rsidP="003E2F96">
      <w:pPr>
        <w:suppressAutoHyphens w:val="0"/>
        <w:spacing w:line="240" w:lineRule="auto"/>
        <w:ind w:right="-278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 защищена с оценкой ___________ Дата защиты __________       ____________</w:t>
      </w:r>
    </w:p>
    <w:p w14:paraId="538DCEC2" w14:textId="77777777" w:rsidR="003E2F96" w:rsidRPr="003E2F96" w:rsidRDefault="003E2F96" w:rsidP="003E2F96">
      <w:pPr>
        <w:suppressAutoHyphens w:val="0"/>
        <w:spacing w:after="240" w:line="240" w:lineRule="auto"/>
        <w:ind w:left="7675" w:right="-278" w:hanging="12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 w:bidi="ar-SA"/>
        </w:rPr>
        <w:t>(подпись руководителя)</w:t>
      </w:r>
    </w:p>
    <w:p w14:paraId="0241DAF9" w14:textId="77777777" w:rsidR="003E2F96" w:rsidRPr="003E2F96" w:rsidRDefault="003E2F96" w:rsidP="003E2F96">
      <w:pPr>
        <w:suppressAutoHyphens w:val="0"/>
        <w:spacing w:line="240" w:lineRule="auto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Члены комиссии: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  <w:gridCol w:w="36"/>
        <w:gridCol w:w="36"/>
      </w:tblGrid>
      <w:tr w:rsidR="003E2F96" w:rsidRPr="003E2F96" w14:paraId="7467D32A" w14:textId="77777777" w:rsidTr="003E2F96">
        <w:trPr>
          <w:trHeight w:val="706"/>
        </w:trPr>
        <w:tc>
          <w:tcPr>
            <w:tcW w:w="0" w:type="auto"/>
            <w:tcBorders>
              <w:bottom w:val="single" w:sz="4" w:space="0" w:color="000000"/>
            </w:tcBorders>
            <w:vAlign w:val="bottom"/>
            <w:hideMark/>
          </w:tcPr>
          <w:p w14:paraId="337A248D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6FD90180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bottom"/>
            <w:hideMark/>
          </w:tcPr>
          <w:p w14:paraId="731B78E4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7FF9CA85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bottom"/>
            <w:hideMark/>
          </w:tcPr>
          <w:p w14:paraId="2CDB4EB9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3E2F96" w:rsidRPr="003E2F96" w14:paraId="44250C0E" w14:textId="77777777" w:rsidTr="003E2F96">
        <w:trPr>
          <w:trHeight w:val="737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4E1CE8CB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461B9B5F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2C246D5F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0C849188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54CFD4D7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3E2F96" w:rsidRPr="003E2F96" w14:paraId="3D4DB87E" w14:textId="77777777" w:rsidTr="003E2F96">
        <w:trPr>
          <w:trHeight w:val="737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5C4C47A8" w14:textId="24E92D23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7565D850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5F285E8F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bottom"/>
            <w:hideMark/>
          </w:tcPr>
          <w:p w14:paraId="2AC08A90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vAlign w:val="bottom"/>
            <w:hideMark/>
          </w:tcPr>
          <w:p w14:paraId="37907E65" w14:textId="77777777" w:rsidR="003E2F96" w:rsidRPr="003E2F96" w:rsidRDefault="003E2F96" w:rsidP="003E2F96">
            <w:pPr>
              <w:suppressAutoHyphens w:val="0"/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</w:tbl>
    <w:p w14:paraId="2F6D7757" w14:textId="51A5A0F1" w:rsidR="003E2F96" w:rsidRPr="00250F10" w:rsidRDefault="003E2F96" w:rsidP="00250F10">
      <w:pPr>
        <w:suppressAutoHyphens w:val="0"/>
        <w:spacing w:before="400" w:line="240" w:lineRule="auto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E2F9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Казань – 2026</w:t>
      </w:r>
    </w:p>
    <w:p w14:paraId="01333A98" w14:textId="77777777" w:rsidR="00250F10" w:rsidRDefault="00250F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93457" w14:textId="5A1C0D33" w:rsidR="00B04021" w:rsidRDefault="00B740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7E19965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Курсовой проект выполняется на тему «Проектирование информационной системы «ПАО Северсталь» и разработка задачи «» подсистемы «»». </w:t>
      </w:r>
    </w:p>
    <w:p w14:paraId="36AA66C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курсового проекта является ПАО «Северсталь» - российская вертикально интегрированная горнодобывающая и металлургическая компания. Предметом исследования являются бизнес-процессы и информационная система организации. </w:t>
      </w:r>
    </w:p>
    <w:p w14:paraId="4236611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 выполнения курсового проекта – изучение содержания предпроектного анализа деятельности предприятия, разработки стандартов управления бизнес-процессами методами реинжиниринга, проектирования информационных систем, разработки задач подсистем, проектирования компонентов ИС, управления проектированием ИС методами сетевого планирования и управления.</w:t>
      </w:r>
      <w:r>
        <w:br w:type="page"/>
      </w:r>
    </w:p>
    <w:p w14:paraId="3B36DBE3" w14:textId="77777777" w:rsidR="00B04021" w:rsidRDefault="00B74033">
      <w:pPr>
        <w:spacing w:after="1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7ED2E43" w14:textId="49D131D5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Современные металлургические предприятия представляют собой сложные производственные комплексы с высокой степенью автоматизации, разветвлённой инфраструктурой и повышенными требованиями к безопасности труда. Эффективность их деятельности во многом определяется качеством управления производственными процессами, ресурсами и персоналом. ПАО «Северсталь» — одна из крупнейших вертикально-интегрированных горно-металлургических компаний России, реализующая полный производственный цикл: от добычи сырья до выпуска готовой металлопродукции.</w:t>
      </w:r>
    </w:p>
    <w:p w14:paraId="755EF87A" w14:textId="79719417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В условиях постоянного совершенствования технологий и роста требований к промышленной безопасности особую значимость приобретают вопросы подготовки персонала и контроля его знаний. Существующие системы позволяют фиксировать нарушения, однако они ориентированы на реагирование, а не на профилактику. Это подтверждает необходимость разработки инструментов, позволяющих не только учитывать, но и анализировать уровень подготовленности сотрудников, выявлять зоны развития и своевременно принимать управленческие решения.</w:t>
      </w:r>
    </w:p>
    <w:p w14:paraId="6604EFF1" w14:textId="154B1CC9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Объектом исследования является ПАО «Северсталь» — российская вертикально-интегрированная горно-металлургическая компания.</w:t>
      </w:r>
    </w:p>
    <w:p w14:paraId="50FEC332" w14:textId="7D9C0A2E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Предметом исследования выступают бизнес-процессы и информационная система организации, в частности процессы управления персоналом и охраны труда, а также методы анализа и оценки данных об обучении сотрудников.</w:t>
      </w:r>
    </w:p>
    <w:p w14:paraId="238753A1" w14:textId="663F8BA2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Цель работы — проектирование информационной системы ПАО «Северсталь» и разработка задачи подсистемы «Управление персоналом» по расчёту показателей обученности сотрудников в области охраны труда.</w:t>
      </w:r>
    </w:p>
    <w:p w14:paraId="2C8DA352" w14:textId="2EDCA8AF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0BF5B4D" w14:textId="13E73A64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FC3AB1">
        <w:rPr>
          <w:rFonts w:ascii="Times New Roman" w:hAnsi="Times New Roman" w:cs="Times New Roman"/>
          <w:sz w:val="28"/>
          <w:szCs w:val="28"/>
        </w:rPr>
        <w:t>Провести предпроектный анализ деятельности ПАО «Северсталь», включая характеристику отрасли, ресурсов, организационной структуры, действующей информационной системы и актуальных проблем предприятия.</w:t>
      </w:r>
    </w:p>
    <w:p w14:paraId="581E82FF" w14:textId="77777777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5944B4D" w14:textId="35CD8311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FC3AB1">
        <w:rPr>
          <w:rFonts w:ascii="Times New Roman" w:hAnsi="Times New Roman" w:cs="Times New Roman"/>
          <w:sz w:val="28"/>
          <w:szCs w:val="28"/>
        </w:rPr>
        <w:t>Выполнить реинжиниринг бизнес-процессов предприятия на основе процессно-задачного подхода: выделить состав процессов и задач, определить их исполнителей и классифицировать, построить нормализованную диаграмму связей и организационно-логические схемы в нотации IDEF3.</w:t>
      </w:r>
    </w:p>
    <w:p w14:paraId="024BA577" w14:textId="680C3F26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FC3AB1">
        <w:rPr>
          <w:rFonts w:ascii="Times New Roman" w:hAnsi="Times New Roman" w:cs="Times New Roman"/>
          <w:sz w:val="28"/>
          <w:szCs w:val="28"/>
        </w:rPr>
        <w:t>Спроектировать информационную систему предприятия: определить её назначение, структуру, состав задач подсистем, построить таблицу и схему информационных потоков.</w:t>
      </w:r>
    </w:p>
    <w:p w14:paraId="3D85735C" w14:textId="56F7F2E0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FC3AB1">
        <w:rPr>
          <w:rFonts w:ascii="Times New Roman" w:hAnsi="Times New Roman" w:cs="Times New Roman"/>
          <w:sz w:val="28"/>
          <w:szCs w:val="28"/>
        </w:rPr>
        <w:t>Разработать задачу подсистемы «Управление персоналом» по расчёту показателей обученности сотрудников, включая постановку задачи, функциональную модель, информационное обеспечение, математическую модель, инфологическую модель базы данных и алгоритм решения.</w:t>
      </w:r>
    </w:p>
    <w:p w14:paraId="0A8A2829" w14:textId="7F1D9015" w:rsidR="00FC3AB1" w:rsidRPr="00FC3AB1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FC3AB1">
        <w:rPr>
          <w:rFonts w:ascii="Times New Roman" w:hAnsi="Times New Roman" w:cs="Times New Roman"/>
          <w:sz w:val="28"/>
          <w:szCs w:val="28"/>
        </w:rPr>
        <w:t>Спроектировать компоненты информационной инфраструктуры: сетевую, математическую, информационную, программную составляющие и систему информационной безопасности.</w:t>
      </w:r>
    </w:p>
    <w:p w14:paraId="3CE2E1CC" w14:textId="1324DE1D" w:rsidR="00FC3AB1" w:rsidRPr="00EC49FB" w:rsidRDefault="00FC3AB1" w:rsidP="00FC3AB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FC3AB1">
        <w:rPr>
          <w:rFonts w:ascii="Times New Roman" w:hAnsi="Times New Roman" w:cs="Times New Roman"/>
          <w:sz w:val="28"/>
          <w:szCs w:val="28"/>
        </w:rPr>
        <w:t>Осуществить управление проектированием информационной системы методами сетевого планирования, определив состав работ, их временные характеристики и оптимизировав сетевой граф.</w:t>
      </w:r>
    </w:p>
    <w:p w14:paraId="432E6D28" w14:textId="262CAB60" w:rsidR="00B04021" w:rsidRDefault="00FC3AB1" w:rsidP="00FC3AB1">
      <w:pPr>
        <w:rPr>
          <w:rFonts w:ascii="Times New Roman" w:hAnsi="Times New Roman" w:cs="Times New Roman"/>
          <w:sz w:val="28"/>
          <w:szCs w:val="28"/>
        </w:rPr>
      </w:pPr>
      <w:r w:rsidRPr="00FC3AB1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использования разработанных моделей и алгоритмов для объективной оценки уровня подготовки персонала, что способствует повышению безопасности труда и эффективности управления обучением на реальном промышленном предприятии.</w:t>
      </w:r>
    </w:p>
    <w:p w14:paraId="1840408C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4F1847" w14:textId="77777777" w:rsidR="00FC3AB1" w:rsidRDefault="00FC3AB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B0CBD" w14:textId="77777777" w:rsidR="00FC3AB1" w:rsidRDefault="00FC3AB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DC778" w14:textId="77777777" w:rsidR="00FC3AB1" w:rsidRDefault="00FC3AB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41509" w14:textId="77777777" w:rsidR="00FC3AB1" w:rsidRDefault="00FC3AB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11426" w14:textId="77777777" w:rsidR="00FC3AB1" w:rsidRDefault="00FC3AB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8E8F0" w14:textId="4D27A7E6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ПРЕДПРОЕКТНЫЙ АНАЛИЗ ДЕЯТЕЛЬНОСТИ ПРЕДПРИЯТИЯ ПАО «СЕВЕРСТАЛЬ»</w:t>
      </w:r>
    </w:p>
    <w:p w14:paraId="2F0D343A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 Характеристика металлургической отрасли</w:t>
      </w:r>
    </w:p>
    <w:p w14:paraId="2899646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Металлургическая отрасль является одной из ключевых в промышленности России. Она обеспечивает большой процент ВВП, занимая около 4 процентов мирового производства стали. Объем выплавки составляет около 60-70 млн тонн в год, около половины продукции поставляется на экспорт. </w:t>
      </w:r>
    </w:p>
    <w:p w14:paraId="1FAE446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Основу российской металлургии составляют крупные вертикально интегрированные холдинги, которые имеют полный производственный цикл - от добычи железной руды до выпуска готового проката. К числу ведущих компаний как раз и относится ПАО «Северсталь».</w:t>
      </w:r>
    </w:p>
    <w:p w14:paraId="7B83BE1E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Современными тенденциями являются импортозамещение оборудования и программного обеспечения, ужесточение экологических требований, переход на более экологичные способы производства, цифровизация производства и управления.</w:t>
      </w:r>
    </w:p>
    <w:p w14:paraId="082191C4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1.2. Наименование и реквизиты предприятия </w:t>
      </w:r>
    </w:p>
    <w:p w14:paraId="0AE1D24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Полное наименование: </w:t>
      </w:r>
      <w:r>
        <w:rPr>
          <w:rFonts w:ascii="Times New Roman" w:hAnsi="Times New Roman" w:cs="Times New Roman"/>
          <w:sz w:val="28"/>
          <w:szCs w:val="28"/>
        </w:rPr>
        <w:t>Публичное акционерное общество «Северсталь».</w:t>
      </w:r>
    </w:p>
    <w:p w14:paraId="144C27D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Юридический адрес:</w:t>
      </w:r>
      <w:r>
        <w:rPr>
          <w:rFonts w:ascii="Times New Roman" w:hAnsi="Times New Roman" w:cs="Times New Roman"/>
          <w:sz w:val="28"/>
          <w:szCs w:val="28"/>
        </w:rPr>
        <w:t xml:space="preserve"> 162608, Вологодская область, город Череповец, ул. Мира, д. 30.</w:t>
      </w:r>
    </w:p>
    <w:p w14:paraId="48A0176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Управляющая организация:</w:t>
      </w:r>
      <w:r>
        <w:rPr>
          <w:rFonts w:ascii="Times New Roman" w:hAnsi="Times New Roman" w:cs="Times New Roman"/>
          <w:sz w:val="28"/>
          <w:szCs w:val="28"/>
        </w:rPr>
        <w:t xml:space="preserve"> АО «Северсталь Менеджмент» (ИНН 7713505053).</w:t>
      </w:r>
    </w:p>
    <w:p w14:paraId="40AD9C4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Генеральный директор:</w:t>
      </w:r>
      <w:r>
        <w:rPr>
          <w:rFonts w:ascii="Times New Roman" w:hAnsi="Times New Roman" w:cs="Times New Roman"/>
          <w:sz w:val="28"/>
          <w:szCs w:val="28"/>
        </w:rPr>
        <w:t xml:space="preserve"> Александр Анатольевич Шевелёв.</w:t>
      </w:r>
    </w:p>
    <w:p w14:paraId="5F517143" w14:textId="1FC2C068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Реквизиты предприятия</w:t>
      </w:r>
      <w:r w:rsidR="00A92A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[1]:</w:t>
      </w:r>
    </w:p>
    <w:p w14:paraId="527301E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ИНН:</w:t>
      </w:r>
      <w:r>
        <w:rPr>
          <w:rFonts w:ascii="Times New Roman" w:hAnsi="Times New Roman" w:cs="Times New Roman"/>
          <w:sz w:val="28"/>
          <w:szCs w:val="28"/>
        </w:rPr>
        <w:t xml:space="preserve"> 3528000597; </w:t>
      </w:r>
    </w:p>
    <w:p w14:paraId="211C468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ОКПО: </w:t>
      </w:r>
      <w:r>
        <w:rPr>
          <w:rFonts w:ascii="Times New Roman" w:hAnsi="Times New Roman" w:cs="Times New Roman"/>
          <w:sz w:val="28"/>
          <w:szCs w:val="28"/>
        </w:rPr>
        <w:t xml:space="preserve">00186217; </w:t>
      </w:r>
    </w:p>
    <w:p w14:paraId="54CB1D9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КПП:</w:t>
      </w:r>
      <w:r>
        <w:rPr>
          <w:rFonts w:ascii="Times New Roman" w:hAnsi="Times New Roman" w:cs="Times New Roman"/>
          <w:sz w:val="28"/>
          <w:szCs w:val="28"/>
        </w:rPr>
        <w:t xml:space="preserve"> 352801001;</w:t>
      </w:r>
    </w:p>
    <w:p w14:paraId="0F3BBEB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ОГРН:</w:t>
      </w:r>
      <w:r>
        <w:t xml:space="preserve"> 1023501236901;</w:t>
      </w:r>
    </w:p>
    <w:p w14:paraId="0210528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первичной регистрации:</w:t>
      </w:r>
      <w:r>
        <w:rPr>
          <w:rFonts w:ascii="Times New Roman" w:hAnsi="Times New Roman" w:cs="Times New Roman"/>
          <w:sz w:val="28"/>
          <w:szCs w:val="28"/>
        </w:rPr>
        <w:t xml:space="preserve"> 24.09.1993; </w:t>
      </w:r>
    </w:p>
    <w:p w14:paraId="473B4CBA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присвоения ОГРН:</w:t>
      </w:r>
      <w:r>
        <w:rPr>
          <w:rFonts w:ascii="Times New Roman" w:hAnsi="Times New Roman" w:cs="Times New Roman"/>
          <w:sz w:val="28"/>
          <w:szCs w:val="28"/>
        </w:rPr>
        <w:t xml:space="preserve"> 31.07.2002.</w:t>
      </w:r>
    </w:p>
    <w:p w14:paraId="48FB582F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Официальный сайт — </w:t>
      </w:r>
      <w:hyperlink r:id="rId5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https://severstal.com/rus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6D72E108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 Виды деятельности</w:t>
      </w:r>
    </w:p>
    <w:p w14:paraId="6B2FE790" w14:textId="7AB57E7F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виды деятельности</w:t>
      </w:r>
      <w:r w:rsidR="00A92A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[1]:</w:t>
      </w:r>
    </w:p>
    <w:p w14:paraId="27D382AA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 — Производство чугуна, стали и ферросплавов</w:t>
      </w:r>
    </w:p>
    <w:p w14:paraId="78487744" w14:textId="6F4D11EC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виды деятельности</w:t>
      </w:r>
      <w:r w:rsidR="00A92A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[1]:</w:t>
      </w:r>
    </w:p>
    <w:p w14:paraId="0F145EC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07.10.3 — Обогащение и агломерация железных руд</w:t>
      </w:r>
    </w:p>
    <w:p w14:paraId="1B856B9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24.10.3 — Производство листового горячекатаного стального проката</w:t>
      </w:r>
    </w:p>
    <w:p w14:paraId="687D2B2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24.10.4 — Производство листового холоднокатаного стального проката</w:t>
      </w:r>
    </w:p>
    <w:p w14:paraId="24EDC3A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24.10.5 — Производство листового холоднокатаного стального проката с покрытием</w:t>
      </w:r>
    </w:p>
    <w:p w14:paraId="50778587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24.20 — Производство стальных труб, полых профилей и фитингов</w:t>
      </w:r>
    </w:p>
    <w:p w14:paraId="144A7E2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24.33 — Производство профилей с помощью холодной штамповки или гибки</w:t>
      </w:r>
    </w:p>
    <w:p w14:paraId="08D6B6E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46.72 — Торговля оптовая металлами и металлическими рудами</w:t>
      </w:r>
    </w:p>
    <w:p w14:paraId="303269E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52.10 — Деятельность по складированию и хранению</w:t>
      </w:r>
    </w:p>
    <w:p w14:paraId="19154AB7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71.12 — Деятельность в области инженерно-технического проектирования</w:t>
      </w:r>
    </w:p>
    <w:p w14:paraId="60DFFDC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72.19 — Научные исследования и разработки в области естественных и технических наук</w:t>
      </w:r>
    </w:p>
    <w:p w14:paraId="0C16ECE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ПАО «Северсталь» реализует полный производственный цикл - от добычи сырья до его обработки и реализации.</w:t>
      </w:r>
    </w:p>
    <w:p w14:paraId="668BCD5C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1.4. Основные фонды и физическая схема их расположения</w:t>
      </w:r>
    </w:p>
    <w:p w14:paraId="1C522208" w14:textId="14BB37C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фонды охарактеризованы данными за 2021 год, так как в последующие годы детализированная финансовая отчетность по МСФО в открытом доступе не публиковалась</w:t>
      </w:r>
      <w:r w:rsidR="00E05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[5]. Это показано в таблице 1.1.</w:t>
      </w:r>
    </w:p>
    <w:p w14:paraId="15F05E0E" w14:textId="77777777" w:rsidR="00B04021" w:rsidRPr="00E05D5F" w:rsidRDefault="00B74033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1.1 — основные фонды ПАО «Северсталь»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6230"/>
      </w:tblGrid>
      <w:tr w:rsidR="00B04021" w:rsidRPr="00E05D5F" w14:paraId="38FD1DCF" w14:textId="77777777" w:rsidTr="00FF765E">
        <w:tc>
          <w:tcPr>
            <w:tcW w:w="3114" w:type="dxa"/>
          </w:tcPr>
          <w:p w14:paraId="41550E1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Показатель</w:t>
            </w:r>
          </w:p>
        </w:tc>
        <w:tc>
          <w:tcPr>
            <w:tcW w:w="6230" w:type="dxa"/>
          </w:tcPr>
          <w:p w14:paraId="77094085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Значение, млн. руб.</w:t>
            </w:r>
          </w:p>
        </w:tc>
      </w:tr>
      <w:tr w:rsidR="00B04021" w:rsidRPr="00E05D5F" w14:paraId="739C2EFA" w14:textId="77777777" w:rsidTr="00FF765E">
        <w:tc>
          <w:tcPr>
            <w:tcW w:w="3114" w:type="dxa"/>
          </w:tcPr>
          <w:p w14:paraId="616D72D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Основные средства</w:t>
            </w:r>
          </w:p>
        </w:tc>
        <w:tc>
          <w:tcPr>
            <w:tcW w:w="6230" w:type="dxa"/>
          </w:tcPr>
          <w:p w14:paraId="3EDB06A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368222</w:t>
            </w:r>
          </w:p>
        </w:tc>
      </w:tr>
      <w:tr w:rsidR="00B04021" w:rsidRPr="00E05D5F" w14:paraId="625E40CA" w14:textId="77777777" w:rsidTr="00FF765E">
        <w:tc>
          <w:tcPr>
            <w:tcW w:w="3114" w:type="dxa"/>
          </w:tcPr>
          <w:p w14:paraId="49C330F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Запасы</w:t>
            </w:r>
          </w:p>
        </w:tc>
        <w:tc>
          <w:tcPr>
            <w:tcW w:w="6230" w:type="dxa"/>
          </w:tcPr>
          <w:p w14:paraId="603B69F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104917</w:t>
            </w:r>
          </w:p>
        </w:tc>
      </w:tr>
      <w:tr w:rsidR="00B04021" w:rsidRPr="00E05D5F" w14:paraId="195CE59A" w14:textId="77777777" w:rsidTr="00FF765E">
        <w:tc>
          <w:tcPr>
            <w:tcW w:w="3114" w:type="dxa"/>
          </w:tcPr>
          <w:p w14:paraId="54E8677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Нематериальные активы</w:t>
            </w:r>
          </w:p>
        </w:tc>
        <w:tc>
          <w:tcPr>
            <w:tcW w:w="6230" w:type="dxa"/>
          </w:tcPr>
          <w:p w14:paraId="72D6112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19854</w:t>
            </w:r>
          </w:p>
        </w:tc>
      </w:tr>
    </w:tbl>
    <w:p w14:paraId="1BE11618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965B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схема расположения.</w:t>
      </w:r>
    </w:p>
    <w:p w14:paraId="5A5F225F" w14:textId="16B31A52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интегрированном отчете ПАО «Северсталь» и его дочерних предприятий за 2024 год предоставлена карта с расположением ключевых производственных активов компании [4, с.17]. Это показано на рисунке 1.1.</w:t>
      </w:r>
    </w:p>
    <w:p w14:paraId="0EB68602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FB8FF" w14:textId="77777777" w:rsidR="00B04021" w:rsidRDefault="00B740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22AD6B" wp14:editId="6B63BB68">
            <wp:extent cx="5939790" cy="2769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8BFF1" w14:textId="77777777" w:rsidR="00B04021" w:rsidRDefault="00B740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Рис.1.1. Расположение ключевых предприятий. </w:t>
      </w:r>
    </w:p>
    <w:p w14:paraId="32D847F5" w14:textId="77777777" w:rsidR="00B04021" w:rsidRDefault="00B04021">
      <w:pPr>
        <w:jc w:val="center"/>
        <w:rPr>
          <w:rFonts w:ascii="Times New Roman" w:hAnsi="Times New Roman" w:cs="Times New Roman"/>
        </w:rPr>
      </w:pPr>
    </w:p>
    <w:p w14:paraId="2E4D5FD1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1.5. Характеристика трудовых ресурсов.</w:t>
      </w:r>
    </w:p>
    <w:p w14:paraId="6961984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показатели трудовых ресурсов ПАО «Северсталь» за 2022-2024 гг. представлены в таблице 1.2 [2; 3; 4].</w:t>
      </w:r>
    </w:p>
    <w:p w14:paraId="601C0DAC" w14:textId="77777777" w:rsidR="00B04021" w:rsidRPr="00E05D5F" w:rsidRDefault="00B74033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1.2 — показатели трудовых ресурсов ПАО «Северсталь»</w:t>
      </w:r>
    </w:p>
    <w:tbl>
      <w:tblPr>
        <w:tblW w:w="9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1657"/>
        <w:gridCol w:w="1659"/>
        <w:gridCol w:w="1660"/>
        <w:gridCol w:w="1802"/>
      </w:tblGrid>
      <w:tr w:rsidR="00B04021" w:rsidRPr="00E05D5F" w14:paraId="73835A8D" w14:textId="77777777" w:rsidTr="00B74033">
        <w:trPr>
          <w:trHeight w:val="624"/>
        </w:trPr>
        <w:tc>
          <w:tcPr>
            <w:tcW w:w="2589" w:type="dxa"/>
          </w:tcPr>
          <w:p w14:paraId="2F45619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Показатели</w:t>
            </w:r>
          </w:p>
        </w:tc>
        <w:tc>
          <w:tcPr>
            <w:tcW w:w="1657" w:type="dxa"/>
          </w:tcPr>
          <w:p w14:paraId="13BCC89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2022</w:t>
            </w:r>
          </w:p>
        </w:tc>
        <w:tc>
          <w:tcPr>
            <w:tcW w:w="1659" w:type="dxa"/>
          </w:tcPr>
          <w:p w14:paraId="4C68760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2023</w:t>
            </w:r>
          </w:p>
        </w:tc>
        <w:tc>
          <w:tcPr>
            <w:tcW w:w="1660" w:type="dxa"/>
          </w:tcPr>
          <w:p w14:paraId="5E84488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2024</w:t>
            </w:r>
          </w:p>
        </w:tc>
        <w:tc>
          <w:tcPr>
            <w:tcW w:w="1802" w:type="dxa"/>
          </w:tcPr>
          <w:p w14:paraId="13DF2B0D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Изменение 2024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/2022</w:t>
            </w:r>
          </w:p>
        </w:tc>
      </w:tr>
      <w:tr w:rsidR="00B04021" w:rsidRPr="00E05D5F" w14:paraId="4017FD9E" w14:textId="77777777" w:rsidTr="00B74033">
        <w:trPr>
          <w:trHeight w:val="635"/>
        </w:trPr>
        <w:tc>
          <w:tcPr>
            <w:tcW w:w="2589" w:type="dxa"/>
          </w:tcPr>
          <w:p w14:paraId="1135C25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Среднесписочная численность, чел.</w:t>
            </w:r>
          </w:p>
        </w:tc>
        <w:tc>
          <w:tcPr>
            <w:tcW w:w="1657" w:type="dxa"/>
          </w:tcPr>
          <w:p w14:paraId="566D6BD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49 800</w:t>
            </w:r>
          </w:p>
        </w:tc>
        <w:tc>
          <w:tcPr>
            <w:tcW w:w="1659" w:type="dxa"/>
          </w:tcPr>
          <w:p w14:paraId="3ECE974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46 113</w:t>
            </w:r>
          </w:p>
        </w:tc>
        <w:tc>
          <w:tcPr>
            <w:tcW w:w="1660" w:type="dxa"/>
          </w:tcPr>
          <w:p w14:paraId="168D806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50 553</w:t>
            </w:r>
          </w:p>
        </w:tc>
        <w:tc>
          <w:tcPr>
            <w:tcW w:w="1802" w:type="dxa"/>
          </w:tcPr>
          <w:p w14:paraId="4D8345C2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+753</w:t>
            </w:r>
          </w:p>
        </w:tc>
      </w:tr>
      <w:tr w:rsidR="00B04021" w:rsidRPr="00E05D5F" w14:paraId="2C37E609" w14:textId="77777777" w:rsidTr="00B74033">
        <w:trPr>
          <w:trHeight w:val="317"/>
        </w:trPr>
        <w:tc>
          <w:tcPr>
            <w:tcW w:w="9367" w:type="dxa"/>
            <w:gridSpan w:val="5"/>
          </w:tcPr>
          <w:p w14:paraId="73695D94" w14:textId="77777777" w:rsidR="00B04021" w:rsidRPr="00E05D5F" w:rsidRDefault="00B74033" w:rsidP="00E05D5F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 том числе:</w:t>
            </w:r>
          </w:p>
        </w:tc>
      </w:tr>
      <w:tr w:rsidR="00B04021" w:rsidRPr="00E05D5F" w14:paraId="04E04678" w14:textId="77777777" w:rsidTr="00B74033">
        <w:trPr>
          <w:trHeight w:val="306"/>
        </w:trPr>
        <w:tc>
          <w:tcPr>
            <w:tcW w:w="2589" w:type="dxa"/>
          </w:tcPr>
          <w:p w14:paraId="7780B71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-мужчины</w:t>
            </w:r>
          </w:p>
        </w:tc>
        <w:tc>
          <w:tcPr>
            <w:tcW w:w="1657" w:type="dxa"/>
          </w:tcPr>
          <w:p w14:paraId="1FFBF22D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35859</w:t>
            </w:r>
          </w:p>
        </w:tc>
        <w:tc>
          <w:tcPr>
            <w:tcW w:w="1659" w:type="dxa"/>
          </w:tcPr>
          <w:p w14:paraId="1F866A8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33192</w:t>
            </w:r>
          </w:p>
        </w:tc>
        <w:tc>
          <w:tcPr>
            <w:tcW w:w="1660" w:type="dxa"/>
          </w:tcPr>
          <w:p w14:paraId="02B0E5FB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36396</w:t>
            </w:r>
          </w:p>
        </w:tc>
        <w:tc>
          <w:tcPr>
            <w:tcW w:w="1802" w:type="dxa"/>
          </w:tcPr>
          <w:p w14:paraId="57737F1C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+537</w:t>
            </w:r>
          </w:p>
        </w:tc>
      </w:tr>
      <w:tr w:rsidR="00B04021" w:rsidRPr="00E05D5F" w14:paraId="6B7A3C29" w14:textId="77777777" w:rsidTr="00B74033">
        <w:trPr>
          <w:trHeight w:val="317"/>
        </w:trPr>
        <w:tc>
          <w:tcPr>
            <w:tcW w:w="2589" w:type="dxa"/>
          </w:tcPr>
          <w:p w14:paraId="2AFC264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-женщины</w:t>
            </w:r>
          </w:p>
        </w:tc>
        <w:tc>
          <w:tcPr>
            <w:tcW w:w="1657" w:type="dxa"/>
          </w:tcPr>
          <w:p w14:paraId="26559D4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13941</w:t>
            </w:r>
          </w:p>
        </w:tc>
        <w:tc>
          <w:tcPr>
            <w:tcW w:w="1659" w:type="dxa"/>
          </w:tcPr>
          <w:p w14:paraId="3D808A8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12921</w:t>
            </w:r>
          </w:p>
        </w:tc>
        <w:tc>
          <w:tcPr>
            <w:tcW w:w="1660" w:type="dxa"/>
          </w:tcPr>
          <w:p w14:paraId="075065E5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14157</w:t>
            </w:r>
          </w:p>
        </w:tc>
        <w:tc>
          <w:tcPr>
            <w:tcW w:w="1802" w:type="dxa"/>
          </w:tcPr>
          <w:p w14:paraId="3261C2C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+216</w:t>
            </w:r>
          </w:p>
        </w:tc>
      </w:tr>
      <w:tr w:rsidR="00B04021" w:rsidRPr="00E05D5F" w14:paraId="2B3B0EFA" w14:textId="77777777" w:rsidTr="00B74033">
        <w:trPr>
          <w:trHeight w:val="306"/>
        </w:trPr>
        <w:tc>
          <w:tcPr>
            <w:tcW w:w="2589" w:type="dxa"/>
          </w:tcPr>
          <w:p w14:paraId="4B62D20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-руководители</w:t>
            </w:r>
          </w:p>
        </w:tc>
        <w:tc>
          <w:tcPr>
            <w:tcW w:w="1657" w:type="dxa"/>
          </w:tcPr>
          <w:p w14:paraId="291F336D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7583</w:t>
            </w:r>
          </w:p>
        </w:tc>
        <w:tc>
          <w:tcPr>
            <w:tcW w:w="1659" w:type="dxa"/>
          </w:tcPr>
          <w:p w14:paraId="2D04A5E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8132</w:t>
            </w:r>
          </w:p>
        </w:tc>
        <w:tc>
          <w:tcPr>
            <w:tcW w:w="1660" w:type="dxa"/>
          </w:tcPr>
          <w:p w14:paraId="265C74F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9708</w:t>
            </w:r>
          </w:p>
        </w:tc>
        <w:tc>
          <w:tcPr>
            <w:tcW w:w="1802" w:type="dxa"/>
          </w:tcPr>
          <w:p w14:paraId="43FF10F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+2125</w:t>
            </w:r>
          </w:p>
        </w:tc>
      </w:tr>
      <w:tr w:rsidR="00B04021" w:rsidRPr="00E05D5F" w14:paraId="1BCE644D" w14:textId="77777777" w:rsidTr="00B74033">
        <w:trPr>
          <w:trHeight w:val="317"/>
        </w:trPr>
        <w:tc>
          <w:tcPr>
            <w:tcW w:w="2589" w:type="dxa"/>
          </w:tcPr>
          <w:p w14:paraId="13BA639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-инженеры</w:t>
            </w:r>
          </w:p>
        </w:tc>
        <w:tc>
          <w:tcPr>
            <w:tcW w:w="1657" w:type="dxa"/>
          </w:tcPr>
          <w:p w14:paraId="708B585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8238</w:t>
            </w:r>
          </w:p>
        </w:tc>
        <w:tc>
          <w:tcPr>
            <w:tcW w:w="1659" w:type="dxa"/>
          </w:tcPr>
          <w:p w14:paraId="2CC9F70D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8802</w:t>
            </w:r>
          </w:p>
        </w:tc>
        <w:tc>
          <w:tcPr>
            <w:tcW w:w="1660" w:type="dxa"/>
          </w:tcPr>
          <w:p w14:paraId="5B176C9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10474</w:t>
            </w:r>
          </w:p>
        </w:tc>
        <w:tc>
          <w:tcPr>
            <w:tcW w:w="1802" w:type="dxa"/>
          </w:tcPr>
          <w:p w14:paraId="2CAD9F8B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+2236</w:t>
            </w:r>
          </w:p>
        </w:tc>
      </w:tr>
      <w:tr w:rsidR="00B04021" w:rsidRPr="00E05D5F" w14:paraId="60A55EC4" w14:textId="77777777" w:rsidTr="00B74033">
        <w:trPr>
          <w:trHeight w:val="306"/>
        </w:trPr>
        <w:tc>
          <w:tcPr>
            <w:tcW w:w="2589" w:type="dxa"/>
          </w:tcPr>
          <w:p w14:paraId="57EA986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-рабочие</w:t>
            </w:r>
          </w:p>
        </w:tc>
        <w:tc>
          <w:tcPr>
            <w:tcW w:w="1657" w:type="dxa"/>
          </w:tcPr>
          <w:p w14:paraId="5DE60E6C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29672</w:t>
            </w:r>
          </w:p>
        </w:tc>
        <w:tc>
          <w:tcPr>
            <w:tcW w:w="1659" w:type="dxa"/>
          </w:tcPr>
          <w:p w14:paraId="5DC41EF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30321</w:t>
            </w:r>
          </w:p>
        </w:tc>
        <w:tc>
          <w:tcPr>
            <w:tcW w:w="1660" w:type="dxa"/>
          </w:tcPr>
          <w:p w14:paraId="47E60DB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32260</w:t>
            </w:r>
          </w:p>
        </w:tc>
        <w:tc>
          <w:tcPr>
            <w:tcW w:w="1802" w:type="dxa"/>
          </w:tcPr>
          <w:p w14:paraId="5FA88FE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+2588</w:t>
            </w:r>
          </w:p>
        </w:tc>
      </w:tr>
      <w:tr w:rsidR="00B04021" w:rsidRPr="00E05D5F" w14:paraId="248CDC5A" w14:textId="77777777" w:rsidTr="00B74033">
        <w:trPr>
          <w:trHeight w:val="306"/>
        </w:trPr>
        <w:tc>
          <w:tcPr>
            <w:tcW w:w="2589" w:type="dxa"/>
          </w:tcPr>
          <w:p w14:paraId="43317AD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Средняя заработная плата, тыс. руб.</w:t>
            </w:r>
          </w:p>
        </w:tc>
        <w:tc>
          <w:tcPr>
            <w:tcW w:w="1657" w:type="dxa"/>
          </w:tcPr>
          <w:p w14:paraId="5C426AB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109,3</w:t>
            </w:r>
          </w:p>
        </w:tc>
        <w:tc>
          <w:tcPr>
            <w:tcW w:w="1659" w:type="dxa"/>
          </w:tcPr>
          <w:p w14:paraId="7B03C0F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117,3</w:t>
            </w:r>
          </w:p>
        </w:tc>
        <w:tc>
          <w:tcPr>
            <w:tcW w:w="1660" w:type="dxa"/>
          </w:tcPr>
          <w:p w14:paraId="5A0DEA0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144,0</w:t>
            </w:r>
          </w:p>
        </w:tc>
        <w:tc>
          <w:tcPr>
            <w:tcW w:w="1802" w:type="dxa"/>
          </w:tcPr>
          <w:p w14:paraId="62D871A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+34,7</w:t>
            </w:r>
          </w:p>
        </w:tc>
      </w:tr>
      <w:tr w:rsidR="00B04021" w:rsidRPr="00E05D5F" w14:paraId="2CD548FC" w14:textId="77777777" w:rsidTr="00B74033">
        <w:trPr>
          <w:trHeight w:val="306"/>
        </w:trPr>
        <w:tc>
          <w:tcPr>
            <w:tcW w:w="9367" w:type="dxa"/>
            <w:gridSpan w:val="5"/>
          </w:tcPr>
          <w:p w14:paraId="4AEE2384" w14:textId="77777777" w:rsidR="00B04021" w:rsidRPr="00E05D5F" w:rsidRDefault="00B74033" w:rsidP="00E05D5F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Обучение персонала</w:t>
            </w:r>
          </w:p>
        </w:tc>
      </w:tr>
      <w:tr w:rsidR="00B04021" w:rsidRPr="00E05D5F" w14:paraId="582A437A" w14:textId="77777777" w:rsidTr="00B74033">
        <w:trPr>
          <w:trHeight w:val="306"/>
        </w:trPr>
        <w:tc>
          <w:tcPr>
            <w:tcW w:w="2589" w:type="dxa"/>
          </w:tcPr>
          <w:p w14:paraId="0D5DB0B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-доля сотрудников, прошедших обучение, %</w:t>
            </w:r>
          </w:p>
        </w:tc>
        <w:tc>
          <w:tcPr>
            <w:tcW w:w="1657" w:type="dxa"/>
          </w:tcPr>
          <w:p w14:paraId="5E50DC5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80%</w:t>
            </w:r>
          </w:p>
        </w:tc>
        <w:tc>
          <w:tcPr>
            <w:tcW w:w="1659" w:type="dxa"/>
          </w:tcPr>
          <w:p w14:paraId="5F2174C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95%</w:t>
            </w:r>
          </w:p>
        </w:tc>
        <w:tc>
          <w:tcPr>
            <w:tcW w:w="1660" w:type="dxa"/>
          </w:tcPr>
          <w:p w14:paraId="2189F69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88%</w:t>
            </w:r>
          </w:p>
        </w:tc>
        <w:tc>
          <w:tcPr>
            <w:tcW w:w="1802" w:type="dxa"/>
          </w:tcPr>
          <w:p w14:paraId="44C517A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+8 п.п.</w:t>
            </w:r>
          </w:p>
        </w:tc>
      </w:tr>
      <w:tr w:rsidR="00B04021" w:rsidRPr="00E05D5F" w14:paraId="1CC05065" w14:textId="77777777" w:rsidTr="00B74033">
        <w:trPr>
          <w:trHeight w:val="306"/>
        </w:trPr>
        <w:tc>
          <w:tcPr>
            <w:tcW w:w="2589" w:type="dxa"/>
          </w:tcPr>
          <w:p w14:paraId="686B944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-расходы на обучение, млн. руб.</w:t>
            </w:r>
          </w:p>
        </w:tc>
        <w:tc>
          <w:tcPr>
            <w:tcW w:w="1657" w:type="dxa"/>
          </w:tcPr>
          <w:p w14:paraId="02247CC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230,6</w:t>
            </w:r>
          </w:p>
        </w:tc>
        <w:tc>
          <w:tcPr>
            <w:tcW w:w="1659" w:type="dxa"/>
          </w:tcPr>
          <w:p w14:paraId="4CD2AF7C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274</w:t>
            </w:r>
          </w:p>
        </w:tc>
        <w:tc>
          <w:tcPr>
            <w:tcW w:w="1660" w:type="dxa"/>
          </w:tcPr>
          <w:p w14:paraId="49A30AC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452</w:t>
            </w:r>
          </w:p>
        </w:tc>
        <w:tc>
          <w:tcPr>
            <w:tcW w:w="1802" w:type="dxa"/>
          </w:tcPr>
          <w:p w14:paraId="0EE25AC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+221,4</w:t>
            </w:r>
          </w:p>
        </w:tc>
      </w:tr>
      <w:tr w:rsidR="00B04021" w:rsidRPr="00E05D5F" w14:paraId="430CAD85" w14:textId="77777777" w:rsidTr="00B74033">
        <w:trPr>
          <w:trHeight w:val="306"/>
        </w:trPr>
        <w:tc>
          <w:tcPr>
            <w:tcW w:w="2589" w:type="dxa"/>
          </w:tcPr>
          <w:p w14:paraId="18D8E19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-средняя продолжительность обучения, часов</w:t>
            </w:r>
          </w:p>
        </w:tc>
        <w:tc>
          <w:tcPr>
            <w:tcW w:w="1657" w:type="dxa"/>
          </w:tcPr>
          <w:p w14:paraId="5353792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56</w:t>
            </w:r>
          </w:p>
        </w:tc>
        <w:tc>
          <w:tcPr>
            <w:tcW w:w="1659" w:type="dxa"/>
          </w:tcPr>
          <w:p w14:paraId="445CC84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38</w:t>
            </w:r>
          </w:p>
        </w:tc>
        <w:tc>
          <w:tcPr>
            <w:tcW w:w="1660" w:type="dxa"/>
          </w:tcPr>
          <w:p w14:paraId="367D3612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42</w:t>
            </w:r>
          </w:p>
        </w:tc>
        <w:tc>
          <w:tcPr>
            <w:tcW w:w="1802" w:type="dxa"/>
          </w:tcPr>
          <w:p w14:paraId="7C90334B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-14</w:t>
            </w:r>
          </w:p>
        </w:tc>
      </w:tr>
      <w:tr w:rsidR="00B04021" w:rsidRPr="00E05D5F" w14:paraId="6888FF7E" w14:textId="77777777" w:rsidTr="00B74033">
        <w:trPr>
          <w:trHeight w:val="306"/>
        </w:trPr>
        <w:tc>
          <w:tcPr>
            <w:tcW w:w="9367" w:type="dxa"/>
            <w:gridSpan w:val="5"/>
          </w:tcPr>
          <w:p w14:paraId="5869A919" w14:textId="77777777" w:rsidR="00B04021" w:rsidRPr="00E05D5F" w:rsidRDefault="00B74033" w:rsidP="00E05D5F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Социальная поддержка</w:t>
            </w:r>
          </w:p>
        </w:tc>
      </w:tr>
      <w:tr w:rsidR="00B04021" w:rsidRPr="00E05D5F" w14:paraId="43D3579C" w14:textId="77777777" w:rsidTr="00B74033">
        <w:trPr>
          <w:trHeight w:val="306"/>
        </w:trPr>
        <w:tc>
          <w:tcPr>
            <w:tcW w:w="2589" w:type="dxa"/>
          </w:tcPr>
          <w:p w14:paraId="6ABE75B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-фонд оплаты труда, млрд. руб.</w:t>
            </w:r>
          </w:p>
        </w:tc>
        <w:tc>
          <w:tcPr>
            <w:tcW w:w="1657" w:type="dxa"/>
          </w:tcPr>
          <w:p w14:paraId="27B5D6E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65,4</w:t>
            </w:r>
          </w:p>
        </w:tc>
        <w:tc>
          <w:tcPr>
            <w:tcW w:w="1659" w:type="dxa"/>
          </w:tcPr>
          <w:p w14:paraId="0601257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64,9</w:t>
            </w:r>
          </w:p>
        </w:tc>
        <w:tc>
          <w:tcPr>
            <w:tcW w:w="1660" w:type="dxa"/>
          </w:tcPr>
          <w:p w14:paraId="75073B1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87,5</w:t>
            </w:r>
          </w:p>
        </w:tc>
        <w:tc>
          <w:tcPr>
            <w:tcW w:w="1802" w:type="dxa"/>
          </w:tcPr>
          <w:p w14:paraId="3173D58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22,1</w:t>
            </w:r>
          </w:p>
        </w:tc>
      </w:tr>
      <w:tr w:rsidR="00B04021" w:rsidRPr="00E05D5F" w14:paraId="34EBED11" w14:textId="77777777" w:rsidTr="00B74033">
        <w:trPr>
          <w:trHeight w:val="306"/>
        </w:trPr>
        <w:tc>
          <w:tcPr>
            <w:tcW w:w="2589" w:type="dxa"/>
          </w:tcPr>
          <w:p w14:paraId="1DD4E50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-расходы на соц. Обеспечение, млрд. руб.</w:t>
            </w:r>
          </w:p>
        </w:tc>
        <w:tc>
          <w:tcPr>
            <w:tcW w:w="1657" w:type="dxa"/>
          </w:tcPr>
          <w:p w14:paraId="0B62D97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1,85</w:t>
            </w:r>
          </w:p>
        </w:tc>
        <w:tc>
          <w:tcPr>
            <w:tcW w:w="1659" w:type="dxa"/>
          </w:tcPr>
          <w:p w14:paraId="6A3E871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1,29</w:t>
            </w:r>
          </w:p>
        </w:tc>
        <w:tc>
          <w:tcPr>
            <w:tcW w:w="1660" w:type="dxa"/>
          </w:tcPr>
          <w:p w14:paraId="7BD1992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3,8</w:t>
            </w:r>
          </w:p>
        </w:tc>
        <w:tc>
          <w:tcPr>
            <w:tcW w:w="1802" w:type="dxa"/>
          </w:tcPr>
          <w:p w14:paraId="32EC790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+1,95</w:t>
            </w:r>
          </w:p>
        </w:tc>
      </w:tr>
      <w:tr w:rsidR="00B04021" w:rsidRPr="00E05D5F" w14:paraId="4502C504" w14:textId="77777777" w:rsidTr="00B74033">
        <w:trPr>
          <w:trHeight w:val="306"/>
        </w:trPr>
        <w:tc>
          <w:tcPr>
            <w:tcW w:w="9367" w:type="dxa"/>
            <w:gridSpan w:val="5"/>
          </w:tcPr>
          <w:p w14:paraId="59F271C0" w14:textId="77777777" w:rsidR="00B04021" w:rsidRPr="00E05D5F" w:rsidRDefault="00B74033" w:rsidP="00E05D5F">
            <w:pPr>
              <w:jc w:val="center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Охрана труда</w:t>
            </w:r>
          </w:p>
        </w:tc>
      </w:tr>
      <w:tr w:rsidR="00B04021" w:rsidRPr="00E05D5F" w14:paraId="50304559" w14:textId="77777777" w:rsidTr="00B74033">
        <w:trPr>
          <w:trHeight w:val="306"/>
        </w:trPr>
        <w:tc>
          <w:tcPr>
            <w:tcW w:w="2589" w:type="dxa"/>
          </w:tcPr>
          <w:p w14:paraId="164D045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-расходы на ОТ и ПБ, млрд. руб.</w:t>
            </w:r>
          </w:p>
        </w:tc>
        <w:tc>
          <w:tcPr>
            <w:tcW w:w="1657" w:type="dxa"/>
          </w:tcPr>
          <w:p w14:paraId="23AD62C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3,8</w:t>
            </w:r>
          </w:p>
        </w:tc>
        <w:tc>
          <w:tcPr>
            <w:tcW w:w="1659" w:type="dxa"/>
          </w:tcPr>
          <w:p w14:paraId="4DB3B4A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4,1</w:t>
            </w:r>
          </w:p>
        </w:tc>
        <w:tc>
          <w:tcPr>
            <w:tcW w:w="1660" w:type="dxa"/>
          </w:tcPr>
          <w:p w14:paraId="0226394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7,1</w:t>
            </w:r>
          </w:p>
        </w:tc>
        <w:tc>
          <w:tcPr>
            <w:tcW w:w="1802" w:type="dxa"/>
          </w:tcPr>
          <w:p w14:paraId="0F6FD44D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+3,3</w:t>
            </w:r>
          </w:p>
        </w:tc>
      </w:tr>
    </w:tbl>
    <w:p w14:paraId="66E13ABA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96D1C7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1.6. Входные ресурсы предприятия.</w:t>
      </w:r>
    </w:p>
    <w:p w14:paraId="59FAA1D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ПАО «Северсталь» представляет собой вертикально-интегрированный горно-металлургический холдинг, который практически полностью обеспечивает себя основными видами первичного сырья за счёт собственных активов. Это позволяет компании минимизировать зависимость от внешних поставщиков и условий рынка и контролировать качество продукции на всех этапах производства.</w:t>
      </w:r>
    </w:p>
    <w:p w14:paraId="7F1EF00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ключевые виды железорудного сырья компания получает от своих горных комбинатов, расположенных в регионах присутствия. Основные объемы добычи и производства представлены на рисунке 1.2 [4, с.17].</w:t>
      </w:r>
    </w:p>
    <w:p w14:paraId="60EADDE2" w14:textId="77777777" w:rsidR="00B04021" w:rsidRDefault="00B740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19874E" wp14:editId="2A68A55C">
            <wp:extent cx="5939790" cy="25863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8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F20DD" w14:textId="77777777" w:rsidR="00B04021" w:rsidRDefault="00B740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Рис.1.2. Основные активы дивизиона «Северсталь Ресурс» и объёмы производства сырья в 2024 году.</w:t>
      </w:r>
    </w:p>
    <w:p w14:paraId="4FAC7821" w14:textId="77777777" w:rsidR="00B04021" w:rsidRDefault="00B04021">
      <w:pPr>
        <w:jc w:val="center"/>
        <w:rPr>
          <w:rFonts w:ascii="Times New Roman" w:hAnsi="Times New Roman" w:cs="Times New Roman"/>
        </w:rPr>
      </w:pPr>
    </w:p>
    <w:p w14:paraId="26896C85" w14:textId="77777777" w:rsidR="00B04021" w:rsidRDefault="00B04021">
      <w:pPr>
        <w:jc w:val="center"/>
        <w:rPr>
          <w:rFonts w:ascii="Times New Roman" w:hAnsi="Times New Roman" w:cs="Times New Roman"/>
        </w:rPr>
      </w:pPr>
    </w:p>
    <w:p w14:paraId="0114FEB1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высокую степень вертикальной интеграции, компания вынуждена привлекать внешних поставщиков для обеспечения следующих ресурсов:</w:t>
      </w:r>
    </w:p>
    <w:p w14:paraId="1D7B6DA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Коксующийся уголь;</w:t>
      </w:r>
    </w:p>
    <w:p w14:paraId="232A264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Природный газ;</w:t>
      </w:r>
    </w:p>
    <w:p w14:paraId="230ABD1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Электроэнергия (частично закупается у внешних поставщиков, частично генерируется на собственных ТЭЦ ЧерМК);</w:t>
      </w:r>
    </w:p>
    <w:p w14:paraId="6E049D9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Оборудование, запчасти для ремонта и модернизации, расходные материалы;</w:t>
      </w:r>
    </w:p>
    <w:p w14:paraId="421D981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Ремонт, строительство,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- аутсорсинг.</w:t>
      </w:r>
    </w:p>
    <w:p w14:paraId="04603C1E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1.7. Продукты предприятия.</w:t>
      </w:r>
    </w:p>
    <w:p w14:paraId="7AEF003E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Добытое сырье доставляется на Череповецкий металлургический комбинат, где осуществляется выплавка чугуна и стали, а также выпуск готового проката. Структура производства и основные виды продукции представлены на рисунке 1.3 [4, с. 18].</w:t>
      </w:r>
    </w:p>
    <w:p w14:paraId="3DE95750" w14:textId="77777777" w:rsidR="00B04021" w:rsidRDefault="00B740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9C952A" wp14:editId="11131E77">
            <wp:extent cx="5939790" cy="3176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77D97" w14:textId="77777777" w:rsidR="00B04021" w:rsidRDefault="00B740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Рис.1.3. Производственные показатели дивизиона «Северсталь Российская сталь» в 2024 году.</w:t>
      </w:r>
    </w:p>
    <w:p w14:paraId="6F29E86A" w14:textId="77777777" w:rsidR="00B04021" w:rsidRDefault="00B04021">
      <w:pPr>
        <w:jc w:val="center"/>
        <w:rPr>
          <w:rFonts w:ascii="Times New Roman" w:hAnsi="Times New Roman" w:cs="Times New Roman"/>
        </w:rPr>
      </w:pPr>
    </w:p>
    <w:p w14:paraId="35C60D3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2024 году на мощностях дивизиона произведено [4]:</w:t>
      </w:r>
    </w:p>
    <w:p w14:paraId="09F4CCD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Стали — 10,4 млн тонн (включая плоский и сортовой прокат);</w:t>
      </w:r>
    </w:p>
    <w:p w14:paraId="0F625ABA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Труб большого диаметра — 0,5 млн тонн;</w:t>
      </w:r>
    </w:p>
    <w:p w14:paraId="4B3F3B2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Метизной продукции — 0,4 млн тонн.</w:t>
      </w:r>
    </w:p>
    <w:p w14:paraId="53CD401A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производства металлопроката, компания предоставляет услуги по сервисной обработке металла (резка, гибка, раскрой) в собственных сервисных металлоцентрах, а также осуществляет доставку продукции автомобильным и железнодорожным транспортом.</w:t>
      </w:r>
    </w:p>
    <w:p w14:paraId="042105BB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1.8. Характеристика потребителей продукции и конкурентная среда.</w:t>
      </w:r>
    </w:p>
    <w:p w14:paraId="01E59A1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Продукция ПАО «Северсталь» ориентирована на два направления: внутренний Российский рынок и экспорт (в данный момент преимущественно в страны СНГ, Азии и Ближнего Востока).</w:t>
      </w:r>
    </w:p>
    <w:p w14:paraId="605474C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структуре потребления выделяется несколько основных отраслей:</w:t>
      </w:r>
    </w:p>
    <w:p w14:paraId="2311317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Строительная отрасль. Она потребляет большую часть всей металлопродукции. </w:t>
      </w:r>
    </w:p>
    <w:p w14:paraId="65A3890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Нефтегазовый сектор и энергетика. Основными продуктами в этой отрасли являются трубы большого диаметра, прокат для атомной энергетики.</w:t>
      </w:r>
    </w:p>
    <w:p w14:paraId="4DCCD9D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Транспорт и логистика: железнодорожный транспорт (рельсы, колесные пары), логистическая инфраструктура (складские комплексы, стеллажные системы, грузовые контейнеры, портовое оборудование).</w:t>
      </w:r>
    </w:p>
    <w:p w14:paraId="46CDD017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Машиностроение. Использует катанный и оцинкованный прокат, высокопрочную сталь.</w:t>
      </w:r>
    </w:p>
    <w:p w14:paraId="60B4EB07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Конкурентная среда:</w:t>
      </w:r>
    </w:p>
    <w:p w14:paraId="17A9623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Рынок металлопродукции характеризуется высокой конкуренций как на внутреннем, так и на внешнем рынке. </w:t>
      </w:r>
    </w:p>
    <w:p w14:paraId="582A407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конкурентами ПАО «Северсталь» являются:</w:t>
      </w:r>
    </w:p>
    <w:p w14:paraId="67F8A0B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ПАО «НЛМК» - конкурент в сегменте плоского проката;</w:t>
      </w:r>
    </w:p>
    <w:p w14:paraId="483AC49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ПАО «ММК» - конкурент в сортовом и плоском прокате;</w:t>
      </w:r>
    </w:p>
    <w:p w14:paraId="119446C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ПАО «Мечел» - конкурент в сортовом прокате, метизах и рельсовой продукции;</w:t>
      </w:r>
    </w:p>
    <w:p w14:paraId="006BC7B7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ПАО «ТМК» - конкурент в трубной продукции, особенно большого диаметра.</w:t>
      </w:r>
    </w:p>
    <w:p w14:paraId="41D96A4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данным интегрированного отчета за 2024 год, доля продукции с высокой добавочной стоимостью в портфеле компании достигла 52%, что позволяет компании конкурировать и держать преимущество в самых маржинальных сегментах рынка [4]. ПАО «Северсталь» занимает устойчивую позицию в ключевых сегментах российского рынка металлопродукции, сохраняя конкурентоспособность за счёт вертикальной интеграции и низкой себестоимости производства.</w:t>
      </w:r>
    </w:p>
    <w:p w14:paraId="4CCF2BD7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1.9. Производственные и экономические показатели деятельности.</w:t>
      </w:r>
    </w:p>
    <w:p w14:paraId="42D1BAAF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производственные и финансовые результаты ПАО «Северсталь» за 2022-2024 гг. представлены в таблице 1.3 [2; 3; 4].</w:t>
      </w:r>
    </w:p>
    <w:p w14:paraId="02F3B4C7" w14:textId="77777777" w:rsidR="00B04021" w:rsidRPr="00E05D5F" w:rsidRDefault="00B74033" w:rsidP="00E05D5F">
      <w:pPr>
        <w:tabs>
          <w:tab w:val="left" w:pos="0"/>
        </w:tabs>
        <w:spacing w:after="160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1.3 — производственные и финансовые показатели ПАО «Северсталь»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1666"/>
        <w:gridCol w:w="1662"/>
        <w:gridCol w:w="1658"/>
        <w:gridCol w:w="1809"/>
      </w:tblGrid>
      <w:tr w:rsidR="00B04021" w:rsidRPr="00E05D5F" w14:paraId="58385D82" w14:textId="77777777" w:rsidTr="00E05D5F">
        <w:tc>
          <w:tcPr>
            <w:tcW w:w="2549" w:type="dxa"/>
          </w:tcPr>
          <w:p w14:paraId="5A6AEAAB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Показатель</w:t>
            </w:r>
          </w:p>
        </w:tc>
        <w:tc>
          <w:tcPr>
            <w:tcW w:w="1666" w:type="dxa"/>
          </w:tcPr>
          <w:p w14:paraId="52B97AB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2022</w:t>
            </w:r>
          </w:p>
        </w:tc>
        <w:tc>
          <w:tcPr>
            <w:tcW w:w="1662" w:type="dxa"/>
          </w:tcPr>
          <w:p w14:paraId="30A4973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2023</w:t>
            </w:r>
          </w:p>
        </w:tc>
        <w:tc>
          <w:tcPr>
            <w:tcW w:w="1658" w:type="dxa"/>
          </w:tcPr>
          <w:p w14:paraId="354AEF2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2024</w:t>
            </w:r>
          </w:p>
        </w:tc>
        <w:tc>
          <w:tcPr>
            <w:tcW w:w="1809" w:type="dxa"/>
          </w:tcPr>
          <w:p w14:paraId="16C68065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Изменение 2024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/2022</w:t>
            </w:r>
          </w:p>
        </w:tc>
      </w:tr>
      <w:tr w:rsidR="00B04021" w:rsidRPr="00E05D5F" w14:paraId="09B77CED" w14:textId="77777777" w:rsidTr="00E05D5F">
        <w:tc>
          <w:tcPr>
            <w:tcW w:w="9344" w:type="dxa"/>
            <w:gridSpan w:val="5"/>
          </w:tcPr>
          <w:p w14:paraId="0568349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Производственные показатели</w:t>
            </w:r>
          </w:p>
        </w:tc>
      </w:tr>
      <w:tr w:rsidR="00B04021" w:rsidRPr="00E05D5F" w14:paraId="6FB035A7" w14:textId="77777777" w:rsidTr="00E05D5F">
        <w:tc>
          <w:tcPr>
            <w:tcW w:w="2549" w:type="dxa"/>
          </w:tcPr>
          <w:p w14:paraId="5F40364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Производство стали, млн тонн</w:t>
            </w:r>
          </w:p>
        </w:tc>
        <w:tc>
          <w:tcPr>
            <w:tcW w:w="1666" w:type="dxa"/>
          </w:tcPr>
          <w:p w14:paraId="3D7066F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10,7</w:t>
            </w:r>
          </w:p>
        </w:tc>
        <w:tc>
          <w:tcPr>
            <w:tcW w:w="1662" w:type="dxa"/>
          </w:tcPr>
          <w:p w14:paraId="1C2AEBA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11,27</w:t>
            </w:r>
          </w:p>
        </w:tc>
        <w:tc>
          <w:tcPr>
            <w:tcW w:w="1658" w:type="dxa"/>
          </w:tcPr>
          <w:p w14:paraId="359EF195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10,38</w:t>
            </w:r>
          </w:p>
        </w:tc>
        <w:tc>
          <w:tcPr>
            <w:tcW w:w="1809" w:type="dxa"/>
          </w:tcPr>
          <w:p w14:paraId="2DA6B66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-0,32</w:t>
            </w:r>
          </w:p>
        </w:tc>
      </w:tr>
      <w:tr w:rsidR="00B04021" w:rsidRPr="00E05D5F" w14:paraId="3A20B6B0" w14:textId="77777777" w:rsidTr="00E05D5F">
        <w:tc>
          <w:tcPr>
            <w:tcW w:w="2549" w:type="dxa"/>
          </w:tcPr>
          <w:p w14:paraId="5607364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Производство чугуна, млн тонн</w:t>
            </w:r>
          </w:p>
        </w:tc>
        <w:tc>
          <w:tcPr>
            <w:tcW w:w="1666" w:type="dxa"/>
          </w:tcPr>
          <w:p w14:paraId="6DB9861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11,0</w:t>
            </w:r>
          </w:p>
        </w:tc>
        <w:tc>
          <w:tcPr>
            <w:tcW w:w="1662" w:type="dxa"/>
          </w:tcPr>
          <w:p w14:paraId="015969A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11,3</w:t>
            </w:r>
          </w:p>
        </w:tc>
        <w:tc>
          <w:tcPr>
            <w:tcW w:w="1658" w:type="dxa"/>
          </w:tcPr>
          <w:p w14:paraId="5E373B7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10,03</w:t>
            </w:r>
          </w:p>
        </w:tc>
        <w:tc>
          <w:tcPr>
            <w:tcW w:w="1809" w:type="dxa"/>
          </w:tcPr>
          <w:p w14:paraId="07F0C0C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-0,97</w:t>
            </w:r>
          </w:p>
        </w:tc>
      </w:tr>
      <w:tr w:rsidR="00B04021" w:rsidRPr="00E05D5F" w14:paraId="582A1140" w14:textId="77777777" w:rsidTr="00E05D5F">
        <w:tc>
          <w:tcPr>
            <w:tcW w:w="2549" w:type="dxa"/>
          </w:tcPr>
          <w:p w14:paraId="140D455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Продажи металлопродукции, млн тонн</w:t>
            </w:r>
          </w:p>
        </w:tc>
        <w:tc>
          <w:tcPr>
            <w:tcW w:w="1666" w:type="dxa"/>
          </w:tcPr>
          <w:p w14:paraId="5C2A1EC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10,9</w:t>
            </w:r>
          </w:p>
        </w:tc>
        <w:tc>
          <w:tcPr>
            <w:tcW w:w="1662" w:type="dxa"/>
          </w:tcPr>
          <w:p w14:paraId="56EBA20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10,73</w:t>
            </w:r>
          </w:p>
        </w:tc>
        <w:tc>
          <w:tcPr>
            <w:tcW w:w="1658" w:type="dxa"/>
          </w:tcPr>
          <w:p w14:paraId="28B3589C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10,85</w:t>
            </w:r>
          </w:p>
        </w:tc>
        <w:tc>
          <w:tcPr>
            <w:tcW w:w="1809" w:type="dxa"/>
          </w:tcPr>
          <w:p w14:paraId="035B1465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-0,05</w:t>
            </w:r>
          </w:p>
        </w:tc>
      </w:tr>
      <w:tr w:rsidR="00B04021" w:rsidRPr="00E05D5F" w14:paraId="22E44274" w14:textId="77777777" w:rsidTr="00E05D5F">
        <w:tc>
          <w:tcPr>
            <w:tcW w:w="2549" w:type="dxa"/>
          </w:tcPr>
          <w:p w14:paraId="60E4A4A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Доля продукции с ВДС, %</w:t>
            </w:r>
          </w:p>
        </w:tc>
        <w:tc>
          <w:tcPr>
            <w:tcW w:w="1666" w:type="dxa"/>
          </w:tcPr>
          <w:p w14:paraId="3E8E9EA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</w:t>
            </w:r>
          </w:p>
        </w:tc>
        <w:tc>
          <w:tcPr>
            <w:tcW w:w="1662" w:type="dxa"/>
          </w:tcPr>
          <w:p w14:paraId="00690E5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49%</w:t>
            </w:r>
          </w:p>
        </w:tc>
        <w:tc>
          <w:tcPr>
            <w:tcW w:w="1658" w:type="dxa"/>
          </w:tcPr>
          <w:p w14:paraId="5956DBE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52%</w:t>
            </w:r>
          </w:p>
        </w:tc>
        <w:tc>
          <w:tcPr>
            <w:tcW w:w="1809" w:type="dxa"/>
          </w:tcPr>
          <w:p w14:paraId="743EA8F2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+3 п.п.</w:t>
            </w:r>
          </w:p>
        </w:tc>
      </w:tr>
      <w:tr w:rsidR="00B04021" w:rsidRPr="00E05D5F" w14:paraId="1632DA47" w14:textId="77777777" w:rsidTr="00E05D5F">
        <w:tc>
          <w:tcPr>
            <w:tcW w:w="9344" w:type="dxa"/>
            <w:gridSpan w:val="5"/>
          </w:tcPr>
          <w:p w14:paraId="29D61D6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Финансовые показатели</w:t>
            </w:r>
          </w:p>
        </w:tc>
      </w:tr>
      <w:tr w:rsidR="00B04021" w:rsidRPr="00E05D5F" w14:paraId="67958137" w14:textId="77777777" w:rsidTr="00E05D5F">
        <w:tc>
          <w:tcPr>
            <w:tcW w:w="2549" w:type="dxa"/>
          </w:tcPr>
          <w:p w14:paraId="37EC91D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Выручка, млрд руб.</w:t>
            </w:r>
          </w:p>
        </w:tc>
        <w:tc>
          <w:tcPr>
            <w:tcW w:w="1666" w:type="dxa"/>
          </w:tcPr>
          <w:p w14:paraId="09A29F0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682,2</w:t>
            </w:r>
          </w:p>
        </w:tc>
        <w:tc>
          <w:tcPr>
            <w:tcW w:w="1662" w:type="dxa"/>
          </w:tcPr>
          <w:p w14:paraId="3EBA6C96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728,3</w:t>
            </w:r>
          </w:p>
        </w:tc>
        <w:tc>
          <w:tcPr>
            <w:tcW w:w="1658" w:type="dxa"/>
          </w:tcPr>
          <w:p w14:paraId="10E4891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829,8</w:t>
            </w:r>
          </w:p>
        </w:tc>
        <w:tc>
          <w:tcPr>
            <w:tcW w:w="1809" w:type="dxa"/>
          </w:tcPr>
          <w:p w14:paraId="2A6B0B1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+147,6</w:t>
            </w:r>
          </w:p>
        </w:tc>
      </w:tr>
      <w:tr w:rsidR="00B04021" w:rsidRPr="00E05D5F" w14:paraId="2B83CFE6" w14:textId="77777777" w:rsidTr="00E05D5F">
        <w:tc>
          <w:tcPr>
            <w:tcW w:w="2549" w:type="dxa"/>
          </w:tcPr>
          <w:p w14:paraId="6D8B119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EBITDA, млрд руб.</w:t>
            </w:r>
          </w:p>
        </w:tc>
        <w:tc>
          <w:tcPr>
            <w:tcW w:w="1666" w:type="dxa"/>
          </w:tcPr>
          <w:p w14:paraId="0B2EBC4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214,3</w:t>
            </w:r>
          </w:p>
        </w:tc>
        <w:tc>
          <w:tcPr>
            <w:tcW w:w="1662" w:type="dxa"/>
          </w:tcPr>
          <w:p w14:paraId="1AFAA5EC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262,2</w:t>
            </w:r>
          </w:p>
        </w:tc>
        <w:tc>
          <w:tcPr>
            <w:tcW w:w="1658" w:type="dxa"/>
          </w:tcPr>
          <w:p w14:paraId="1CBC214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237,9</w:t>
            </w:r>
          </w:p>
        </w:tc>
        <w:tc>
          <w:tcPr>
            <w:tcW w:w="1809" w:type="dxa"/>
          </w:tcPr>
          <w:p w14:paraId="78568D9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+23,6</w:t>
            </w:r>
          </w:p>
        </w:tc>
      </w:tr>
      <w:tr w:rsidR="00B04021" w:rsidRPr="00E05D5F" w14:paraId="646348EE" w14:textId="77777777" w:rsidTr="00E05D5F">
        <w:tc>
          <w:tcPr>
            <w:tcW w:w="2549" w:type="dxa"/>
          </w:tcPr>
          <w:p w14:paraId="7ACB7ACD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Чистая прибыль, млрд руб.</w:t>
            </w:r>
          </w:p>
        </w:tc>
        <w:tc>
          <w:tcPr>
            <w:tcW w:w="1666" w:type="dxa"/>
          </w:tcPr>
          <w:p w14:paraId="6B32F8EA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108,4</w:t>
            </w:r>
          </w:p>
        </w:tc>
        <w:tc>
          <w:tcPr>
            <w:tcW w:w="1662" w:type="dxa"/>
          </w:tcPr>
          <w:p w14:paraId="1D841F52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193,9</w:t>
            </w:r>
          </w:p>
        </w:tc>
        <w:tc>
          <w:tcPr>
            <w:tcW w:w="1658" w:type="dxa"/>
          </w:tcPr>
          <w:p w14:paraId="70B25F6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149,6</w:t>
            </w:r>
          </w:p>
        </w:tc>
        <w:tc>
          <w:tcPr>
            <w:tcW w:w="1809" w:type="dxa"/>
          </w:tcPr>
          <w:p w14:paraId="06040C9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+41,2</w:t>
            </w:r>
          </w:p>
        </w:tc>
      </w:tr>
      <w:tr w:rsidR="00B04021" w:rsidRPr="00E05D5F" w14:paraId="55217B65" w14:textId="77777777" w:rsidTr="00E05D5F">
        <w:tc>
          <w:tcPr>
            <w:tcW w:w="2549" w:type="dxa"/>
          </w:tcPr>
          <w:p w14:paraId="4FF1B105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Капитальные затраты (CAPEX), млрд руб.</w:t>
            </w:r>
          </w:p>
        </w:tc>
        <w:tc>
          <w:tcPr>
            <w:tcW w:w="1666" w:type="dxa"/>
          </w:tcPr>
          <w:p w14:paraId="0620EF8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67,9</w:t>
            </w:r>
          </w:p>
        </w:tc>
        <w:tc>
          <w:tcPr>
            <w:tcW w:w="1662" w:type="dxa"/>
          </w:tcPr>
          <w:p w14:paraId="3890BD72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72,6</w:t>
            </w:r>
          </w:p>
        </w:tc>
        <w:tc>
          <w:tcPr>
            <w:tcW w:w="1658" w:type="dxa"/>
          </w:tcPr>
          <w:p w14:paraId="23C07DE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118,5</w:t>
            </w:r>
          </w:p>
        </w:tc>
        <w:tc>
          <w:tcPr>
            <w:tcW w:w="1809" w:type="dxa"/>
          </w:tcPr>
          <w:p w14:paraId="2AA9F4C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+50,6</w:t>
            </w:r>
          </w:p>
        </w:tc>
      </w:tr>
    </w:tbl>
    <w:p w14:paraId="0087B580" w14:textId="77777777" w:rsidR="00B04021" w:rsidRDefault="00B74033">
      <w:pPr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Производственные показатели [2; 3].</w:t>
      </w:r>
    </w:p>
    <w:p w14:paraId="714AA0E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2023 году компания восстановила объемы производства после серьезного спада в 2022 году, вызванного геополитическими факторами и нарушением поставок и отгрузок. Производство стали выросло на 5% относительно 2022 года, достигнув 11,27 млн тонн. Однако в 2024 году произошло снижение объемов выплавки чугуна на 11% и стали на 8% к 2023 году. Данная динамика обусловлена капитальным ремонтом печи №4(ДП-4) «Вологжанка» на Череповецком металлургическом комбинате. </w:t>
      </w:r>
    </w:p>
    <w:p w14:paraId="570AA61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снижение объёмов производства, продажи остались на стабильном уровне к 2024 году, что говорит об эффективном управлении и хорошо выстроенному сбыту. Позитивным фактором в плохой ситуации стал рост доли продукции с высокой добавочной стоимости с 49% в 2023 году до 52% в 2024 году. Это отражает стремление компании в сторону высокомаржинальных продуктов.</w:t>
      </w:r>
    </w:p>
    <w:p w14:paraId="4E938BC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Финансовые показатели [2; 3; 4].</w:t>
      </w:r>
    </w:p>
    <w:p w14:paraId="0D65A0E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Выручка компании демонстрирует положительную динамику на протяжении рассматриваемого периода: рост составил на 7% в 2023 году и 14% в 2024 году. По итогам 2024 года выручка достигла 829,9 млрд. рублей, что на 147,6 млрд. рублей превышает уровень 2022 года. Основной причиной роста стали переориентация компании на внутренний рынок и увеличение доли продукции с высокой добавочной стоимости.</w:t>
      </w:r>
    </w:p>
    <w:p w14:paraId="0EDA17A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 xml:space="preserve"> вырос в 2023 году до 262,2 млрд. рублей, что на 22% больше результатов 2022 года, однако в 2024 году снизился до 237,9 млрд. рублей. Негативная динамика связана с опережающим ростом себестоимости производства вследствие увеличения цен на товары и услуги, роста фонда оплаты труда, приобретение новых активов.</w:t>
      </w:r>
    </w:p>
    <w:p w14:paraId="5FC95C4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Чистая прибыль компании в 2023 году продемонстрировала почти двукратный рост в 79% к 2022 году, что связано с восстановлением объемов производства. В 2024 году показатель снизился до 149,6 млрд. рублей, что коррелирует с динамикой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>, увеличением капитальных затрат и ростом налоговой нагрузки.</w:t>
      </w:r>
    </w:p>
    <w:p w14:paraId="4AE69D2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долговой нагрузки был рассчитан показатель «долг/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». Показатель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 рассчитан как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 xml:space="preserve"> за вычетом амортизации. Данные по амортизации приняты на уровне 40 млрд. рублей ежегодно на основе показателя 2021 года, так как в отчётах за 2022 – 2024 гг. эта цифра не была раскрыта. Это показано в таблице 1.4 [2; 3; 4].</w:t>
      </w:r>
    </w:p>
    <w:p w14:paraId="0C2807AA" w14:textId="77777777" w:rsidR="00B04021" w:rsidRPr="00E05D5F" w:rsidRDefault="00B74033">
      <w:pPr>
        <w:tabs>
          <w:tab w:val="left" w:pos="0"/>
          <w:tab w:val="left" w:pos="113"/>
        </w:tabs>
        <w:spacing w:after="160"/>
        <w:jc w:val="both"/>
        <w:rPr>
          <w:rFonts w:ascii="Times New Roman" w:hAnsi="Times New Roman" w:cs="Times New Roman"/>
        </w:rPr>
      </w:pPr>
      <w:r w:rsidRPr="00E05D5F">
        <w:rPr>
          <w:rFonts w:ascii="Times New Roman" w:hAnsi="Times New Roman" w:cs="Times New Roman"/>
        </w:rPr>
        <w:t>Таблица 1.4 — анализ долговой нагрузки ПАО «Северсталь»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B04021" w14:paraId="29E23358" w14:textId="77777777" w:rsidTr="00B74033">
        <w:tc>
          <w:tcPr>
            <w:tcW w:w="1868" w:type="dxa"/>
          </w:tcPr>
          <w:p w14:paraId="76BAA91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Показатель</w:t>
            </w:r>
          </w:p>
        </w:tc>
        <w:tc>
          <w:tcPr>
            <w:tcW w:w="1869" w:type="dxa"/>
          </w:tcPr>
          <w:p w14:paraId="71F6019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2022</w:t>
            </w:r>
          </w:p>
        </w:tc>
        <w:tc>
          <w:tcPr>
            <w:tcW w:w="1869" w:type="dxa"/>
          </w:tcPr>
          <w:p w14:paraId="05A7F21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2023</w:t>
            </w:r>
          </w:p>
        </w:tc>
        <w:tc>
          <w:tcPr>
            <w:tcW w:w="1869" w:type="dxa"/>
          </w:tcPr>
          <w:p w14:paraId="16FE6BE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2024</w:t>
            </w:r>
          </w:p>
        </w:tc>
        <w:tc>
          <w:tcPr>
            <w:tcW w:w="1869" w:type="dxa"/>
          </w:tcPr>
          <w:p w14:paraId="397DCB0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Изменение 2024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/2022</w:t>
            </w:r>
          </w:p>
        </w:tc>
      </w:tr>
      <w:tr w:rsidR="00B04021" w14:paraId="2BE063BC" w14:textId="77777777" w:rsidTr="00B74033">
        <w:tc>
          <w:tcPr>
            <w:tcW w:w="1868" w:type="dxa"/>
          </w:tcPr>
          <w:p w14:paraId="65D8771B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Совокупный долг, млрд. руб.</w:t>
            </w:r>
          </w:p>
        </w:tc>
        <w:tc>
          <w:tcPr>
            <w:tcW w:w="1869" w:type="dxa"/>
          </w:tcPr>
          <w:p w14:paraId="3C5E333B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163,1</w:t>
            </w:r>
          </w:p>
        </w:tc>
        <w:tc>
          <w:tcPr>
            <w:tcW w:w="1869" w:type="dxa"/>
          </w:tcPr>
          <w:p w14:paraId="04E031E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108,5</w:t>
            </w:r>
          </w:p>
        </w:tc>
        <w:tc>
          <w:tcPr>
            <w:tcW w:w="1869" w:type="dxa"/>
          </w:tcPr>
          <w:p w14:paraId="27E7521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134,9</w:t>
            </w:r>
          </w:p>
        </w:tc>
        <w:tc>
          <w:tcPr>
            <w:tcW w:w="1869" w:type="dxa"/>
          </w:tcPr>
          <w:p w14:paraId="70454120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-28,2</w:t>
            </w:r>
          </w:p>
        </w:tc>
      </w:tr>
      <w:tr w:rsidR="00B04021" w14:paraId="46F0BD5A" w14:textId="77777777" w:rsidTr="00B74033">
        <w:tc>
          <w:tcPr>
            <w:tcW w:w="1868" w:type="dxa"/>
          </w:tcPr>
          <w:p w14:paraId="5A5EE78E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EBIT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 млрд. руб.</w:t>
            </w:r>
          </w:p>
        </w:tc>
        <w:tc>
          <w:tcPr>
            <w:tcW w:w="1869" w:type="dxa"/>
          </w:tcPr>
          <w:p w14:paraId="05E61EA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174,3</w:t>
            </w:r>
          </w:p>
        </w:tc>
        <w:tc>
          <w:tcPr>
            <w:tcW w:w="1869" w:type="dxa"/>
          </w:tcPr>
          <w:p w14:paraId="683203D7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222,2</w:t>
            </w:r>
          </w:p>
        </w:tc>
        <w:tc>
          <w:tcPr>
            <w:tcW w:w="1869" w:type="dxa"/>
          </w:tcPr>
          <w:p w14:paraId="61CA4AE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197,9</w:t>
            </w:r>
          </w:p>
        </w:tc>
        <w:tc>
          <w:tcPr>
            <w:tcW w:w="1869" w:type="dxa"/>
          </w:tcPr>
          <w:p w14:paraId="28A7C301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+23,6</w:t>
            </w:r>
          </w:p>
        </w:tc>
      </w:tr>
      <w:tr w:rsidR="00B04021" w14:paraId="273F570A" w14:textId="77777777" w:rsidTr="00B74033">
        <w:tc>
          <w:tcPr>
            <w:tcW w:w="1868" w:type="dxa"/>
          </w:tcPr>
          <w:p w14:paraId="1C9D042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Отношение Долг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/EBIT</w:t>
            </w:r>
          </w:p>
        </w:tc>
        <w:tc>
          <w:tcPr>
            <w:tcW w:w="1869" w:type="dxa"/>
          </w:tcPr>
          <w:p w14:paraId="4EB6346C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0,94</w:t>
            </w:r>
          </w:p>
        </w:tc>
        <w:tc>
          <w:tcPr>
            <w:tcW w:w="1869" w:type="dxa"/>
          </w:tcPr>
          <w:p w14:paraId="3F05F9A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0,49</w:t>
            </w:r>
          </w:p>
        </w:tc>
        <w:tc>
          <w:tcPr>
            <w:tcW w:w="1869" w:type="dxa"/>
          </w:tcPr>
          <w:p w14:paraId="6347ADD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0,68</w:t>
            </w:r>
          </w:p>
        </w:tc>
        <w:tc>
          <w:tcPr>
            <w:tcW w:w="1869" w:type="dxa"/>
          </w:tcPr>
          <w:p w14:paraId="4FE5356C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-0,26</w:t>
            </w:r>
          </w:p>
        </w:tc>
      </w:tr>
    </w:tbl>
    <w:p w14:paraId="43FAD633" w14:textId="77777777" w:rsidR="00B04021" w:rsidRDefault="00B040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F84BE1" w14:textId="77777777" w:rsidR="00B04021" w:rsidRDefault="00B74033">
      <w:pPr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видно из таблицы 1.4. показатель «Долг/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» на протяжении всего периода находится на довольно низком уровне, что говорит о небольшой долговой нагрузке, что в период высокой ключевой ставки является хорошим показателем. В 2022 году значение показателя составило 0,94, что связано с увеличением совокупного долга. В 2023 году наблюдается снижение показателя до 0,49 благодаря росту 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>
        <w:rPr>
          <w:rFonts w:ascii="Times New Roman" w:hAnsi="Times New Roman" w:cs="Times New Roman"/>
          <w:sz w:val="28"/>
          <w:szCs w:val="28"/>
        </w:rPr>
        <w:t xml:space="preserve"> и сокращению долга. В 2024 году показатель вырос до 0,68, что обусловлено увеличением долго для инвестиционной программы.</w:t>
      </w:r>
    </w:p>
    <w:p w14:paraId="3883B90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снижение производственных показателей в 2024 году из-за крупного ремонта, компания сохранила финансовую устойчивость. Рост выручки и доли продуктов с высокой добавочной стоимостью говорит об успешной адаптации бизнеса к текущим сложным рыночным условиям и тяжелой геополитической обстановкой.</w:t>
      </w:r>
    </w:p>
    <w:p w14:paraId="305EF80C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1.10. Организационная структура предприятия и физическая схема их расположения.</w:t>
      </w:r>
    </w:p>
    <w:p w14:paraId="465EB36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1.4 представлена организационная структура управления ПАО «Северсталь», построенная на основе анализа данных Интегрированного отчета компании за 2024 год [4]. Данная структура отражает иерархию подчинения от высших органов управления до ключевых производственных и функциональных подразделений.</w:t>
      </w:r>
    </w:p>
    <w:p w14:paraId="3A158ED3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4F9A9" w14:textId="77777777" w:rsidR="00B04021" w:rsidRDefault="00B740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84632B" wp14:editId="62DD3B57">
            <wp:extent cx="4476750" cy="8343900"/>
            <wp:effectExtent l="0" t="0" r="0" b="0"/>
            <wp:docPr id="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34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AAD67" w14:textId="77777777" w:rsidR="00B04021" w:rsidRDefault="00B740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Рис.1.4. Организационная структура ПАО «Северсталь»</w:t>
      </w:r>
    </w:p>
    <w:p w14:paraId="1F9AF634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3DBB2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1.11. Стандарты оперативного, среднесрочного, стратегического управления предприятием.</w:t>
      </w:r>
    </w:p>
    <w:p w14:paraId="3E6FF4F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Стратегическое управление в ПАО «Северсталь» реализуется через систему долгосрочного планирования, ключевым документом которой является Стратегия развития компании на 2024–2028 годы. В отчетном году компания представила обновленную стратегию, сохранив ее фундаментальные принципы, но дополнив новыми элементами. Стратегия определяет пять ключевых элементов [4, с. 15-16]:</w:t>
      </w:r>
    </w:p>
    <w:p w14:paraId="68163FA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Лидер безопасности труда и экологии - сохранение жизни и здоровья сотрудников и жителей регионов, соблюдение законодательства. Ключевые метрики: ноль смертельных случаев, показатель LTIFR среди сотрудников &lt;0,45, снижение выбросов загрязняющих веществ на 46%.</w:t>
      </w:r>
    </w:p>
    <w:p w14:paraId="3895279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Лидер качества жизни сотрудников - быть надежным работодателем, который ценит каждого сотрудника и заботится о нем и его близких. Ключевая метрика - работодатель в регионах присутствия №1.</w:t>
      </w:r>
    </w:p>
    <w:p w14:paraId="4D1D771E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Лидер в работе с клиентами - первыми приходить на ум, когда речь идет о металлопродукции. Ключевая метрика - доля рынка в РФ в ключевых сегментах 20%.</w:t>
      </w:r>
    </w:p>
    <w:p w14:paraId="7E6FA5DE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Лидер в цифровых технологиях - создание преимущества перед конкурентами как в работе на рынках, так и в повышении эффективности. Ключевая метрика - повышение производительности труда, создание дополнительного источника EBITDA</w:t>
      </w:r>
    </w:p>
    <w:p w14:paraId="1C3B2C0A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Лидер по себестоимости - укрепление мирового лидерства по себестоимости экологичным способом. Ключевая метрика - обеспечение отрыва по сквозной себестоимости конвертерного сляба от ближайшего конкурента на 15%.</w:t>
      </w:r>
    </w:p>
    <w:p w14:paraId="25152ED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 утверждение стратегии находятся в компетенции Совета директоров, который рассматривает отчеты о ее реализации и при необходимости корректирует целевые показатели.</w:t>
      </w:r>
    </w:p>
    <w:p w14:paraId="38B1975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Среднесрочное управление охватывает планирование от одного до трёх лет. В рамках планирования компания утверждает целевые экологические программы, направленные на снижение воздействия на окружающую среду и распределение финансирования по годам [4, с.70-75]. Ответственность за исполнение среднесрочных планов несут руководители дивизионов и дирекций.</w:t>
      </w:r>
    </w:p>
    <w:p w14:paraId="10088E4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Оперативное планирование на предприятии представляет собой систему управления на горизонте года с детализацией до квартала, месяца, недели и смены, цель которой - обеспечить выполнение производственных и сбытовых задач при соблюдении бюджетных ограничений и требований по безопасности. В рамках оперативного планирования утверждается годовой бюджет и годовые целевые показатели, после чего формируются календарные планы производства и отгрузок, графики ремонтов и остановок оборудования, планы закупок и снабжения, а также логистические планы по перевозкам и складированию [4, с.29, 95-96, 144-146]. Далее управление строится как регулярный цикл контроля исполнения, а итогом является обеспечение выполнения годовых целей и поддержание устойчивости процессов при изменении внешних условий.</w:t>
      </w:r>
    </w:p>
    <w:p w14:paraId="3347C65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Деятельность ПАО «Северсталь» в области качества, охраны труда и устойчивого развития регламентируется совокупностью международных стандартов менеджмента, внедрённых на предприятиях компании. На производственных и обеспечивающих процессах действует система менеджмента качества, соответствующая требованиям стандарта ISO 9001:2015; для автомобильной промышленности используется отраслевой стандарт IATF 16949:2016, а для железнодорожной отрасли – стандарт ISO 22163:2023, применяемый к профильным видам продукции и активам. В области охраны труда и промышленной безопасности функционирует система менеджмента, сертифицированная по стандарту ISO 45001, которая охватывает ключевые производственные площадки и связывается с целевыми показателями по снижению травматизма в рамках стратегии компании на 2024–2028 годы [4, с. 15–16, 32–34, 95–96, 144–146]. </w:t>
      </w:r>
    </w:p>
    <w:p w14:paraId="6390AB1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система управления ПАО «Северсталь» представляет собой трехуровневую иерархию (стратегический – среднесрочный – оперативный), подкрепленную международными стандартами менеджмента, что обеспечивает устойчивое развитие компании и достижение поставленных целей.</w:t>
      </w:r>
    </w:p>
    <w:p w14:paraId="4000164D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1.12.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Логическая и физическая схема компьютерной сети предприятия.</w:t>
      </w:r>
    </w:p>
    <w:p w14:paraId="5E64615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бесперебойной работы распределенных производственных и управляющих структур ПАО «Северсталь» используется многоуровневая корпоративная сеть передачи данных. Сеть построена по иерархическому принципу с выделением центрального узла (ЦОД в Москве) и резервного центра (г. Череповец). Логическая структура сети обеспечивает сегментацию корпоративных и промышленных сетей, а также защищенный доступ для удаленных сотрудников через VPN. На основе общих принципов построения корпоративных сетей и данных Интегрированного отчета ПАО «Северсталь» за 2024 год [4] показана логическая схема компьютерной сети ПАО «Северсталь» на рисунке 1.5.</w:t>
      </w:r>
    </w:p>
    <w:p w14:paraId="4BF7FB03" w14:textId="77777777" w:rsidR="00B04021" w:rsidRDefault="00B740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3A66D3" wp14:editId="47878DE9">
            <wp:extent cx="4010025" cy="6781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78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56DD9" w14:textId="77777777" w:rsidR="00B04021" w:rsidRDefault="00B740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Рис.1.5. Логическая схема компьютерной сети ПАО «Северсталь»</w:t>
      </w:r>
    </w:p>
    <w:p w14:paraId="6533C372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DCD4D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1.13. Состав и структура действующей информационной системы.</w:t>
      </w:r>
    </w:p>
    <w:p w14:paraId="1119B12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ПАО «Северсталь» функционирует комплексная информационная система, построенная модульно и охватывающая все уровни управления. Информационная система включает несколько взаимосвязанных подсистем, обеспечивающих автоматизацию различных направлений деятельности компании [4, с. 52–54].</w:t>
      </w:r>
    </w:p>
    <w:p w14:paraId="21AD14A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Корпоративные системы. Основу информационной системы составляют системы управления ресурсами предприятия, которые объединяют данные о финансах, производстве, закупках и сбыте. Для взаимодействия с поставщиками используется единая автоматизированная система управления закупками, обеспечивающая контроль исполнения договоров и учет взаиморасчетов с контрагентами [4, с. 58–60]. Для обработки данных и поддержки принятия решений применяются системы бизнес-аналитики, позволяющие формировать отчетность в режиме реального времени [4, с. 58–62].</w:t>
      </w:r>
    </w:p>
    <w:p w14:paraId="07FD55EF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Производственные системы. Управление технологическими процессами производится с помощью автоматизированных систем управления и диспетчерских систем сбора данных, которые обеспечивают точный контроль за работой оборудования в доменном, сталеплавильном и прокатном производствах. Для управления производственными задачами в цехах используются системы управления производственными процессами [4, с. 60–62].</w:t>
      </w:r>
    </w:p>
    <w:p w14:paraId="1CD6657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качества: внедрены автоматизированные системы, контролирующие качество выпускаемой продукции, а также компьютерное зрение для выявления брака на этапе производства [3, с. 56–59]. </w:t>
      </w:r>
    </w:p>
    <w:p w14:paraId="67FECC6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координации проектной деятельности в компании используются системы управления проектами, которые позволяют удобно вести несколько проектов одновременно, отслеживать выполнение задач, учитывать временные затраты каждого сотрудника [3, с. 92–95].</w:t>
      </w:r>
    </w:p>
    <w:p w14:paraId="34F3C31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охраной труда. В компании действует комплекс для контроля охраны труда. Он обеспечивает управление происшествиями, безопасностью рабочих [4, с. 146].</w:t>
      </w:r>
    </w:p>
    <w:p w14:paraId="0690FE8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Клиентские сервисы. Для взаимодействия с заказчиками существует мобильное приложение Checksteel. Оно обеспечивает контроль качества продукции и делает удобным взаимодействие с конечным покупателем [4, с. 82].</w:t>
      </w:r>
    </w:p>
    <w:p w14:paraId="0380AC4E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Информационная безопасность. Защита информации обеспечивается межсетевыми экранами, системами обнаружения вторжений и предотвращения </w:t>
      </w:r>
      <w:r>
        <w:rPr>
          <w:rFonts w:ascii="Times New Roman" w:hAnsi="Times New Roman" w:cs="Times New Roman"/>
          <w:sz w:val="28"/>
          <w:szCs w:val="28"/>
        </w:rPr>
        <w:lastRenderedPageBreak/>
        <w:t>утечек данных. Это было показано в логической схеме компьютерной сети предприятия [3, с. 49–50].</w:t>
      </w:r>
    </w:p>
    <w:p w14:paraId="7A5ECF19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1.14. Актуальные проблемы и новые проекты предприятия.</w:t>
      </w:r>
    </w:p>
    <w:p w14:paraId="223BFD1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Ключевыми проблемами, выделенными ПАО «Северсталь» в отчетах являются дефицит квалифицированных кадров в регионах пребывания, необходимость импортозамещения технологий, рост кибератак на предприятие и конкретных сотрудников, производственный травматизм [4, с. 15, 44–48].</w:t>
      </w:r>
    </w:p>
    <w:p w14:paraId="726899A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этих проблем компания реализует множество проектов в различных направлениях ее деятельности. </w:t>
      </w:r>
    </w:p>
    <w:p w14:paraId="31DB1D51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Так, в производственной сфере ключевым является строительство комплекса по производству железорудных окатышей на ЧерМК – запуск планируется в 2026 году, а также капитальный ремонт доменной печи №5 [4, с. 29, 176–179].</w:t>
      </w:r>
    </w:p>
    <w:p w14:paraId="3E00864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экологической сфере «Северсталь» снижает выбросы в атмосферу, реализует проекты по повышению энергоэффективности и созданию карбоновых полигонов [4, с. 183–187, 199-203].</w:t>
      </w:r>
    </w:p>
    <w:p w14:paraId="352BB060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цифровой сфере и кибербезопасности разрабатывается платформа для управления производственными процессами «Металлургия», внедряются системы искусственного интеллекта и компьютерного зрения для контроля качества и безопасности. Для защиты от киберугроз действуют межсетевые экраны, системы обнаружения вторжений и предотвращения утечек данных, позволяющие ежемесячно отражать тысячи кибератак [4, с. 52–54, 58–66].</w:t>
      </w:r>
    </w:p>
    <w:p w14:paraId="681A2C4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области охраны труда действует комплекс «Контроль охраны труда», который охватывает более 37 тысяч сотрудников [4, с. 142–146]. </w:t>
      </w:r>
    </w:p>
    <w:p w14:paraId="4F20FAED" w14:textId="7CABB74F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проблем и текущих проектов ПАО «Северсталь» показывает, что две ключевые угрозы компании – кибербезопасность и охрана труда. Они всегда зависят от уровня осведомленности сотрудников и человеческого фактора. Компания официально признает проблемы: в отчетах за 2022 и 2023 годы имели место смертельные случаи на производстве, а количество отражаемых кибератак – более 3000 ежемесячно [2; 3]. </w:t>
      </w:r>
      <w:r w:rsidR="00B116E8" w:rsidRPr="00B116E8">
        <w:rPr>
          <w:rFonts w:ascii="Times New Roman" w:hAnsi="Times New Roman" w:cs="Times New Roman"/>
          <w:sz w:val="28"/>
          <w:szCs w:val="28"/>
        </w:rPr>
        <w:t xml:space="preserve">Существующие системы позволяют фиксировать </w:t>
      </w:r>
      <w:r w:rsidR="00B116E8" w:rsidRPr="00B116E8">
        <w:rPr>
          <w:rFonts w:ascii="Times New Roman" w:hAnsi="Times New Roman" w:cs="Times New Roman"/>
          <w:sz w:val="28"/>
          <w:szCs w:val="28"/>
        </w:rPr>
        <w:lastRenderedPageBreak/>
        <w:t>нарушения и отражать атаки, однако они ориентированы на реагирование на уже произошедший инцидент, а не на профилактику. Это подтверждает необходимость автоматизации процессов, направленных на повышение компетенции сотрудников в сфере кибербезопасности и охраны труда, с целью предотвращения нарушений на ранних этапах.</w:t>
      </w:r>
    </w:p>
    <w:p w14:paraId="3F474837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Реинжиниринг бизнес-процессов предприятия и стандарт управления</w:t>
      </w:r>
    </w:p>
    <w:p w14:paraId="2CAA31F6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Цели, принципы, методы и инструменты реинжиниринга бизнес-процессов.</w:t>
      </w:r>
    </w:p>
    <w:p w14:paraId="184B64E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Неотъемлемым требованием проектирования информационной системы является предварительное моделирование и оптимизация бизнес-процессов – реинжиниринг для уже существующих предприятий. Реинжиниринг бизнес-процессов представляет собой перестройку, перепроектирование бизнес-процессов с целью совершенствования деятельности предприятия, организации. Это фундаментальное переосмысление и радикальное перепроектирование бизнес-процессов для достижения существенных улучшений в ключевых показателях результативности. </w:t>
      </w:r>
    </w:p>
    <w:p w14:paraId="1F6A2CF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целью реинжиниринга бизнес-процессов предприятий является проектирование такой системы управления процессами предприятия, которая обеспечивает разработку стандарта управления. Стандарт управления предприятием представляет собой документированную процедуру решения бизнес-задач и включает в себя технологию управления, правила и законы принятия решений. Этот стандарт определяет положения стандартов оперативного, среднесрочного, стратегического управления и менеджмента качества на предприятии.</w:t>
      </w:r>
    </w:p>
    <w:p w14:paraId="474C9531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– это сегмент деятельности предприятия, формирующий поток создания стоимости и обладающий восемью свойствами.</w:t>
      </w:r>
    </w:p>
    <w:p w14:paraId="600443E1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Бизнес-задача – это уникальный элемент бизнес-процесса, создающий бизнес-продукт и обладающий теми же восемью свойствами.</w:t>
      </w:r>
    </w:p>
    <w:p w14:paraId="1EACE8B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Бизнес-продукт – материальный или информационный продукт в деятельности предприятия как результат решения бизнес-задачи</w:t>
      </w:r>
    </w:p>
    <w:p w14:paraId="6A69072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основе реинжиниринга лежит процессно-ориентированная концепция бизнеса, базирующаяся на следующих ключевых положениях:</w:t>
      </w:r>
    </w:p>
    <w:p w14:paraId="5A4540D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Предприятие или бизнес представляет систему последовательно-параллельно взаимосвязанных бизнес-процессов, бизнес-процессы представляют систему последовательно-параллельно взаимосвязанных бизнес-задач.</w:t>
      </w:r>
    </w:p>
    <w:p w14:paraId="2DD606E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Любой бизнес-процесс, бизнес-задача имеют входной поток используемых ресурсов (материальных, информационных, трудовых и др.).</w:t>
      </w:r>
    </w:p>
    <w:p w14:paraId="06D36A4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Каждый бизнес-процесс, бизнес-задача имеют свои внутренние правила, алгоритмы, законы и технологию преобразования входов в выходы.</w:t>
      </w:r>
    </w:p>
    <w:p w14:paraId="77A07BD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Бизнес-процесс, бизнес-задача имеют выходной продукт (поток).</w:t>
      </w:r>
    </w:p>
    <w:p w14:paraId="62BB7F01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Связи между бизнес-процессами реализуются как связи между бизнес-задачами.</w:t>
      </w:r>
    </w:p>
    <w:p w14:paraId="4E04477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Бизнес-процесс, бизнес-задача имеют свою систему показателей эффективности. Эти показатели эффективности характеризуют выходные их продукты.</w:t>
      </w:r>
    </w:p>
    <w:p w14:paraId="153694F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Бизнес-процесс, бизнес-задача имеют исполнителя, владельца.</w:t>
      </w:r>
    </w:p>
    <w:p w14:paraId="69FDC7C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Процессно-задачный подход при выделении бизнес-процессов и бизнес-задач использует следующие принципы:</w:t>
      </w:r>
    </w:p>
    <w:p w14:paraId="47E62DC1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Полноты состава бизнес-процессов, бизнес-задач.</w:t>
      </w:r>
    </w:p>
    <w:p w14:paraId="647626BE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Детерминированности содержания каждого бизнес-процесса, бизнес-задачи.</w:t>
      </w:r>
    </w:p>
    <w:p w14:paraId="23B93AD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Нормализованности - отсутствии пересечения задач бизнес-процессов.</w:t>
      </w:r>
    </w:p>
    <w:p w14:paraId="1414031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Связанности бизнес-процессов и бизнес-задач, то есть наличие у них не менее одной связи с другими бизнес-процессами, бизнес-задачами.</w:t>
      </w:r>
    </w:p>
    <w:p w14:paraId="5EC70B74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Автономности - логической завершенности бизнес-процесса, бизнес-задачи.</w:t>
      </w:r>
    </w:p>
    <w:p w14:paraId="150F3E4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Ресурсоемкости - наличия входных ресурсов.</w:t>
      </w:r>
    </w:p>
    <w:p w14:paraId="04D4FB2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 Продуктивности - наличия выходного продукта.</w:t>
      </w:r>
    </w:p>
    <w:p w14:paraId="79B45E2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Динамичности - зависимости входных ресурсов, внутренних правил, алгоритмов, законов и технологий, следовательно, и выходного продукта от времени.</w:t>
      </w:r>
    </w:p>
    <w:p w14:paraId="178C436D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Бизнес-задачи классифицируются на четыре основных класса: аналитические – создают план; организационные; технические – создают продукты; учетные – фиксируют объемы производства.</w:t>
      </w:r>
    </w:p>
    <w:p w14:paraId="7B0376D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Бизнес-процессы, существующие на предприятии, делятся на три группы: основные, вспомогательные и процессы управления. Типовой состав бизнес-процессов предприятия включает: подготовку производства, основное и вспомогательное производство, материально-техническое обеспечение, маркетинг, сбыт, финансы, бухгалтерский учет, обеспечение трудовыми ресурсами, энергетическое и транспортное обеспечение, ремонтное обеспечение, информационное обеспечение и управление</w:t>
      </w:r>
    </w:p>
    <w:p w14:paraId="4EF3634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этапы реинжиниринга бизнес-процессов для создания стандартов управления включают:</w:t>
      </w:r>
    </w:p>
    <w:p w14:paraId="6A33C1B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Определение цели, задач и состава бизнес-процессов.</w:t>
      </w:r>
    </w:p>
    <w:p w14:paraId="5E9AF15A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Классификация задач бизнес-процессов.</w:t>
      </w:r>
    </w:p>
    <w:p w14:paraId="7929F72A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Определение исполнителей задач.</w:t>
      </w:r>
    </w:p>
    <w:p w14:paraId="59FBEE8F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Построение организационно-логической сущности бизнес-процессов, отражающей логические и временные связи задач.</w:t>
      </w:r>
    </w:p>
    <w:p w14:paraId="30FBB7C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Создание продуктовой модели бизнес-процессов и схемы информационных потоков.</w:t>
      </w:r>
    </w:p>
    <w:p w14:paraId="43C6CA67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Разработка алгоритмов и методов решения бизнес-задач.</w:t>
      </w:r>
    </w:p>
    <w:p w14:paraId="3C4F9B39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Определение показателей эффективности бизнес-процессов и бизнес-задач.</w:t>
      </w:r>
    </w:p>
    <w:p w14:paraId="5502B053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Разработка стандартов решения бизнес-задач и стандартов управления бизнес-процессами.</w:t>
      </w:r>
    </w:p>
    <w:p w14:paraId="63333917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изложенной методологией, во второй главе данной работы будет проведен реинжиниринг бизнес-процессов ПАО «Северсталь», </w:t>
      </w:r>
      <w:r>
        <w:rPr>
          <w:rFonts w:ascii="Times New Roman" w:hAnsi="Times New Roman" w:cs="Times New Roman"/>
          <w:sz w:val="28"/>
          <w:szCs w:val="28"/>
        </w:rPr>
        <w:lastRenderedPageBreak/>
        <w:t>определен их состав, выполнена классификация задач и построены необходимые модели.</w:t>
      </w:r>
    </w:p>
    <w:p w14:paraId="3F22187F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2.2. Бизнес-процессы предприятия, их цели, описание, владельцы и целевые бизнес-продукты.</w:t>
      </w:r>
    </w:p>
    <w:p w14:paraId="1A12A49E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2.1 представлен типовой состав основных бизнес-процессов ПАО «Северсталь», выделенных на основе перечня [6] и адаптированных под организационную структуру компании.</w:t>
      </w:r>
    </w:p>
    <w:p w14:paraId="58420B20" w14:textId="77777777" w:rsidR="00B04021" w:rsidRPr="000F5D52" w:rsidRDefault="00B74033">
      <w:pPr>
        <w:jc w:val="both"/>
        <w:rPr>
          <w:rFonts w:ascii="Times New Roman" w:hAnsi="Times New Roman"/>
        </w:rPr>
      </w:pPr>
      <w:r w:rsidRPr="000F5D52">
        <w:rPr>
          <w:rFonts w:ascii="Times New Roman" w:hAnsi="Times New Roman" w:cs="Times New Roman"/>
        </w:rPr>
        <w:t>Таблица 2.1 — б</w:t>
      </w:r>
      <w:r w:rsidRPr="000F5D52">
        <w:rPr>
          <w:rFonts w:ascii="Times New Roman" w:hAnsi="Times New Roman"/>
        </w:rPr>
        <w:t>изнес-процессы предприятия, их цели, описание, владельцы и целевые бизнес-продукты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850"/>
        <w:gridCol w:w="2222"/>
        <w:gridCol w:w="1838"/>
        <w:gridCol w:w="1812"/>
        <w:gridCol w:w="2622"/>
      </w:tblGrid>
      <w:tr w:rsidR="00B04021" w14:paraId="6B458079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C0A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№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0A4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Наименование БП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1059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Кол-во и наименование подпроцессов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F5E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Владелец процесса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9B6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Цели, целевые продукты, описание</w:t>
            </w:r>
          </w:p>
        </w:tc>
      </w:tr>
      <w:tr w:rsidR="00B04021" w14:paraId="730CC5F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E908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4EF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производства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EFC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CEC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Дирекция по техническому развитию и качеству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7D7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Обеспечивает развитие производства, улучшение качества выпускаемой продукции, внедрение новых технологий. Результатом является готовая к запуску технология или новый вид продукции</w:t>
            </w:r>
          </w:p>
        </w:tc>
      </w:tr>
      <w:tr w:rsidR="00B04021" w14:paraId="016E0776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2C9F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64FE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Конструкторская подготовка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2576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FAC2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A49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конструкторской документации на новую продукцию, патентование изобретений, конструирование образцов. Результатом являются патенты, конструкторская документация.</w:t>
            </w:r>
          </w:p>
        </w:tc>
      </w:tr>
      <w:tr w:rsidR="00B04021" w14:paraId="5F4E9A8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E70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A58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Технологическая подготовка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2BB1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F960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83B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технологических маршрутов производства, нормирование расхода материалов, подготовка технологических карт. Результатом является технологическая документация.</w:t>
            </w:r>
          </w:p>
        </w:tc>
      </w:tr>
      <w:tr w:rsidR="00B04021" w14:paraId="00BA7BA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37B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4FA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Техническая подготовка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798A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66DF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344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и модернизация производственного оборудования, монтаж новых технологических линий. Результатом являются готовые к эксплуатации производственные мощности.</w:t>
            </w:r>
          </w:p>
        </w:tc>
      </w:tr>
      <w:tr w:rsidR="00B04021" w14:paraId="33533C7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C8A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5721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Основное производство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759F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35B41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дивизиона «Северсталь Российская сталь» / Директор дивизиона «Северсталь Ресурс»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CE9E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Данный процесс направлен на реализацию производственной программы в части добычи сырья и производства металлопродукции. Результирующим продуктом является готовая металлопродукция: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чугун, сталь, прокат, трубы и метизы.</w:t>
            </w:r>
          </w:p>
        </w:tc>
      </w:tr>
      <w:tr w:rsidR="00B04021" w14:paraId="5CFDAFB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975A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2.1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088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Сегмент основного производства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CD30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543F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DC5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Добыча железной руды, производство железорудного концентрата, выплавка чугуна и стали на ЧерМК, производство проката, труб, метизной продукции.</w:t>
            </w:r>
          </w:p>
        </w:tc>
      </w:tr>
      <w:tr w:rsidR="00B04021" w14:paraId="44E478A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770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9A2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Вспомогательное производство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07B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802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Главный инженер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F48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Обеспечивает бесперебойную работу производства.</w:t>
            </w:r>
          </w:p>
        </w:tc>
      </w:tr>
      <w:tr w:rsidR="00B04021" w14:paraId="4F74296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169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1F7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B675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7B3F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0A6F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Техническое обслуживание и ремонт оборудования, зданий и сооружений производства.</w:t>
            </w:r>
          </w:p>
        </w:tc>
      </w:tr>
      <w:tr w:rsidR="00B04021" w14:paraId="08A6B185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2F8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497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Энергетическое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A0D5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0656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EDDA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Выработка и распределение электроэнергии, контроль за работой собственных ТЭЦ для достижения 95% генерации электроэнергии к 2030 году.</w:t>
            </w:r>
          </w:p>
        </w:tc>
      </w:tr>
      <w:tr w:rsidR="00B04021" w14:paraId="2F8C3F7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EF5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D28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Транспортное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CE92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8EDC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B3CE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Перевозки сырья и доставка готовой продукции конечному потребителю, управление транспортным потоком.</w:t>
            </w:r>
          </w:p>
        </w:tc>
      </w:tr>
      <w:tr w:rsidR="00B04021" w14:paraId="2F30F5A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628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3.4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666E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экологической безопасности и охрана окружающей среды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42D6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BA0C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58F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выбросов и сбросов, снижение негативного воздействия на окружающую среду, обеспечение экологических стандартов производства.</w:t>
            </w:r>
          </w:p>
        </w:tc>
      </w:tr>
      <w:tr w:rsidR="00B04021" w14:paraId="7BDEB5FC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162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153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Материально-техническое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599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A65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закупкам и логистике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F8B9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Своевременное обеспечение производства сырьем, материалами и необходимым оборудованием.</w:t>
            </w:r>
          </w:p>
        </w:tc>
      </w:tr>
      <w:tr w:rsidR="00B04021" w14:paraId="27E0269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812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91B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складских запасов (закупочная, транспортная и складская логистика)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8CBE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3383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DDF1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Поиск и подбор выгодных поставщиков, проведение тендеров, заключение договоров, контроль поставок.</w:t>
            </w:r>
          </w:p>
        </w:tc>
      </w:tr>
      <w:tr w:rsidR="00B04021" w14:paraId="051C5CE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3A7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A501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ресурсами рабочих мест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D7CE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B568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F19C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Доставка материальных ресурсов на склады, учёт движения материалов, нормирование и инвентаризация складских запасов.</w:t>
            </w:r>
          </w:p>
        </w:tc>
      </w:tr>
      <w:tr w:rsidR="00B04021" w14:paraId="0952E98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F41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5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D8D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Маркетинг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61F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05E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маркетингу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C87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Повышение узнаваемости бренда, реклама, изучение потребительского рынка.</w:t>
            </w:r>
          </w:p>
        </w:tc>
      </w:tr>
      <w:tr w:rsidR="00B04021" w14:paraId="7F6D96F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C261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lastRenderedPageBreak/>
              <w:t>5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DC4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Целевые сегменты рынка сбыта (покупателей)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7B5D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58C8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BAC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Сегментирование рынка продукции, анализ рыночных тенденций, мониторинг конкурентов.</w:t>
            </w:r>
          </w:p>
        </w:tc>
      </w:tr>
      <w:tr w:rsidR="00B04021" w14:paraId="7486F85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5708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9D9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Продвижение продукции на целевых сегментах рынка сбыта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8EDC4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381E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AE6A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и проведение рекламных кампаний, участие в выставках и конференциях, анализ эффективности рекламы.</w:t>
            </w:r>
          </w:p>
        </w:tc>
      </w:tr>
      <w:tr w:rsidR="00B04021" w14:paraId="7B7957F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207A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A12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Сбыт и сервисное обслуживание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4F5F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F99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продажам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802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Реализация продукции и обеспечение гарантийным и постгарантийным обслуживанием покупателей.</w:t>
            </w:r>
          </w:p>
        </w:tc>
      </w:tr>
      <w:tr w:rsidR="00B04021" w14:paraId="14120C8A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A6D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011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Сбыт продукции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7C63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C22D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FFF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плана продаж, обработка заказов клиентов, заключение договоров, оформление отгрузочных документов.</w:t>
            </w:r>
          </w:p>
        </w:tc>
      </w:tr>
      <w:tr w:rsidR="00B04021" w14:paraId="49D7AF1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7C12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00C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Сервисное обслуживание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F455E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076F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F07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Работа с клиентами через приложение 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Checksteel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, оформление претензионного обращения с минимальным документооборотом, мониторинг статуса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заказа через личный кабинет.</w:t>
            </w:r>
          </w:p>
        </w:tc>
      </w:tr>
      <w:tr w:rsidR="00B04021" w14:paraId="52EC5E5A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D9FA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7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841F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Финансы и бухгалтерский учет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2541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1E1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Заместитель генерального директора по финансам и экономике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D67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финансовой стабильности, прогнозируемости, учет активов и контроль за ними.</w:t>
            </w:r>
          </w:p>
        </w:tc>
      </w:tr>
      <w:tr w:rsidR="00B04021" w14:paraId="1C1F60F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907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030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Финансовое планирование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805C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0837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E1B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Составление бюджетов организации, управление денежными потоками, инвестиционное планирование.</w:t>
            </w:r>
          </w:p>
        </w:tc>
      </w:tr>
      <w:tr w:rsidR="00B04021" w14:paraId="29320CF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2AB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5931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Бухгалтерский учет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74F6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B1C6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B97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хозяйственных операций, расчет себестоимости, подготовка отчетности по МСФО, учёт основных средств и амортизации.</w:t>
            </w:r>
          </w:p>
        </w:tc>
      </w:tr>
      <w:tr w:rsidR="00B04021" w14:paraId="681B9988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AB8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6A8E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Налоговый учет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7246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C17D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895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уплата налогов, взаимодействие с федеральной налоговой службой.</w:t>
            </w:r>
          </w:p>
        </w:tc>
      </w:tr>
      <w:tr w:rsidR="00B04021" w14:paraId="7D7BBCA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E8D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9A82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трудовыми ресурсами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43D7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475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Директор по работе с персоналом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9C2A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квалифицированным персоналом и безопасными условиями труда для него.</w:t>
            </w:r>
          </w:p>
        </w:tc>
      </w:tr>
      <w:tr w:rsidR="00B04021" w14:paraId="5A4BB0E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C11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426E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Кадровое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319C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D143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DBE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Планирование потребности в персонале, поиск и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подбор кандидатов, оформление приёма на работу, организация адаптации новых сотрудников.</w:t>
            </w:r>
          </w:p>
        </w:tc>
      </w:tr>
      <w:tr w:rsidR="00B04021" w14:paraId="62A3202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E65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8.2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B0E7F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Обучение и повышение квалификации работников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E504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C437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2BD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Выявление потребности в обучении, планирование и организация обучающих мероприятий, оценка эффективности обучения.</w:t>
            </w:r>
          </w:p>
        </w:tc>
      </w:tr>
      <w:tr w:rsidR="00B04021" w14:paraId="32B6A55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7F7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001F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Охрана труда, обеспечение условий деятельности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7894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FC55E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8DE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инструктажей по охране труда, контроль соблюдения норм безопасности, расследование несчастных случаев на производстве.</w:t>
            </w:r>
          </w:p>
        </w:tc>
      </w:tr>
      <w:tr w:rsidR="00B04021" w14:paraId="5FE003E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C1B7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4B6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Информационное обеспечение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1BB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1F23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ИТ-директор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4B8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Развитие ИТ-инфраструктуры и защита корпоративной информации. Результатом являются работоспособные корпоративные системы (ERP, SRM) и защищённая информационная среда.</w:t>
            </w:r>
          </w:p>
        </w:tc>
      </w:tr>
      <w:tr w:rsidR="00B04021" w14:paraId="79CFF48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C0C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9.1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E9F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информационными ресурсами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26A9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117D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B81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развития ИТ-инфраструктуры, администрирование серверов и сетей, поддержка пользователей, разработка и сопровождение ПО.</w:t>
            </w:r>
          </w:p>
        </w:tc>
      </w:tr>
      <w:tr w:rsidR="00B04021" w14:paraId="650B3916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FFF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676E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информационной безопасности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C6B9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5C2E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3AA9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Управление доступом к информации, мониторинг угроз информационной безопасности, расследование инцидентов ИБ.</w:t>
            </w:r>
          </w:p>
        </w:tc>
      </w:tr>
      <w:tr w:rsidR="00B04021" w14:paraId="6FDA64B9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FD1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93F4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Управление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A73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F64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Генеральный директор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96A8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стратегии развития и достижение поставленной цели и задач.</w:t>
            </w:r>
          </w:p>
        </w:tc>
      </w:tr>
      <w:tr w:rsidR="00B04021" w14:paraId="24D5072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082B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0FF2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Стратегическое управление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D84D7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025A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ECCC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Определение приоритетов развития до 2028 года.</w:t>
            </w:r>
          </w:p>
        </w:tc>
      </w:tr>
      <w:tr w:rsidR="00B04021" w14:paraId="3971ADD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5F99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3C90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Среднесрочное планирование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1AD5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31E7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25A9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на 1-3 года на всех БП.</w:t>
            </w:r>
          </w:p>
        </w:tc>
      </w:tr>
      <w:tr w:rsidR="00B04021" w14:paraId="66EA9F2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61AA5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10.3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FF1D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Оперативное управление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C6D7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EEA3" w14:textId="77777777" w:rsidR="00B04021" w:rsidRPr="00E05D5F" w:rsidRDefault="00B04021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B676" w14:textId="77777777" w:rsidR="00B04021" w:rsidRPr="00E05D5F" w:rsidRDefault="00B74033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Управление на горизонте в 1 год, контроль за 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>KPI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 управление рисками.</w:t>
            </w:r>
          </w:p>
        </w:tc>
      </w:tr>
    </w:tbl>
    <w:p w14:paraId="51E7EC7D" w14:textId="77777777" w:rsidR="00B04021" w:rsidRDefault="00B040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84B08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2.3. Бизнес-задачи и их исполнители, классификация.</w:t>
      </w:r>
    </w:p>
    <w:p w14:paraId="411340A8" w14:textId="77777777" w:rsidR="00B04021" w:rsidRDefault="00B74033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04021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декомпозиции бизнес-процессов, выделенных в пункте 2.2, определён состав бизнес-задач, решаемых в ПАО «Северсталь». Для каждой задачи установлен исполнитель и выполнена классификация. Классы задач: А — </w:t>
      </w:r>
      <w:r>
        <w:rPr>
          <w:rFonts w:ascii="Times New Roman" w:hAnsi="Times New Roman" w:cs="Times New Roman"/>
          <w:sz w:val="28"/>
          <w:szCs w:val="28"/>
        </w:rPr>
        <w:lastRenderedPageBreak/>
        <w:t>аналитические, О — организационные, Т — технологические, У — учётные. Состав задач представлен в таблице 2.2, сформированной на основе типового перечня [6] и адаптированной под организационную структуру и специфику деятельности компании.</w:t>
      </w:r>
    </w:p>
    <w:p w14:paraId="1AA44334" w14:textId="77777777" w:rsidR="00B04021" w:rsidRPr="000F5D52" w:rsidRDefault="00B74033">
      <w:pPr>
        <w:jc w:val="both"/>
        <w:rPr>
          <w:rFonts w:ascii="Times New Roman" w:hAnsi="Times New Roman" w:cs="Times New Roman"/>
        </w:rPr>
      </w:pPr>
      <w:r w:rsidRPr="000F5D52">
        <w:rPr>
          <w:rFonts w:ascii="Times New Roman" w:hAnsi="Times New Roman" w:cs="Times New Roman"/>
        </w:rPr>
        <w:lastRenderedPageBreak/>
        <w:t>Таблица 2.2 – Бизнес-задачи и их исполнители, классификация</w:t>
      </w:r>
    </w:p>
    <w:tbl>
      <w:tblPr>
        <w:tblW w:w="14251" w:type="dxa"/>
        <w:tblInd w:w="61" w:type="dxa"/>
        <w:tblLayout w:type="fixed"/>
        <w:tblLook w:val="04A0" w:firstRow="1" w:lastRow="0" w:firstColumn="1" w:lastColumn="0" w:noHBand="0" w:noVBand="1"/>
      </w:tblPr>
      <w:tblGrid>
        <w:gridCol w:w="1349"/>
        <w:gridCol w:w="6801"/>
        <w:gridCol w:w="3263"/>
        <w:gridCol w:w="2838"/>
      </w:tblGrid>
      <w:tr w:rsidR="00B04021" w14:paraId="1A7C873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D10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№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905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Наименование задачи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7C0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Исполнитель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AAA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Класс задачи</w:t>
            </w:r>
          </w:p>
        </w:tc>
      </w:tr>
      <w:tr w:rsidR="00B04021" w14:paraId="6055893F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1C32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 Подготовка производства</w:t>
            </w:r>
          </w:p>
        </w:tc>
      </w:tr>
      <w:tr w:rsidR="00B04021" w14:paraId="446DE301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22FB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1.1 Конструкторская подготовка производства</w:t>
            </w:r>
          </w:p>
        </w:tc>
      </w:tr>
      <w:tr w:rsidR="00B04021" w14:paraId="5479991B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85D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5E5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заявок на конструкторские проектные работы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316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F472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50CA29C5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76E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4A7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конструкторских проектных работ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5B8A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A6B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6E28AF5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576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3A9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заказ-нарядов на конструкторские работы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1AC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652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5DD75C36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0B8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DDA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или уточнение технического задания на конструкторские работы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746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8A7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58CC0FEE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9610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1CF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проектных параметров продукции и проектных решений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D297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809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1E5BC5A0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F1D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1.1.6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401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требований к унификации и стандартизации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5F5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стандартизации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594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2AF20D2E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5F4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1.1.7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B33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Проектирование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BE1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5D1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3E4B352D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5EA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1.1.8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D8D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Ведение производственной спецификации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2FE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B61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305AFED8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D37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1.1.9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61F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конструкторской документации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13D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Архив технической документации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2A2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2A032CFC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698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1.1.10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323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анализ показателей эффективности конструкторской подготовки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783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A2F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246DA32E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830E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1.2. Технологическая подготовка</w:t>
            </w:r>
          </w:p>
        </w:tc>
      </w:tr>
      <w:tr w:rsidR="00B04021" w14:paraId="42C2DBE3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CF3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361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заявок на разработку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A99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C78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046F3B8B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7CB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405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разработки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22A9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D7E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39511383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04A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887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технологического оборудования и мощностей предприятия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FD5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3EB9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2A6BEF4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496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D2D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заказов на разработку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E3C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740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0B02ED9A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921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516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технологических процессов, составление маршрутно-технологических карт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961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2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1A6596AF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F3E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1.2.6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BF4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Нормирование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093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труда и заработной платы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728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451D752C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668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1.2.7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2B2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Ведение производственной спецификации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61A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AEB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54B7657F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EDA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1.2.8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034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Проектирование специальной технологической оснастки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711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конструктора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33B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4C6BF0C5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ADC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1.2.9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643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проектов технологических процессов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9A0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Архив технической документации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932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2FE7E9D6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98F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1.2.10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49E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анализ показателей эффективности технологической подготовки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DF8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629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4FD07D0B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8C62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1.3. Техническая подготовка</w:t>
            </w:r>
          </w:p>
        </w:tc>
      </w:tr>
      <w:tr w:rsidR="00B04021" w14:paraId="12AFBCC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E92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AAE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и анализ загрузки производственных мощностей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027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38A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4706DB0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20A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F5F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потребности в технологической оснастке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DC2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технолога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5CD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06A71EF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AB9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B68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технической подготовки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07C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DE0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4E9718BB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E05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31F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заявок на ремонт оборудования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562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5E67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1AB7F533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8BF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2D0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технических заданий на изготовление или закупку оборудования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8A9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механика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626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1B792A6D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53E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1.3.6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D5D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Изготовление специальной технологической оснастки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0B1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Инструментальный цех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72D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01B911D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D514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1.3.7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7ED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Монтаж оборудования и техническое оснащение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DAB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Ремонтно-механический цех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8BC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39463BA9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E1AF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1.3.8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DD9A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задания на опытное производство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2E5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Технический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9D4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5ACBFF0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8E1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1.3.9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33E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Изготовление и испытание опытной партии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56A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Опытный цех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F27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54218B1A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231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1.3.10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96C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выпуска продукции опытного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4281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D5B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7356E9DF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3D50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2. Основное производство</w:t>
            </w:r>
          </w:p>
        </w:tc>
      </w:tr>
      <w:tr w:rsidR="00B04021" w14:paraId="6B8C6863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F89C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2.1. Сегмент основного производства</w:t>
            </w:r>
          </w:p>
        </w:tc>
      </w:tr>
      <w:tr w:rsidR="00B04021" w14:paraId="6E237D7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978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D4F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Календарное планирование производства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6B1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DC2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7DFD0FDC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42B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8C6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заданий (заказ-нарядов) на производство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1E4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D2A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35B3821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630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0A5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фактических объемов выпуска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7CC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Производственный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C71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2CFDF2AE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8F4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87F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качества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E66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технического контроля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A9E7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30F0B89D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C09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2.1.5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863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брака и отклонений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E7E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технического контроля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9A0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492D6A2D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301C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3. ВСПОМОГАТЕЛЬНОЕ ПРОИЗВОДСТВО</w:t>
            </w:r>
          </w:p>
        </w:tc>
      </w:tr>
      <w:tr w:rsidR="00B04021" w14:paraId="6EDFB040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2F8A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3.1. Ремонтное обеспечение</w:t>
            </w:r>
          </w:p>
        </w:tc>
      </w:tr>
      <w:tr w:rsidR="00B04021" w14:paraId="21CAAA8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6F7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684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капитального ремонта и обновления оборудования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0DD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механика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DA9E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2F0879C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C0B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940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графиков проектно-производственных работ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AED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механика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01B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2CA0C80B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205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255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выполненных ремонтов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209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Ремонтная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449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0BD9D24C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2597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3.2. Энергетическое обеспечение</w:t>
            </w:r>
          </w:p>
        </w:tc>
      </w:tr>
      <w:tr w:rsidR="00B04021" w14:paraId="64C3478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692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CCB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потребности в энергоресурсах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B15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энергетика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26E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5A700FD6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384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741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и доставка энергоресурсов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E1E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энергетика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556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3C1B557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6B6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D5B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потребления энергоресурсов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8C2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главного энергетика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0F3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29B6AF36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A1F2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lastRenderedPageBreak/>
              <w:t>3.3. Транспортное обеспечение</w:t>
            </w:r>
          </w:p>
        </w:tc>
      </w:tr>
      <w:tr w:rsidR="00B04021" w14:paraId="7A4A4F23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6C7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779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транспортных перевозок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90B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Транспортный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F90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7B6641D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DF4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D66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Внешние и внутренние перевозки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BE5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Диспетчерская служба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5EA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5598B62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EE6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3.3.3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D80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работы транспорта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67B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Транспортный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F71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740FF3D4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CCDC" w14:textId="77777777" w:rsidR="00B04021" w:rsidRPr="00E05D5F" w:rsidRDefault="00B74033">
            <w:pPr>
              <w:jc w:val="center"/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  <w:t>3.4. Обеспечение экологической безопасности и охрана окружающей среды</w:t>
            </w:r>
          </w:p>
        </w:tc>
      </w:tr>
      <w:tr w:rsidR="00B04021" w14:paraId="0BE7C229" w14:textId="77777777">
        <w:trPr>
          <w:trHeight w:val="624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F90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3.4.1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B33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Обеспечение экологической безопасности и охрана окружающей среды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78B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окружающей среды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6EA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2642D7FC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542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3.4.2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D51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выбросов и сбросов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49D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окружающей среды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946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49F1976F" w14:textId="77777777">
        <w:trPr>
          <w:trHeight w:val="776"/>
        </w:trPr>
        <w:tc>
          <w:tcPr>
            <w:tcW w:w="1425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AA99" w14:textId="77777777" w:rsidR="00B04021" w:rsidRPr="00E05D5F" w:rsidRDefault="00B74033">
            <w:pPr>
              <w:jc w:val="center"/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b/>
                <w:bCs/>
                <w:kern w:val="0"/>
                <w:lang w:eastAsia="en-US" w:bidi="ar-SA"/>
              </w:rPr>
              <w:t>3.5. Отчётность по техническому обслуживанию и ресурсному обеспечению</w:t>
            </w:r>
          </w:p>
        </w:tc>
      </w:tr>
      <w:tr w:rsidR="00B04021" w14:paraId="76400C3A" w14:textId="77777777">
        <w:trPr>
          <w:trHeight w:val="315"/>
        </w:trPr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4DDF" w14:textId="77777777" w:rsidR="00B04021" w:rsidRPr="00E05D5F" w:rsidRDefault="00B74033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3.5.1.</w:t>
            </w:r>
          </w:p>
        </w:tc>
        <w:tc>
          <w:tcPr>
            <w:tcW w:w="6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47F7" w14:textId="77777777" w:rsidR="00B04021" w:rsidRPr="00E05D5F" w:rsidRDefault="00B74033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Формирование сводного отчета по техническому обслуживанию и ресурсному обеспечению</w:t>
            </w:r>
          </w:p>
        </w:tc>
        <w:tc>
          <w:tcPr>
            <w:tcW w:w="3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B469" w14:textId="77777777" w:rsidR="00B04021" w:rsidRPr="00E05D5F" w:rsidRDefault="00B74033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E648" w14:textId="77777777" w:rsidR="00B04021" w:rsidRPr="00E05D5F" w:rsidRDefault="00B74033">
            <w:pPr>
              <w:jc w:val="both"/>
              <w:rPr>
                <w:rFonts w:ascii="Times New Roman" w:eastAsia="Calibri" w:hAnsi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/>
                <w:kern w:val="0"/>
                <w:lang w:eastAsia="en-US" w:bidi="ar-SA"/>
              </w:rPr>
              <w:t>У</w:t>
            </w:r>
          </w:p>
        </w:tc>
      </w:tr>
      <w:tr w:rsidR="00B04021" w14:paraId="40C59858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167E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4. Материально-техническое обеспечение</w:t>
            </w:r>
          </w:p>
        </w:tc>
      </w:tr>
      <w:tr w:rsidR="00B04021" w14:paraId="761F8AB0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4720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4.1. Обеспечение складских запасов</w:t>
            </w:r>
          </w:p>
        </w:tc>
      </w:tr>
      <w:tr w:rsidR="00B04021" w14:paraId="7CAD181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69B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5AF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потребности в материалах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56A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2E1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225CA66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641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F85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Поиск и выбор поставщиков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C918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B30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2EC8DAEA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BAF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985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тендеров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2F4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Тендерный комитет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BA0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7F410DB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0F3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5A0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Заключение договоров на поставку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202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Юридический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4EE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34478C93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750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6D4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исполнения договоров поставки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CDC0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3BA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75B3D093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B6A6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4.2. Обеспечение ресурсами рабочих мест</w:t>
            </w:r>
          </w:p>
        </w:tc>
      </w:tr>
      <w:tr w:rsidR="00B04021" w14:paraId="28B03160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822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CC0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Доставка материальных ресурсов на склады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97B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198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0F63AD3F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07E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4.2.2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864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движения материалов на складе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5B2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DF4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1309D963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11A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A76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Нормирование складских запасов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3C5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снабжения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9D5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55BBF8C8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5DD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4.2.4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DE7C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Инвентаризация складских запасов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D19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Склад, 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99E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73489EA7" w14:textId="77777777">
        <w:trPr>
          <w:trHeight w:val="394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E8D9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5. Маркетинг</w:t>
            </w:r>
          </w:p>
        </w:tc>
      </w:tr>
      <w:tr w:rsidR="00B04021" w14:paraId="1BD223B2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53FF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5.1. Целевые сегменты рынка сбыта (покупателей)</w:t>
            </w:r>
          </w:p>
        </w:tc>
      </w:tr>
      <w:tr w:rsidR="00B04021" w14:paraId="052DE9A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372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FA8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Сегментирование рынка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EB7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95E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0A01104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6A6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0CB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рыночных тенденций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B9D8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FDB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3D30910E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6A3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FA0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Мониторинг конкурентов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B8E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785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3B60284A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96F0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5.2. Продвижение продукции (на целевых сегментах рынка сбыта)</w:t>
            </w:r>
          </w:p>
        </w:tc>
      </w:tr>
      <w:tr w:rsidR="00B04021" w14:paraId="56CE03BA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741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EAE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рекламных кампаний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45E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рекламы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B2B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54359652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C9F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FFF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рекламных мероприятий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09A0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рекламы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60A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6DF5810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B5B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CC8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Участие в выставках и конференциях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2BF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221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69E17929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DE0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5.2.4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AA4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Анализ эффективности рекламы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6FD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6E7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241D0E14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0100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6. Сбыт и сервисное обслуживание</w:t>
            </w:r>
          </w:p>
        </w:tc>
      </w:tr>
      <w:tr w:rsidR="00B04021" w14:paraId="0A09522A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EE22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6.1. Сбыт продукции</w:t>
            </w:r>
          </w:p>
        </w:tc>
      </w:tr>
      <w:tr w:rsidR="00B04021" w14:paraId="2D728FE0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1D77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EC7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плана продаж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70F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BF3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4785522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6579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410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Обработка заказов клиентов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BAA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78D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3D39B3C5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922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DE0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Заключение договоров на поставку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6FA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6EC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49C97CCD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6BB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8C4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Оформление отгрузочных документов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1AC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продаж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BA0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12B779F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B1C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6.1.5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931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Формирование заказов на отгрузку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754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Склад готовой продукции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47E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3963A638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38BE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6.2. Сервисное обслуживание</w:t>
            </w:r>
          </w:p>
        </w:tc>
      </w:tr>
      <w:tr w:rsidR="00B04021" w14:paraId="668D3B6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79F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382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Консультирование клиентов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CD5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сервисной поддержки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8F3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717F77F8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BE4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6.2.2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834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Прием и обработка претензий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09F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сервисной поддержки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F752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59C83308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548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6.2.3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035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Мониторинг удовлетворенности клиентов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69E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маркетинга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D2B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61976D61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AC78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 Финансы и бухгалтерский учет</w:t>
            </w:r>
          </w:p>
        </w:tc>
      </w:tr>
      <w:tr w:rsidR="00B04021" w14:paraId="462BB93E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10C3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7.1. Финансовое планирование</w:t>
            </w:r>
          </w:p>
        </w:tc>
      </w:tr>
      <w:tr w:rsidR="00B04021" w14:paraId="69D210D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E666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3FF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Составление бюджетов доходов и расходов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58D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25B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183329CF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75D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ED3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денежных потоков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BDA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A0B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5BA199C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7B80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99F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Инвестиционное планирование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AC5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7F1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1335B708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5961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7.2. Бухгалтерский учет</w:t>
            </w:r>
          </w:p>
        </w:tc>
      </w:tr>
      <w:tr w:rsidR="00B04021" w14:paraId="554666D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B6AC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0E1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хозяйственных операций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112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DBD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2E77E8F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C00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FE2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себестоимости продукции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D7D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E7C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64613D50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B7C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012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Начисление заработной платы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DCA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0E6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331504B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133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B13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основных средств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BC0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92E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64BC3AA0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38F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7.2.5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4CA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бухгалтерской отчетности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71F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314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46D89FDD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FC4B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7.3. Налоговый учет</w:t>
            </w:r>
          </w:p>
        </w:tc>
      </w:tr>
      <w:tr w:rsidR="00B04021" w14:paraId="2E058F0C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BA3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0DD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Расчет налогов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227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E09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53324EB8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990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7.3.2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56F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Подготовка налоговой отчетности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E54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Бухгалтерия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EF6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248B5BDD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DAA9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8. Обеспечение трудовыми ресурсами</w:t>
            </w:r>
          </w:p>
        </w:tc>
      </w:tr>
      <w:tr w:rsidR="00B04021" w14:paraId="43F501E7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F84B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8.1. Кадровое обеспечение</w:t>
            </w:r>
          </w:p>
        </w:tc>
      </w:tr>
      <w:tr w:rsidR="00B04021" w14:paraId="64011BC9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DEA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571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потребности в персонале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6CC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64E2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5102D628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E44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839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Поиск и подбор кандидатов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A92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FB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77CD4346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E993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C74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Оформление приема на работу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784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4B2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1F0B832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DD6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C6D6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Организация адаптации новых сотрудников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7F4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9A7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305B3E23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5B0A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lastRenderedPageBreak/>
              <w:t>8.2. Обучение и повышение квалификации работников</w:t>
            </w:r>
          </w:p>
        </w:tc>
      </w:tr>
      <w:tr w:rsidR="00B04021" w14:paraId="3440DEE3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A4B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34A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Выявление потребности в обучении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CB6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F50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78D64EBC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74C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70C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обучения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64C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E74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39E9B8DD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735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945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Организация обучающих мероприятий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D55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E90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46029AF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D1C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8.2.4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6A7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Оценка эффективности обучения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AF9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развития персонала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30A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0946DEC6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E292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8.3. Охрана труда, обеспечение условий деятельности</w:t>
            </w:r>
          </w:p>
        </w:tc>
      </w:tr>
      <w:tr w:rsidR="00B04021" w14:paraId="021D500E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FC6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47F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Проведение инструктажей по охране труда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F0C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труда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BE1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15BB38C0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E3A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65B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соблюдения норм безопасности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6C8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труда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45F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7750C78B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E8A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274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Расследование несчастных случаев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A1D3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охраны труда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B13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4180E81F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0D6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8.3.4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92D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Учет рабочего времени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362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кадров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3D8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37BEC4E8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B2F3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9. Информационное обеспечение</w:t>
            </w:r>
          </w:p>
        </w:tc>
      </w:tr>
      <w:tr w:rsidR="00B04021" w14:paraId="63A42890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CDB3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9.1. Обеспечение информационными ресурсами</w:t>
            </w:r>
          </w:p>
        </w:tc>
      </w:tr>
      <w:tr w:rsidR="00B04021" w14:paraId="71677428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502A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123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Планирование развития ИТ-инфраструктуры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B03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D43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4C7F1021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20A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DBA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Администрирование серверов и сетей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E96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6D7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13FBB5DE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92E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D51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Поддержка пользователей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3157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9E9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1D123E9F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CE6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9.1.4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2D9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и сопровождение ПО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FFF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ИТ-отдел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D2D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7110483C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110F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9.2. Обеспечение информационной безопасности</w:t>
            </w:r>
          </w:p>
        </w:tc>
      </w:tr>
      <w:tr w:rsidR="00B04021" w14:paraId="67BA2B2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0133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202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Управление доступом к информации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905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ИБ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56B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02DC1426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695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C15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Мониторинг угроз информационной безопасности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0FFD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ИБ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126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</w:t>
            </w:r>
          </w:p>
        </w:tc>
      </w:tr>
      <w:tr w:rsidR="00B04021" w14:paraId="79DF29F5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ACB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9.2.3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3AE1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Расследование инцидентов ИБ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7BC6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Отдел ИБ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ABA2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666E478D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A07B" w14:textId="77777777" w:rsidR="00B04021" w:rsidRPr="00E05D5F" w:rsidRDefault="00B74033">
            <w:pPr>
              <w:jc w:val="center"/>
              <w:rPr>
                <w:rFonts w:ascii="Calibri" w:eastAsia="Calibri" w:hAnsi="Calibri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 Управление</w:t>
            </w:r>
          </w:p>
        </w:tc>
      </w:tr>
      <w:tr w:rsidR="00B04021" w14:paraId="56A397A8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E742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10.1. Стратегическое управление</w:t>
            </w:r>
          </w:p>
        </w:tc>
      </w:tr>
      <w:tr w:rsidR="00B04021" w14:paraId="4E6CE0EB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E93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10.1.1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AD0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Определение стратегических целей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113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Совет директоров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90D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512B4D27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714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10.1.2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FD629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стратегии развития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B82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Совет директоров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F1D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51C47885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AEE8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10.1.3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B6A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Утверждение стратегических планов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CDC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Совет директоров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6D2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19D9637A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54FD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10.2. Среднесрочное управление</w:t>
            </w:r>
          </w:p>
        </w:tc>
      </w:tr>
      <w:tr w:rsidR="00B04021" w14:paraId="0B21ECA9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F2A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E8E0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Разработка среднесрочных планов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F74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B92F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6CBBEF25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C5C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D1A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Бюджетирование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52B3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79DC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</w:t>
            </w:r>
          </w:p>
        </w:tc>
      </w:tr>
      <w:tr w:rsidR="00B04021" w14:paraId="0A4A454F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52F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10.2.3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45D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Утверждение бюджетов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065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Финансовый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929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  <w:tr w:rsidR="00B04021" w14:paraId="7C6A3721" w14:textId="77777777">
        <w:trPr>
          <w:trHeight w:val="315"/>
        </w:trPr>
        <w:tc>
          <w:tcPr>
            <w:tcW w:w="14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9FBE" w14:textId="77777777" w:rsidR="00B04021" w:rsidRPr="00E05D5F" w:rsidRDefault="00B74033">
            <w:pPr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b/>
                <w:bCs/>
                <w:kern w:val="0"/>
                <w:lang w:eastAsia="en-US" w:bidi="ar-SA"/>
              </w:rPr>
              <w:t>10.3. Оперативное управление</w:t>
            </w:r>
          </w:p>
        </w:tc>
      </w:tr>
      <w:tr w:rsidR="00B04021" w14:paraId="04CB2979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D78A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10.3.1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880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Контроль KPI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2AB0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Экономический отдел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6EBE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</w:t>
            </w:r>
          </w:p>
        </w:tc>
      </w:tr>
      <w:tr w:rsidR="00B04021" w14:paraId="3C9F0004" w14:textId="77777777">
        <w:trPr>
          <w:trHeight w:val="31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AE26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10.3.2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9B34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Принятие оперативных решений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20AF5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Генеральный директор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41FB" w14:textId="77777777" w:rsidR="00B04021" w:rsidRPr="00E05D5F" w:rsidRDefault="00B74033">
            <w:pPr>
              <w:jc w:val="both"/>
              <w:rPr>
                <w:rFonts w:ascii="Calibri" w:eastAsia="Calibri" w:hAnsi="Calibri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</w:t>
            </w:r>
          </w:p>
        </w:tc>
      </w:tr>
    </w:tbl>
    <w:p w14:paraId="3AD07E62" w14:textId="77777777" w:rsidR="00B04021" w:rsidRDefault="00B040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D42C6" w14:textId="77777777" w:rsidR="00B04021" w:rsidRDefault="00B74033">
      <w:pPr>
        <w:tabs>
          <w:tab w:val="left" w:pos="4508"/>
        </w:tabs>
        <w:rPr>
          <w:rFonts w:ascii="Times New Roman" w:hAnsi="Times New Roman" w:cs="Times New Roman"/>
          <w:sz w:val="28"/>
          <w:szCs w:val="28"/>
        </w:rPr>
        <w:sectPr w:rsidR="00B04021">
          <w:pgSz w:w="16838" w:h="11906" w:orient="landscape"/>
          <w:pgMar w:top="1701" w:right="1134" w:bottom="851" w:left="1134" w:header="0" w:footer="0" w:gutter="0"/>
          <w:cols w:space="720"/>
          <w:formProt w:val="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547A995" w14:textId="77777777" w:rsidR="00B04021" w:rsidRDefault="00B0402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417226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2.4. Нормализованная диаграмма связей исполнителей и бизнес-задач.</w:t>
      </w:r>
    </w:p>
    <w:p w14:paraId="6EC4FE68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оптимизации организационной структуры ПАО «Северсталь» используется структурный подход – приведение во взаимное соответствие организационной структуры и полного перечня задач или работ бизнес-процессов. Целью такой оптимизации является согласование иерархической структуры предприятия с иерархической структурой бизнес-процессов, причем структура предприятия рассматривается не только как иерархия структурных элементов, но и как иерархия исполнителей задач бизнес-процессов.</w:t>
      </w:r>
    </w:p>
    <w:p w14:paraId="1660DD7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проведения оптимизации структуры ПАО «Северсталь» была проанализирована организационная структура компании, распределение функций между различными подразделениями, выявлены области ответственности.</w:t>
      </w:r>
    </w:p>
    <w:p w14:paraId="1D1DA1B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Нормализованная диаграмма связей исполнителей и бизнес-задач, построенная на основе данных таблицы 2.2, представлена на рисунке 2.1.</w:t>
      </w:r>
    </w:p>
    <w:p w14:paraId="14D1776C" w14:textId="3E88175E" w:rsidR="00B04021" w:rsidRDefault="007347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54F1D" wp14:editId="0DFF8B2B">
            <wp:extent cx="3850005" cy="8656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86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1578" w14:textId="77777777" w:rsidR="00B04021" w:rsidRDefault="00B740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Рис.2.1.</w:t>
      </w:r>
      <w:r>
        <w:t xml:space="preserve"> </w:t>
      </w:r>
      <w:r>
        <w:rPr>
          <w:rFonts w:ascii="Times New Roman" w:hAnsi="Times New Roman" w:cs="Times New Roman"/>
        </w:rPr>
        <w:t>Нормализованная диаграмма связей исполнителей и бизнес-задач ПАО «Северсталь»</w:t>
      </w:r>
    </w:p>
    <w:p w14:paraId="03476F05" w14:textId="77777777" w:rsidR="00B04021" w:rsidRDefault="00B7403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2.5. Организационно-логические и временные связи решения бизнес-задач.</w:t>
      </w:r>
    </w:p>
    <w:p w14:paraId="667ABECC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Организационно-логическая сущность бизнес-задач показывает, в какой последовательности должны решаться задачи, чтобы получить конечный бизнес-продукт процесса.</w:t>
      </w:r>
    </w:p>
    <w:p w14:paraId="0DF689DB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описания ОЛС в курсовом проекте используется нотация IDEF3, которая позволяет отобразить сценарий выполнения процесса. Основными элементами IDEF3 являются:</w:t>
      </w:r>
    </w:p>
    <w:p w14:paraId="461356B2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 xml:space="preserve"> – единица работы;</w:t>
      </w:r>
    </w:p>
    <w:p w14:paraId="6EF1D715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en-US"/>
        </w:rPr>
        <w:t>Links</w:t>
      </w:r>
      <w:r>
        <w:rPr>
          <w:rFonts w:ascii="Times New Roman" w:hAnsi="Times New Roman" w:cs="Times New Roman"/>
          <w:sz w:val="28"/>
          <w:szCs w:val="28"/>
        </w:rPr>
        <w:t xml:space="preserve"> – связи – показывают отношение между разными бизнес-задачами;</w:t>
      </w:r>
    </w:p>
    <w:p w14:paraId="4ED53A76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Junctions – перекрестки - показывают ветвление логики процесса.</w:t>
      </w:r>
    </w:p>
    <w:p w14:paraId="6530A831" w14:textId="77777777" w:rsidR="00B04021" w:rsidRDefault="00B740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>3 использует следующие основные объекты (таблица 2.3):</w:t>
      </w:r>
    </w:p>
    <w:p w14:paraId="16B14C26" w14:textId="77777777" w:rsidR="00B04021" w:rsidRPr="000F5D52" w:rsidRDefault="00B74033">
      <w:pPr>
        <w:spacing w:after="160"/>
        <w:jc w:val="both"/>
        <w:rPr>
          <w:rFonts w:ascii="Times New Roman" w:hAnsi="Times New Roman" w:cs="Times New Roman"/>
        </w:rPr>
      </w:pPr>
      <w:r w:rsidRPr="000F5D52">
        <w:rPr>
          <w:rFonts w:ascii="Times New Roman" w:hAnsi="Times New Roman" w:cs="Times New Roman"/>
        </w:rPr>
        <w:t xml:space="preserve">Таблица 2.3 - основные объекты в </w:t>
      </w:r>
      <w:r w:rsidRPr="000F5D52">
        <w:rPr>
          <w:rFonts w:ascii="Times New Roman" w:hAnsi="Times New Roman" w:cs="Times New Roman"/>
          <w:lang w:val="en-US"/>
        </w:rPr>
        <w:t>IDEF</w:t>
      </w:r>
      <w:r w:rsidRPr="000F5D52">
        <w:rPr>
          <w:rFonts w:ascii="Times New Roman" w:hAnsi="Times New Roman" w:cs="Times New Roman"/>
        </w:rPr>
        <w:t>3-схемах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3114"/>
        <w:gridCol w:w="3115"/>
        <w:gridCol w:w="3264"/>
      </w:tblGrid>
      <w:tr w:rsidR="00B04021" w14:paraId="40E525BB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1A4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Обозначение объекта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0DA3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Наименование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DDE4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Содержание</w:t>
            </w:r>
          </w:p>
        </w:tc>
      </w:tr>
      <w:tr w:rsidR="00B04021" w14:paraId="23C81CA1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4FBA" w14:textId="77777777" w:rsidR="00B04021" w:rsidRDefault="00B740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425023" wp14:editId="7C091718">
                  <wp:extent cx="962025" cy="866775"/>
                  <wp:effectExtent l="0" t="0" r="0" b="0"/>
                  <wp:docPr id="7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866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4F6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Модель задачи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35BDD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Объект служит для описания задач или работ, выполняемых какими-либо исполнителями бизнес-процесса</w:t>
            </w:r>
          </w:p>
        </w:tc>
      </w:tr>
      <w:tr w:rsidR="00B04021" w14:paraId="33D172BA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232E" w14:textId="448CF807" w:rsidR="00B04021" w:rsidRDefault="00D529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F1403D9" wp14:editId="7687D3E9">
                  <wp:extent cx="400050" cy="40005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7B9F" w14:textId="439296BD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</w:t>
            </w:r>
            <w:r w:rsidR="00D5293C"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синхронное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«И»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496B" w14:textId="524F64BB" w:rsidR="00B04021" w:rsidRPr="00E05D5F" w:rsidRDefault="001C09F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указывающий на параллельное выполнение задач. Все задачи, объединённые этим оператором, начинаются или завершаются одновременно. Используется для синхронизации потоков работ.</w:t>
            </w:r>
          </w:p>
        </w:tc>
      </w:tr>
      <w:tr w:rsidR="00D5293C" w14:paraId="3CB1B9BB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8CDF" w14:textId="722B195F" w:rsidR="00D5293C" w:rsidRDefault="001C09F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A7934DD" wp14:editId="5702E1C3">
                  <wp:extent cx="295275" cy="400050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268C" w14:textId="5D5C2053" w:rsidR="00D5293C" w:rsidRPr="00E05D5F" w:rsidRDefault="00D5293C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асинхронное «И»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930A" w14:textId="4A138D1E" w:rsidR="00D5293C" w:rsidRPr="00E05D5F" w:rsidRDefault="00C474F8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указывающий на то, что в</w:t>
            </w:r>
            <w:r w:rsidR="001C09FD"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се </w:t>
            </w:r>
            <w:r w:rsidR="001C09FD"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задачи должны быть выполнены, но не обязательно одновременно. Процесс продолжается после завершения последней из них.</w:t>
            </w:r>
          </w:p>
        </w:tc>
      </w:tr>
      <w:tr w:rsidR="00B04021" w14:paraId="5F1FDF86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0FC8" w14:textId="287502A2" w:rsidR="00B04021" w:rsidRDefault="001C09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2BF2D4B3" wp14:editId="4C04D798">
                  <wp:extent cx="400050" cy="4000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26B3" w14:textId="615A60EB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</w:t>
            </w:r>
            <w:r w:rsidR="001C09FD"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синхронное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«ИЛИ»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7FF6" w14:textId="310319E6" w:rsidR="00B04021" w:rsidRPr="00E05D5F" w:rsidRDefault="001C09FD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при котором одна или несколько задач из нескольких могут выполняться одновременно. Дальнейший поток запускается после завершения всех выбранных задач.</w:t>
            </w:r>
          </w:p>
        </w:tc>
      </w:tr>
      <w:tr w:rsidR="001C09FD" w14:paraId="7E2A3661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071E" w14:textId="788151D0" w:rsidR="001C09FD" w:rsidRDefault="001C09F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42C8D3B" wp14:editId="11845F7A">
                  <wp:extent cx="400050" cy="4000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FCD7" w14:textId="1914CF60" w:rsidR="001C09FD" w:rsidRPr="00E05D5F" w:rsidRDefault="001C09FD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асинхронное «ИЛИ»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9028" w14:textId="4DAEA473" w:rsidR="001C09FD" w:rsidRPr="00E05D5F" w:rsidRDefault="00C474F8">
            <w:pPr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указывающий на то, что о</w:t>
            </w:r>
            <w:r w:rsidR="001C09FD"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дна или несколько задач могут выполняться в любом порядке. Поток продолжается после завершения хотя бы одной из выбранных задач (или их комбинации, в зависимости от условия).</w:t>
            </w:r>
          </w:p>
        </w:tc>
      </w:tr>
      <w:tr w:rsidR="00B04021" w14:paraId="49DC823E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F0BBE" w14:textId="5D29EA3C" w:rsidR="00B04021" w:rsidRDefault="001C0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C0BDE95" wp14:editId="289411A4">
                  <wp:extent cx="400050" cy="4000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5FB9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Логическое исключающее «ИЛИ»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250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Логический оператор, определяющий связи между задачами в рамках бизнес-процесса. Позволяет описать ветвление процесса. Означает начало или завершение только одной из представленных задач бизнес-процесса.</w:t>
            </w:r>
          </w:p>
        </w:tc>
      </w:tr>
      <w:tr w:rsidR="00B04021" w14:paraId="31014AC6" w14:textId="77777777" w:rsidTr="00C474F8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524D" w14:textId="77777777" w:rsidR="00B04021" w:rsidRDefault="00B740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17" behindDoc="0" locked="0" layoutInCell="1" allowOverlap="1" wp14:anchorId="477A8C0A" wp14:editId="435B3EC3">
                  <wp:simplePos x="0" y="0"/>
                  <wp:positionH relativeFrom="column">
                    <wp:posOffset>407035</wp:posOffset>
                  </wp:positionH>
                  <wp:positionV relativeFrom="paragraph">
                    <wp:posOffset>176530</wp:posOffset>
                  </wp:positionV>
                  <wp:extent cx="990600" cy="228600"/>
                  <wp:effectExtent l="0" t="0" r="0" b="0"/>
                  <wp:wrapSquare wrapText="bothSides"/>
                  <wp:docPr id="1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B1C48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Стрелка</w:t>
            </w:r>
            <w:r w:rsidRPr="00E05D5F">
              <w:rPr>
                <w:rFonts w:ascii="Times New Roman" w:eastAsia="Calibri" w:hAnsi="Times New Roman" w:cs="Times New Roman"/>
                <w:kern w:val="0"/>
                <w:lang w:val="en-US" w:eastAsia="en-US" w:bidi="ar-SA"/>
              </w:rPr>
              <w:t xml:space="preserve">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предшествования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B47F" w14:textId="77777777" w:rsidR="00B04021" w:rsidRPr="00E05D5F" w:rsidRDefault="00B74033">
            <w:pPr>
              <w:jc w:val="both"/>
              <w:rPr>
                <w:rFonts w:ascii="Times New Roman" w:hAnsi="Times New Roman" w:cs="Times New Roman"/>
              </w:rPr>
            </w:pP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Показывает временную зависимость между задачами: </w:t>
            </w:r>
            <w:r w:rsidRPr="00E05D5F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lastRenderedPageBreak/>
              <w:t>задача А должна завершиться до начала задачи Б.</w:t>
            </w:r>
          </w:p>
        </w:tc>
      </w:tr>
    </w:tbl>
    <w:p w14:paraId="6D110176" w14:textId="77777777" w:rsidR="00B04021" w:rsidRDefault="00B04021">
      <w:pPr>
        <w:spacing w:after="160"/>
      </w:pPr>
    </w:p>
    <w:p w14:paraId="4071F2E5" w14:textId="468B8E1B" w:rsidR="00B04021" w:rsidRPr="00F052AF" w:rsidRDefault="00B74033">
      <w:pPr>
        <w:spacing w:after="160"/>
        <w:ind w:firstLine="709"/>
        <w:rPr>
          <w:rFonts w:ascii="Times New Roman" w:hAnsi="Times New Roman" w:cs="Times New Roman"/>
          <w:sz w:val="28"/>
          <w:szCs w:val="28"/>
        </w:rPr>
      </w:pPr>
      <w:r w:rsidRPr="00F052AF">
        <w:rPr>
          <w:rFonts w:ascii="Times New Roman" w:hAnsi="Times New Roman" w:cs="Times New Roman"/>
          <w:sz w:val="28"/>
          <w:szCs w:val="28"/>
        </w:rPr>
        <w:t>На рисунках 2.2 – 2.</w:t>
      </w:r>
      <w:r w:rsidR="00A8527F">
        <w:rPr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  <w:r w:rsidRPr="00F052AF">
        <w:rPr>
          <w:rFonts w:ascii="Times New Roman" w:hAnsi="Times New Roman" w:cs="Times New Roman"/>
          <w:sz w:val="28"/>
          <w:szCs w:val="28"/>
        </w:rPr>
        <w:t xml:space="preserve"> показаны схемы основных бизнес-процессов предприятия, составленные на основе таблицы 2.2:</w:t>
      </w:r>
    </w:p>
    <w:p w14:paraId="6E800BBD" w14:textId="77777777" w:rsidR="00B04021" w:rsidRDefault="00B04021">
      <w:pPr>
        <w:spacing w:after="160"/>
        <w:ind w:firstLine="709"/>
      </w:pPr>
    </w:p>
    <w:p w14:paraId="414F359D" w14:textId="75E51AA1" w:rsidR="00B04021" w:rsidRDefault="0073472B">
      <w:pPr>
        <w:spacing w:after="160"/>
      </w:pPr>
      <w:r>
        <w:rPr>
          <w:noProof/>
        </w:rPr>
        <w:drawing>
          <wp:inline distT="0" distB="0" distL="0" distR="0" wp14:anchorId="713B93A9" wp14:editId="150DA1E4">
            <wp:extent cx="5939790" cy="25920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ADDE" w14:textId="77777777" w:rsidR="00B04021" w:rsidRDefault="00B74033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2.2. Организационно-логическая схема бизнес-процесса «Подготовка производства»</w:t>
      </w:r>
    </w:p>
    <w:p w14:paraId="2BC2CB5B" w14:textId="77777777" w:rsidR="00B04021" w:rsidRDefault="00B04021">
      <w:pPr>
        <w:spacing w:after="160"/>
        <w:jc w:val="center"/>
        <w:rPr>
          <w:rFonts w:ascii="Times New Roman" w:hAnsi="Times New Roman" w:cs="Times New Roman"/>
        </w:rPr>
      </w:pPr>
    </w:p>
    <w:p w14:paraId="6B003441" w14:textId="6B1207AF" w:rsidR="00B04021" w:rsidRDefault="000F11E8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BDC082" wp14:editId="0396B29D">
            <wp:extent cx="5939790" cy="48387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856C" w14:textId="77777777" w:rsidR="00B04021" w:rsidRDefault="00B74033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2.3. Организационно-логическая схема бизнес-процесса «Основное производство»</w:t>
      </w:r>
    </w:p>
    <w:p w14:paraId="43C8319D" w14:textId="77777777" w:rsidR="00B04021" w:rsidRDefault="00B04021">
      <w:pPr>
        <w:spacing w:after="160"/>
        <w:jc w:val="center"/>
        <w:rPr>
          <w:rFonts w:ascii="Times New Roman" w:hAnsi="Times New Roman" w:cs="Times New Roman"/>
        </w:rPr>
      </w:pPr>
    </w:p>
    <w:p w14:paraId="72242269" w14:textId="3360C4A5" w:rsidR="00B04021" w:rsidRDefault="000F11E8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64C05D" wp14:editId="4DC99773">
            <wp:extent cx="5939790" cy="2494280"/>
            <wp:effectExtent l="0" t="0" r="381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06D6" w14:textId="77777777" w:rsidR="00B04021" w:rsidRDefault="00B74033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2.4. Организационно-логическая схема бизнес-процесса «Вспомогательное производство»</w:t>
      </w:r>
    </w:p>
    <w:p w14:paraId="5F9820C6" w14:textId="77777777" w:rsidR="00B04021" w:rsidRDefault="00B04021">
      <w:pPr>
        <w:spacing w:after="160"/>
        <w:jc w:val="center"/>
        <w:rPr>
          <w:rFonts w:ascii="Times New Roman" w:hAnsi="Times New Roman" w:cs="Times New Roman"/>
        </w:rPr>
      </w:pPr>
    </w:p>
    <w:p w14:paraId="6A2E2E75" w14:textId="2C8335A4" w:rsidR="00B04021" w:rsidRDefault="000F11E8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AD94A4" wp14:editId="720B5A1E">
            <wp:extent cx="5939790" cy="2165350"/>
            <wp:effectExtent l="0" t="0" r="381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F755" w14:textId="049B7807" w:rsidR="008008CD" w:rsidRDefault="00B74033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2.5. Организационно-логическая схема бизнес-процесса «Материально-техническое обеспечение»</w:t>
      </w:r>
    </w:p>
    <w:p w14:paraId="5B5869A0" w14:textId="77777777" w:rsidR="00A8527F" w:rsidRDefault="00A8527F">
      <w:pPr>
        <w:spacing w:after="160"/>
        <w:jc w:val="center"/>
        <w:rPr>
          <w:rFonts w:ascii="Times New Roman" w:hAnsi="Times New Roman" w:cs="Times New Roman"/>
        </w:rPr>
      </w:pPr>
    </w:p>
    <w:p w14:paraId="3C0D8DFD" w14:textId="22294320" w:rsidR="008008CD" w:rsidRDefault="0074534E" w:rsidP="008008CD">
      <w:pPr>
        <w:spacing w:after="1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26D">
        <w:rPr>
          <w:rFonts w:ascii="Times New Roman" w:hAnsi="Times New Roman" w:cs="Times New Roman"/>
          <w:b/>
          <w:bCs/>
          <w:sz w:val="28"/>
          <w:szCs w:val="28"/>
        </w:rPr>
        <w:t xml:space="preserve">2.6. </w:t>
      </w:r>
      <w:r w:rsidR="00F6526D" w:rsidRPr="00F6526D">
        <w:rPr>
          <w:rFonts w:ascii="Times New Roman" w:hAnsi="Times New Roman" w:cs="Times New Roman"/>
          <w:b/>
          <w:bCs/>
          <w:sz w:val="28"/>
          <w:szCs w:val="28"/>
        </w:rPr>
        <w:t>Продуктовые связи решения бизнес-задач</w:t>
      </w:r>
    </w:p>
    <w:p w14:paraId="2400F1C0" w14:textId="77777777" w:rsidR="00F6526D" w:rsidRPr="00F6526D" w:rsidRDefault="00F6526D" w:rsidP="008008CD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85C74" w14:textId="1F74C75D" w:rsidR="00F6526D" w:rsidRDefault="00F6526D" w:rsidP="008008CD">
      <w:pPr>
        <w:spacing w:after="1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26D">
        <w:rPr>
          <w:rFonts w:ascii="Times New Roman" w:hAnsi="Times New Roman" w:cs="Times New Roman"/>
          <w:b/>
          <w:bCs/>
          <w:sz w:val="28"/>
          <w:szCs w:val="28"/>
        </w:rPr>
        <w:t>2.6.1. Таблица потоков создания бизнес-продуктов</w:t>
      </w:r>
    </w:p>
    <w:p w14:paraId="5E1100D7" w14:textId="0130E253" w:rsidR="00F559E3" w:rsidRPr="00F559E3" w:rsidRDefault="00F559E3" w:rsidP="00F559E3">
      <w:p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2.4 – потоки создания бизнес-продуктов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4"/>
        <w:gridCol w:w="1871"/>
        <w:gridCol w:w="1013"/>
        <w:gridCol w:w="1789"/>
        <w:gridCol w:w="1347"/>
        <w:gridCol w:w="2090"/>
      </w:tblGrid>
      <w:tr w:rsidR="00FD1B38" w14:paraId="7BB0126C" w14:textId="77777777" w:rsidTr="00C37AEC">
        <w:tc>
          <w:tcPr>
            <w:tcW w:w="1459" w:type="dxa"/>
          </w:tcPr>
          <w:p w14:paraId="34AD39B1" w14:textId="3690B765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lastRenderedPageBreak/>
              <w:t>№</w:t>
            </w:r>
            <w:r w:rsidRPr="006046EB">
              <w:rPr>
                <w:rFonts w:ascii="Times New Roman" w:hAnsi="Times New Roman" w:cs="Times New Roman"/>
              </w:rPr>
              <w:t xml:space="preserve"> </w:t>
            </w:r>
            <w:r w:rsidRPr="006046EB">
              <w:rPr>
                <w:rFonts w:ascii="Times New Roman" w:hAnsi="Times New Roman" w:cs="Times New Roman"/>
              </w:rPr>
              <w:t>входного массива</w:t>
            </w:r>
          </w:p>
        </w:tc>
        <w:tc>
          <w:tcPr>
            <w:tcW w:w="1871" w:type="dxa"/>
          </w:tcPr>
          <w:p w14:paraId="748AFF8F" w14:textId="21E18081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Содержание входного массива</w:t>
            </w:r>
          </w:p>
        </w:tc>
        <w:tc>
          <w:tcPr>
            <w:tcW w:w="1312" w:type="dxa"/>
          </w:tcPr>
          <w:p w14:paraId="137AFD00" w14:textId="17F80F55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№ задачи</w:t>
            </w:r>
          </w:p>
        </w:tc>
        <w:tc>
          <w:tcPr>
            <w:tcW w:w="1712" w:type="dxa"/>
          </w:tcPr>
          <w:p w14:paraId="704899C7" w14:textId="5A3AB479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Наименование задачи</w:t>
            </w:r>
          </w:p>
        </w:tc>
        <w:tc>
          <w:tcPr>
            <w:tcW w:w="1463" w:type="dxa"/>
          </w:tcPr>
          <w:p w14:paraId="2C404AA6" w14:textId="23F728EF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№ выходного массива</w:t>
            </w:r>
          </w:p>
        </w:tc>
        <w:tc>
          <w:tcPr>
            <w:tcW w:w="1527" w:type="dxa"/>
          </w:tcPr>
          <w:p w14:paraId="397C96C0" w14:textId="38A486C5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Содержание выходного массива</w:t>
            </w:r>
          </w:p>
        </w:tc>
      </w:tr>
      <w:tr w:rsidR="00845094" w14:paraId="41370E53" w14:textId="77777777" w:rsidTr="00C37AEC">
        <w:tc>
          <w:tcPr>
            <w:tcW w:w="1459" w:type="dxa"/>
          </w:tcPr>
          <w:p w14:paraId="72ADCCBE" w14:textId="77777777" w:rsidR="00845094" w:rsidRPr="006046EB" w:rsidRDefault="0084509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109488B7" w14:textId="77777777" w:rsidR="00845094" w:rsidRPr="006046EB" w:rsidRDefault="0084509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12" w:type="dxa"/>
          </w:tcPr>
          <w:p w14:paraId="2D4D9957" w14:textId="77777777" w:rsidR="00845094" w:rsidRPr="006046EB" w:rsidRDefault="0084509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150075AD" w14:textId="77777777" w:rsidR="00845094" w:rsidRPr="006046EB" w:rsidRDefault="0084509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63" w:type="dxa"/>
          </w:tcPr>
          <w:p w14:paraId="4DAF23DF" w14:textId="77777777" w:rsidR="00845094" w:rsidRPr="006046EB" w:rsidRDefault="0084509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27" w:type="dxa"/>
          </w:tcPr>
          <w:p w14:paraId="52FFFA6D" w14:textId="77777777" w:rsidR="00845094" w:rsidRPr="006046EB" w:rsidRDefault="0084509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D1B38" w14:paraId="6B4AD127" w14:textId="77777777" w:rsidTr="00C37AEC">
        <w:tc>
          <w:tcPr>
            <w:tcW w:w="1459" w:type="dxa"/>
          </w:tcPr>
          <w:p w14:paraId="2CBFAECC" w14:textId="77777777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50A1A1CC" w14:textId="2C195C12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Штатное расписание, структура подразделений, должностные инструкции</w:t>
            </w:r>
          </w:p>
        </w:tc>
        <w:tc>
          <w:tcPr>
            <w:tcW w:w="1312" w:type="dxa"/>
          </w:tcPr>
          <w:p w14:paraId="63C8F935" w14:textId="0110BC30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8.2.1</w:t>
            </w:r>
          </w:p>
        </w:tc>
        <w:tc>
          <w:tcPr>
            <w:tcW w:w="1712" w:type="dxa"/>
          </w:tcPr>
          <w:p w14:paraId="300D47E3" w14:textId="6B2F2AD3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Выявление потребности в обучении</w:t>
            </w:r>
          </w:p>
        </w:tc>
        <w:tc>
          <w:tcPr>
            <w:tcW w:w="1463" w:type="dxa"/>
          </w:tcPr>
          <w:p w14:paraId="088B9CF2" w14:textId="440C0B97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8.2.1.1</w:t>
            </w:r>
          </w:p>
        </w:tc>
        <w:tc>
          <w:tcPr>
            <w:tcW w:w="1527" w:type="dxa"/>
          </w:tcPr>
          <w:p w14:paraId="6F109C58" w14:textId="3E15D72D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Перечень потребностей в обучении по должностям и подразделениям</w:t>
            </w:r>
          </w:p>
        </w:tc>
      </w:tr>
      <w:tr w:rsidR="00FD1B38" w14:paraId="116BC84E" w14:textId="77777777" w:rsidTr="00C37AEC">
        <w:tc>
          <w:tcPr>
            <w:tcW w:w="1459" w:type="dxa"/>
          </w:tcPr>
          <w:p w14:paraId="3046C8AB" w14:textId="77777777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268D1992" w14:textId="39825494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Нормативные требования по охране труда (ФЗ, приказы, отраслевые регламенты</w:t>
            </w:r>
            <w:r w:rsidR="00612C0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2" w:type="dxa"/>
          </w:tcPr>
          <w:p w14:paraId="0E1ABA87" w14:textId="76ABF31B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  <w:spacing w:val="-6"/>
              </w:rPr>
              <w:t>8.2.1</w:t>
            </w:r>
          </w:p>
        </w:tc>
        <w:tc>
          <w:tcPr>
            <w:tcW w:w="1712" w:type="dxa"/>
          </w:tcPr>
          <w:p w14:paraId="32728145" w14:textId="409D1885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Выявление потребности в обучении</w:t>
            </w:r>
          </w:p>
        </w:tc>
        <w:tc>
          <w:tcPr>
            <w:tcW w:w="1463" w:type="dxa"/>
          </w:tcPr>
          <w:p w14:paraId="6DD5FEB1" w14:textId="703E4B66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8.2.1.2</w:t>
            </w:r>
          </w:p>
        </w:tc>
        <w:tc>
          <w:tcPr>
            <w:tcW w:w="1527" w:type="dxa"/>
          </w:tcPr>
          <w:p w14:paraId="4598C935" w14:textId="7AA1B718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Перечень обязательных программ и инструктажей по охране труда</w:t>
            </w:r>
          </w:p>
        </w:tc>
      </w:tr>
      <w:tr w:rsidR="00FD1B38" w14:paraId="79423EBD" w14:textId="77777777" w:rsidTr="00C37AEC">
        <w:tc>
          <w:tcPr>
            <w:tcW w:w="1459" w:type="dxa"/>
          </w:tcPr>
          <w:p w14:paraId="6EF007D7" w14:textId="387FB196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8.2.1.1</w:t>
            </w:r>
          </w:p>
        </w:tc>
        <w:tc>
          <w:tcPr>
            <w:tcW w:w="1871" w:type="dxa"/>
          </w:tcPr>
          <w:p w14:paraId="0969A318" w14:textId="3872B32C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Перечень потребностей в обучении по должностям и подразделениям</w:t>
            </w:r>
          </w:p>
        </w:tc>
        <w:tc>
          <w:tcPr>
            <w:tcW w:w="1312" w:type="dxa"/>
          </w:tcPr>
          <w:p w14:paraId="34A2770F" w14:textId="4BFABEF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8.2.2</w:t>
            </w:r>
          </w:p>
        </w:tc>
        <w:tc>
          <w:tcPr>
            <w:tcW w:w="1712" w:type="dxa"/>
          </w:tcPr>
          <w:p w14:paraId="57BE3BC9" w14:textId="1D0033E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Планирование обучения</w:t>
            </w:r>
          </w:p>
        </w:tc>
        <w:tc>
          <w:tcPr>
            <w:tcW w:w="1463" w:type="dxa"/>
          </w:tcPr>
          <w:p w14:paraId="380876D8" w14:textId="5D550132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8.2.1.2</w:t>
            </w:r>
          </w:p>
        </w:tc>
        <w:tc>
          <w:tcPr>
            <w:tcW w:w="1527" w:type="dxa"/>
          </w:tcPr>
          <w:p w14:paraId="37C41ABB" w14:textId="102D5E71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План</w:t>
            </w:r>
            <w:r w:rsidRPr="006046EB">
              <w:rPr>
                <w:rFonts w:ascii="Times New Roman" w:hAnsi="Times New Roman" w:cs="Times New Roman"/>
              </w:rPr>
              <w:noBreakHyphen/>
              <w:t>график обучающих мероприятий по охране труда</w:t>
            </w:r>
          </w:p>
        </w:tc>
      </w:tr>
      <w:tr w:rsidR="00FD1B38" w14:paraId="5B42FBA4" w14:textId="77777777" w:rsidTr="00C37AEC">
        <w:tc>
          <w:tcPr>
            <w:tcW w:w="1459" w:type="dxa"/>
          </w:tcPr>
          <w:p w14:paraId="7D6DCB72" w14:textId="680B4442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8.2.1.2</w:t>
            </w:r>
          </w:p>
        </w:tc>
        <w:tc>
          <w:tcPr>
            <w:tcW w:w="1871" w:type="dxa"/>
          </w:tcPr>
          <w:p w14:paraId="7822DF1A" w14:textId="4C3529AB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Перечень обязательных программ и инструктажей по охране труда</w:t>
            </w:r>
          </w:p>
        </w:tc>
        <w:tc>
          <w:tcPr>
            <w:tcW w:w="1312" w:type="dxa"/>
          </w:tcPr>
          <w:p w14:paraId="6CD5F10A" w14:textId="498ED5F0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8.2.2</w:t>
            </w:r>
          </w:p>
        </w:tc>
        <w:tc>
          <w:tcPr>
            <w:tcW w:w="1712" w:type="dxa"/>
          </w:tcPr>
          <w:p w14:paraId="668CEB91" w14:textId="6D5CD337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Планирование обучения</w:t>
            </w:r>
          </w:p>
        </w:tc>
        <w:tc>
          <w:tcPr>
            <w:tcW w:w="1463" w:type="dxa"/>
          </w:tcPr>
          <w:p w14:paraId="4735F8E9" w14:textId="2B30EFA5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8.2.2.2</w:t>
            </w:r>
          </w:p>
        </w:tc>
        <w:tc>
          <w:tcPr>
            <w:tcW w:w="1527" w:type="dxa"/>
          </w:tcPr>
          <w:p w14:paraId="7C9AD74F" w14:textId="6AF0F8B6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Перечень групп слушателей и форматов обучения</w:t>
            </w:r>
          </w:p>
        </w:tc>
      </w:tr>
      <w:tr w:rsidR="00FD1B38" w14:paraId="0A9EDE84" w14:textId="77777777" w:rsidTr="00C37AEC">
        <w:tc>
          <w:tcPr>
            <w:tcW w:w="1459" w:type="dxa"/>
          </w:tcPr>
          <w:p w14:paraId="33BCABDA" w14:textId="7012C648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8.2.2.1</w:t>
            </w:r>
          </w:p>
        </w:tc>
        <w:tc>
          <w:tcPr>
            <w:tcW w:w="1871" w:type="dxa"/>
          </w:tcPr>
          <w:p w14:paraId="6819ABE6" w14:textId="26A8D201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План</w:t>
            </w:r>
            <w:r w:rsidRPr="006046EB">
              <w:rPr>
                <w:rFonts w:ascii="Times New Roman" w:hAnsi="Times New Roman" w:cs="Times New Roman"/>
              </w:rPr>
              <w:noBreakHyphen/>
              <w:t>график обучающих мероприятий по охране труда</w:t>
            </w:r>
          </w:p>
        </w:tc>
        <w:tc>
          <w:tcPr>
            <w:tcW w:w="1312" w:type="dxa"/>
          </w:tcPr>
          <w:p w14:paraId="3BE4915D" w14:textId="324C077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8.2.3</w:t>
            </w:r>
          </w:p>
        </w:tc>
        <w:tc>
          <w:tcPr>
            <w:tcW w:w="1712" w:type="dxa"/>
          </w:tcPr>
          <w:p w14:paraId="4AA96B76" w14:textId="4DD117DA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Организация обучающих мероприятий</w:t>
            </w:r>
          </w:p>
        </w:tc>
        <w:tc>
          <w:tcPr>
            <w:tcW w:w="1463" w:type="dxa"/>
          </w:tcPr>
          <w:p w14:paraId="608C5D11" w14:textId="516FA84D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8.2.3.1</w:t>
            </w:r>
          </w:p>
        </w:tc>
        <w:tc>
          <w:tcPr>
            <w:tcW w:w="1527" w:type="dxa"/>
          </w:tcPr>
          <w:p w14:paraId="03DB2ECB" w14:textId="2467FD2B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Фактические данные о проведённых обучающих мероприятиях</w:t>
            </w:r>
          </w:p>
        </w:tc>
      </w:tr>
      <w:tr w:rsidR="00FD1B38" w14:paraId="55DC048C" w14:textId="77777777" w:rsidTr="00C37AEC">
        <w:tc>
          <w:tcPr>
            <w:tcW w:w="1459" w:type="dxa"/>
          </w:tcPr>
          <w:p w14:paraId="0BCB2D59" w14:textId="77777777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0C975613" w14:textId="1BEDFBE5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  <w:spacing w:val="-6"/>
              </w:rPr>
              <w:t>Данные о проведённых инструктажах по охране труда (журналы инструктажей)</w:t>
            </w:r>
          </w:p>
        </w:tc>
        <w:tc>
          <w:tcPr>
            <w:tcW w:w="1312" w:type="dxa"/>
          </w:tcPr>
          <w:p w14:paraId="24CDC6DC" w14:textId="3482C809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8.2.3</w:t>
            </w:r>
          </w:p>
        </w:tc>
        <w:tc>
          <w:tcPr>
            <w:tcW w:w="1712" w:type="dxa"/>
          </w:tcPr>
          <w:p w14:paraId="0552A2FE" w14:textId="6EE669EE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Организация обучающих мероприятий</w:t>
            </w:r>
          </w:p>
        </w:tc>
        <w:tc>
          <w:tcPr>
            <w:tcW w:w="1463" w:type="dxa"/>
          </w:tcPr>
          <w:p w14:paraId="4E439F2C" w14:textId="0DE45B79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8.2.3.</w:t>
            </w:r>
            <w:r w:rsidRPr="006046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7" w:type="dxa"/>
          </w:tcPr>
          <w:p w14:paraId="133E3DF8" w14:textId="36F53D64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  <w:spacing w:val="-6"/>
              </w:rPr>
              <w:t>Сводные ведомости прохождения инструктажей и обучения по сотрудникам</w:t>
            </w:r>
          </w:p>
        </w:tc>
      </w:tr>
      <w:tr w:rsidR="00FD1B38" w14:paraId="189E3733" w14:textId="77777777" w:rsidTr="00C37AEC">
        <w:tc>
          <w:tcPr>
            <w:tcW w:w="1459" w:type="dxa"/>
          </w:tcPr>
          <w:p w14:paraId="74A74433" w14:textId="023FD2C2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8.2.3.1</w:t>
            </w:r>
          </w:p>
        </w:tc>
        <w:tc>
          <w:tcPr>
            <w:tcW w:w="1871" w:type="dxa"/>
          </w:tcPr>
          <w:p w14:paraId="4FF05475" w14:textId="7615E9E7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Фактические данные о проведённых обучающих мероприятиях (даты, темы, состав групп)</w:t>
            </w:r>
          </w:p>
        </w:tc>
        <w:tc>
          <w:tcPr>
            <w:tcW w:w="1312" w:type="dxa"/>
          </w:tcPr>
          <w:p w14:paraId="51E4F720" w14:textId="34840AF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8.2.4</w:t>
            </w:r>
          </w:p>
        </w:tc>
        <w:tc>
          <w:tcPr>
            <w:tcW w:w="1712" w:type="dxa"/>
          </w:tcPr>
          <w:p w14:paraId="57E972AC" w14:textId="36F824EE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Оценка эффективности обучения</w:t>
            </w:r>
          </w:p>
        </w:tc>
        <w:tc>
          <w:tcPr>
            <w:tcW w:w="1463" w:type="dxa"/>
          </w:tcPr>
          <w:p w14:paraId="31E1077A" w14:textId="06F8F1DC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8.2.4.1</w:t>
            </w:r>
          </w:p>
        </w:tc>
        <w:tc>
          <w:tcPr>
            <w:tcW w:w="1527" w:type="dxa"/>
          </w:tcPr>
          <w:p w14:paraId="20E8A8BE" w14:textId="2B6FA9FD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Показатели обученности персонала по охране труда</w:t>
            </w:r>
          </w:p>
        </w:tc>
      </w:tr>
      <w:tr w:rsidR="00FD1B38" w14:paraId="1BDBA79E" w14:textId="77777777" w:rsidTr="00C37AEC">
        <w:tc>
          <w:tcPr>
            <w:tcW w:w="1459" w:type="dxa"/>
          </w:tcPr>
          <w:p w14:paraId="018A503B" w14:textId="04F1867B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8.2.3.2</w:t>
            </w:r>
          </w:p>
        </w:tc>
        <w:tc>
          <w:tcPr>
            <w:tcW w:w="1871" w:type="dxa"/>
          </w:tcPr>
          <w:p w14:paraId="32349A3C" w14:textId="52948484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Сводные ведомости прохождения инструктажей и обучения по сотрудникам</w:t>
            </w:r>
          </w:p>
        </w:tc>
        <w:tc>
          <w:tcPr>
            <w:tcW w:w="1312" w:type="dxa"/>
          </w:tcPr>
          <w:p w14:paraId="270DCF7C" w14:textId="5295E619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8.2.4</w:t>
            </w:r>
          </w:p>
        </w:tc>
        <w:tc>
          <w:tcPr>
            <w:tcW w:w="1712" w:type="dxa"/>
          </w:tcPr>
          <w:p w14:paraId="57DD854D" w14:textId="52A40859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Оценка эффективности обучения</w:t>
            </w:r>
          </w:p>
        </w:tc>
        <w:tc>
          <w:tcPr>
            <w:tcW w:w="1463" w:type="dxa"/>
          </w:tcPr>
          <w:p w14:paraId="684FB479" w14:textId="3FD482C5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8.2.4.</w:t>
            </w:r>
            <w:r w:rsidRPr="006046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7" w:type="dxa"/>
          </w:tcPr>
          <w:p w14:paraId="54CB71DA" w14:textId="4FEF0D11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Отчёт об эффективности обучения</w:t>
            </w:r>
          </w:p>
        </w:tc>
      </w:tr>
      <w:tr w:rsidR="00FD1B38" w14:paraId="22219B1D" w14:textId="77777777" w:rsidTr="00C37AEC">
        <w:tc>
          <w:tcPr>
            <w:tcW w:w="1459" w:type="dxa"/>
          </w:tcPr>
          <w:p w14:paraId="10C8960E" w14:textId="77777777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7A314949" w14:textId="4DA7BCE7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Акты, журналы и протоколы инструктажей по охране труда</w:t>
            </w:r>
          </w:p>
        </w:tc>
        <w:tc>
          <w:tcPr>
            <w:tcW w:w="1312" w:type="dxa"/>
          </w:tcPr>
          <w:p w14:paraId="4FD56A2F" w14:textId="689B4A26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8.3.1</w:t>
            </w:r>
          </w:p>
        </w:tc>
        <w:tc>
          <w:tcPr>
            <w:tcW w:w="1712" w:type="dxa"/>
          </w:tcPr>
          <w:p w14:paraId="49575FDF" w14:textId="257F463E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Проведение инструктажей по охране труда</w:t>
            </w:r>
          </w:p>
        </w:tc>
        <w:tc>
          <w:tcPr>
            <w:tcW w:w="1463" w:type="dxa"/>
          </w:tcPr>
          <w:p w14:paraId="3805BCD6" w14:textId="063A2724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8.3.1.1</w:t>
            </w:r>
          </w:p>
        </w:tc>
        <w:tc>
          <w:tcPr>
            <w:tcW w:w="1527" w:type="dxa"/>
          </w:tcPr>
          <w:p w14:paraId="4F2A3AE1" w14:textId="79028B10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Реестр проведённых инструктажей по охране труда</w:t>
            </w:r>
          </w:p>
        </w:tc>
      </w:tr>
      <w:tr w:rsidR="00FD1B38" w14:paraId="05AAD1B2" w14:textId="77777777" w:rsidTr="00C37AEC">
        <w:tc>
          <w:tcPr>
            <w:tcW w:w="1459" w:type="dxa"/>
          </w:tcPr>
          <w:p w14:paraId="6441F03C" w14:textId="77777777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50AA156C" w14:textId="20F8A401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Данные мониторинга рабочего процесса, результаты проверок рабочих мест</w:t>
            </w:r>
          </w:p>
        </w:tc>
        <w:tc>
          <w:tcPr>
            <w:tcW w:w="1312" w:type="dxa"/>
          </w:tcPr>
          <w:p w14:paraId="2804B218" w14:textId="25981C0E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8.3.2</w:t>
            </w:r>
          </w:p>
        </w:tc>
        <w:tc>
          <w:tcPr>
            <w:tcW w:w="1712" w:type="dxa"/>
          </w:tcPr>
          <w:p w14:paraId="5730FEBC" w14:textId="2891574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Контроль соблюдения норм безопасности</w:t>
            </w:r>
          </w:p>
        </w:tc>
        <w:tc>
          <w:tcPr>
            <w:tcW w:w="1463" w:type="dxa"/>
          </w:tcPr>
          <w:p w14:paraId="0DA95F19" w14:textId="1F61193B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8.3.2.1</w:t>
            </w:r>
          </w:p>
        </w:tc>
        <w:tc>
          <w:tcPr>
            <w:tcW w:w="1527" w:type="dxa"/>
          </w:tcPr>
          <w:p w14:paraId="35B1EBAB" w14:textId="3861943F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  <w:spacing w:val="-6"/>
              </w:rPr>
              <w:t>Отчёт о нарушениях норм безопасности</w:t>
            </w:r>
          </w:p>
        </w:tc>
      </w:tr>
      <w:tr w:rsidR="00FD1B38" w14:paraId="363452CD" w14:textId="77777777" w:rsidTr="00C37AEC">
        <w:tc>
          <w:tcPr>
            <w:tcW w:w="1459" w:type="dxa"/>
          </w:tcPr>
          <w:p w14:paraId="168CDB33" w14:textId="520E398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  <w:spacing w:val="-6"/>
              </w:rPr>
              <w:t>8.2.4.1</w:t>
            </w:r>
          </w:p>
        </w:tc>
        <w:tc>
          <w:tcPr>
            <w:tcW w:w="1871" w:type="dxa"/>
          </w:tcPr>
          <w:p w14:paraId="34C1E581" w14:textId="764A082C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 xml:space="preserve">Показатели обученности </w:t>
            </w:r>
            <w:r w:rsidRPr="006046EB">
              <w:rPr>
                <w:rFonts w:ascii="Times New Roman" w:hAnsi="Times New Roman" w:cs="Times New Roman"/>
              </w:rPr>
              <w:lastRenderedPageBreak/>
              <w:t>персонала по охране труда</w:t>
            </w:r>
          </w:p>
        </w:tc>
        <w:tc>
          <w:tcPr>
            <w:tcW w:w="1312" w:type="dxa"/>
          </w:tcPr>
          <w:p w14:paraId="0D8E65A0" w14:textId="241B287D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lastRenderedPageBreak/>
              <w:t>8.3.2</w:t>
            </w:r>
          </w:p>
        </w:tc>
        <w:tc>
          <w:tcPr>
            <w:tcW w:w="1712" w:type="dxa"/>
          </w:tcPr>
          <w:p w14:paraId="2ADD63D9" w14:textId="753C5BCB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 xml:space="preserve">Контроль соблюдения </w:t>
            </w:r>
            <w:r w:rsidRPr="006046EB">
              <w:rPr>
                <w:rFonts w:ascii="Times New Roman" w:hAnsi="Times New Roman" w:cs="Times New Roman"/>
              </w:rPr>
              <w:lastRenderedPageBreak/>
              <w:t>норм безопасности</w:t>
            </w:r>
          </w:p>
        </w:tc>
        <w:tc>
          <w:tcPr>
            <w:tcW w:w="1463" w:type="dxa"/>
          </w:tcPr>
          <w:p w14:paraId="0A4C4291" w14:textId="0CC60ABF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lastRenderedPageBreak/>
              <w:t>8.3.2.2</w:t>
            </w:r>
          </w:p>
        </w:tc>
        <w:tc>
          <w:tcPr>
            <w:tcW w:w="1527" w:type="dxa"/>
          </w:tcPr>
          <w:p w14:paraId="2AA27A23" w14:textId="2BC761FF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 xml:space="preserve">Аналитический отчёт о связи уровня </w:t>
            </w:r>
            <w:r w:rsidRPr="006046EB">
              <w:rPr>
                <w:rFonts w:ascii="Times New Roman" w:hAnsi="Times New Roman" w:cs="Times New Roman"/>
              </w:rPr>
              <w:lastRenderedPageBreak/>
              <w:t>обученности с нарушениями норм безопасности</w:t>
            </w:r>
          </w:p>
        </w:tc>
      </w:tr>
      <w:tr w:rsidR="00FD1B38" w14:paraId="631722C7" w14:textId="77777777" w:rsidTr="00C37AEC">
        <w:tc>
          <w:tcPr>
            <w:tcW w:w="1459" w:type="dxa"/>
          </w:tcPr>
          <w:p w14:paraId="0BB59C6F" w14:textId="19D30D23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lastRenderedPageBreak/>
              <w:t>8.3.1.1</w:t>
            </w:r>
          </w:p>
        </w:tc>
        <w:tc>
          <w:tcPr>
            <w:tcW w:w="1871" w:type="dxa"/>
          </w:tcPr>
          <w:p w14:paraId="513F09D1" w14:textId="30E4AF3C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Реестр проведённых инструктажей по охране труда</w:t>
            </w:r>
          </w:p>
        </w:tc>
        <w:tc>
          <w:tcPr>
            <w:tcW w:w="1312" w:type="dxa"/>
          </w:tcPr>
          <w:p w14:paraId="7A68794E" w14:textId="0345C592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8.3.3</w:t>
            </w:r>
          </w:p>
        </w:tc>
        <w:tc>
          <w:tcPr>
            <w:tcW w:w="1712" w:type="dxa"/>
          </w:tcPr>
          <w:p w14:paraId="15029222" w14:textId="4461C4E9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Расследование несчастных случаев</w:t>
            </w:r>
          </w:p>
        </w:tc>
        <w:tc>
          <w:tcPr>
            <w:tcW w:w="1463" w:type="dxa"/>
          </w:tcPr>
          <w:p w14:paraId="1EACF24D" w14:textId="503BDFCD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8.3.3.1</w:t>
            </w:r>
          </w:p>
        </w:tc>
        <w:tc>
          <w:tcPr>
            <w:tcW w:w="1527" w:type="dxa"/>
          </w:tcPr>
          <w:p w14:paraId="6BD8468B" w14:textId="23AB1A1E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Материалы расследований несчастных случаев с данными об обученности и инструктажах</w:t>
            </w:r>
          </w:p>
        </w:tc>
      </w:tr>
      <w:tr w:rsidR="00FD1B38" w14:paraId="4B135F98" w14:textId="77777777" w:rsidTr="00C37AEC">
        <w:tc>
          <w:tcPr>
            <w:tcW w:w="1459" w:type="dxa"/>
          </w:tcPr>
          <w:p w14:paraId="3FECE201" w14:textId="5DDCB96C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8.3.2.1</w:t>
            </w:r>
          </w:p>
        </w:tc>
        <w:tc>
          <w:tcPr>
            <w:tcW w:w="1871" w:type="dxa"/>
          </w:tcPr>
          <w:p w14:paraId="7DA7060C" w14:textId="75A4172E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Отчёт о нарушениях норм безопасности</w:t>
            </w:r>
          </w:p>
        </w:tc>
        <w:tc>
          <w:tcPr>
            <w:tcW w:w="1312" w:type="dxa"/>
          </w:tcPr>
          <w:p w14:paraId="0B9FE85C" w14:textId="50E81DDA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8.3.3</w:t>
            </w:r>
          </w:p>
        </w:tc>
        <w:tc>
          <w:tcPr>
            <w:tcW w:w="1712" w:type="dxa"/>
          </w:tcPr>
          <w:p w14:paraId="10A1B76A" w14:textId="2C17E0C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Расследование несчастных случаев</w:t>
            </w:r>
          </w:p>
        </w:tc>
        <w:tc>
          <w:tcPr>
            <w:tcW w:w="1463" w:type="dxa"/>
          </w:tcPr>
          <w:p w14:paraId="27061482" w14:textId="43A58B8D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8.3.3.2</w:t>
            </w:r>
          </w:p>
        </w:tc>
        <w:tc>
          <w:tcPr>
            <w:tcW w:w="1527" w:type="dxa"/>
          </w:tcPr>
          <w:p w14:paraId="2F4D7F24" w14:textId="0932C309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Итоговые заключения о причинах несчастных случаев и предложениях по профилактике</w:t>
            </w:r>
          </w:p>
        </w:tc>
      </w:tr>
      <w:tr w:rsidR="00FD1B38" w14:paraId="0E3C3F4E" w14:textId="77777777" w:rsidTr="00C37AEC">
        <w:tc>
          <w:tcPr>
            <w:tcW w:w="1459" w:type="dxa"/>
          </w:tcPr>
          <w:p w14:paraId="7F58CA10" w14:textId="77777777" w:rsidR="00FD1B38" w:rsidRPr="006046EB" w:rsidRDefault="00FD1B38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0C4CCD90" w14:textId="5DAAC538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Табели учёта рабочего времени, графики смен</w:t>
            </w:r>
          </w:p>
        </w:tc>
        <w:tc>
          <w:tcPr>
            <w:tcW w:w="1312" w:type="dxa"/>
          </w:tcPr>
          <w:p w14:paraId="7976C9A0" w14:textId="0EB8C421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8.3.4</w:t>
            </w:r>
          </w:p>
        </w:tc>
        <w:tc>
          <w:tcPr>
            <w:tcW w:w="1712" w:type="dxa"/>
          </w:tcPr>
          <w:p w14:paraId="5D2207CB" w14:textId="2E96566E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Учёт рабочего времени</w:t>
            </w:r>
          </w:p>
        </w:tc>
        <w:tc>
          <w:tcPr>
            <w:tcW w:w="1463" w:type="dxa"/>
          </w:tcPr>
          <w:p w14:paraId="7D91DC92" w14:textId="7E4F306B" w:rsidR="00FD1B38" w:rsidRPr="006046EB" w:rsidRDefault="00C37AEC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8.3.4.1</w:t>
            </w:r>
          </w:p>
        </w:tc>
        <w:tc>
          <w:tcPr>
            <w:tcW w:w="1527" w:type="dxa"/>
          </w:tcPr>
          <w:p w14:paraId="5FC7C778" w14:textId="10A8A58F" w:rsidR="00FD1B38" w:rsidRPr="006046EB" w:rsidRDefault="00501C04" w:rsidP="008008CD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046EB">
              <w:rPr>
                <w:rFonts w:ascii="Times New Roman" w:hAnsi="Times New Roman" w:cs="Times New Roman"/>
              </w:rPr>
              <w:t>Информационный массив «Учёт рабочего времени сотрудников»</w:t>
            </w:r>
          </w:p>
        </w:tc>
      </w:tr>
    </w:tbl>
    <w:p w14:paraId="6B727AF1" w14:textId="77777777" w:rsidR="00F6526D" w:rsidRPr="00F6526D" w:rsidRDefault="00F6526D" w:rsidP="008008CD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53E32" w14:textId="21E354EE" w:rsidR="00F6526D" w:rsidRDefault="00F6526D" w:rsidP="008008CD">
      <w:pPr>
        <w:spacing w:after="1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26D">
        <w:rPr>
          <w:rFonts w:ascii="Times New Roman" w:hAnsi="Times New Roman" w:cs="Times New Roman"/>
          <w:b/>
          <w:bCs/>
          <w:sz w:val="28"/>
          <w:szCs w:val="28"/>
        </w:rPr>
        <w:t>2.6.2. Схема создания стоимости</w:t>
      </w:r>
    </w:p>
    <w:p w14:paraId="293DFF29" w14:textId="77777777" w:rsidR="00F6526D" w:rsidRPr="00F6526D" w:rsidRDefault="00F6526D" w:rsidP="008008CD">
      <w:pPr>
        <w:spacing w:after="1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6673D" w14:textId="77777777" w:rsidR="0039491A" w:rsidRDefault="0039491A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CBFC9" w14:textId="77777777" w:rsidR="0039491A" w:rsidRDefault="0039491A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C9C5D" w14:textId="77777777" w:rsidR="0039491A" w:rsidRDefault="0039491A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67C64" w14:textId="77777777" w:rsidR="0039491A" w:rsidRDefault="0039491A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43D1C" w14:textId="77777777" w:rsidR="0039491A" w:rsidRDefault="0039491A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52C90" w14:textId="77777777" w:rsidR="0039491A" w:rsidRDefault="0039491A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4DA8C" w14:textId="2BF91E89" w:rsidR="00B04021" w:rsidRDefault="00B74033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40012C63" w14:textId="77777777" w:rsidR="00B04021" w:rsidRDefault="00B74033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Официальный сайт ФНС России. Выписка из Единого государственного реестра юридических лиц. — [Электронный ресурс]: https://egrul.nalog.ru/index.html (дата обращения: 15.03.2026).</w:t>
      </w:r>
    </w:p>
    <w:p w14:paraId="0810B1A7" w14:textId="77777777" w:rsidR="00B04021" w:rsidRDefault="00B74033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Официальный сайт ПАО «Северсталь». Отчёт об устойчивом развитии за 2022 год. — [Электронный ресурс]: </w:t>
      </w:r>
      <w:hyperlink r:id="rId23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https://severstal.com/upload/iblock/ce6/435fiodtc2supz33n6m8x7oanxs98w37/Severstal_Sustainability_Report_2022.pdf</w:t>
        </w:r>
      </w:hyperlink>
    </w:p>
    <w:p w14:paraId="037C056D" w14:textId="77777777" w:rsidR="00B04021" w:rsidRDefault="00B74033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Официальный сайт ПАО «Северсталь». Интегрированный отчёт за 2023 год. — [Электронный ресурс]: </w:t>
      </w:r>
      <w:hyperlink r:id="rId24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https://severstal.com/upload/iblock/02d/aqq3ad3fyd6buce9dbvsaikkartx8u2s/ARA1086_Otchet_SS_2023_RU_05_03_25_NaSayt.pdf</w:t>
        </w:r>
      </w:hyperlink>
    </w:p>
    <w:p w14:paraId="47E8CB16" w14:textId="77777777" w:rsidR="00B04021" w:rsidRDefault="00B74033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Официальный сайт ПАО «Северсталь». Отчёт об устойчивом развитии за 2024 год. — [Электронный ресурс]: https://severstal.com/upload/iblock/e06/5dgmpw1hykyis9ri0aea7jykwudvy25c/Severstal_Sustainability_Report_2024.pdf </w:t>
      </w:r>
    </w:p>
    <w:p w14:paraId="48C3F670" w14:textId="77777777" w:rsidR="00B04021" w:rsidRDefault="00B74033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Официальный сайт ПАО «Северсталь». Годовой отчёт за 2021 год. — [Электронный ресурс]: </w:t>
      </w:r>
      <w:hyperlink r:id="rId25">
        <w:r>
          <w:rPr>
            <w:rStyle w:val="a3"/>
            <w:rFonts w:ascii="Times New Roman" w:hAnsi="Times New Roman" w:cs="Times New Roman"/>
            <w:sz w:val="28"/>
            <w:szCs w:val="28"/>
          </w:rPr>
          <w:t>https://severstal.com/upload/iblock/190/Annual_Report_2021_RUS.pdf</w:t>
        </w:r>
      </w:hyperlink>
    </w:p>
    <w:p w14:paraId="20D212A9" w14:textId="77777777" w:rsidR="00B04021" w:rsidRDefault="00B74033">
      <w:pPr>
        <w:spacing w:after="160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Смирнов Ю.Н. Учебный курс «Проектирование информационных систем». Основные бизнес-задачи предприятия. — ФГБОУ ВО КГЭУ, Moodle2. — [Электронный ресурс]: https://lms2.kgeu.ru/pluginfile.php/131479/mod_resource/content/1/%2305%20Основные%20бизнес-задачи%20предприятия%2B.pdf</w:t>
      </w:r>
    </w:p>
    <w:sectPr w:rsidR="00B04021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4021"/>
    <w:rsid w:val="000F11E8"/>
    <w:rsid w:val="000F5D52"/>
    <w:rsid w:val="001C09FD"/>
    <w:rsid w:val="00250F10"/>
    <w:rsid w:val="002A2AD7"/>
    <w:rsid w:val="0039491A"/>
    <w:rsid w:val="003E2F96"/>
    <w:rsid w:val="003E4675"/>
    <w:rsid w:val="00501C04"/>
    <w:rsid w:val="006046EB"/>
    <w:rsid w:val="00612C00"/>
    <w:rsid w:val="0073472B"/>
    <w:rsid w:val="0074534E"/>
    <w:rsid w:val="008008CD"/>
    <w:rsid w:val="00845094"/>
    <w:rsid w:val="00887098"/>
    <w:rsid w:val="00A8527F"/>
    <w:rsid w:val="00A92ADF"/>
    <w:rsid w:val="00B04021"/>
    <w:rsid w:val="00B116E8"/>
    <w:rsid w:val="00B74033"/>
    <w:rsid w:val="00C37AEC"/>
    <w:rsid w:val="00C474F8"/>
    <w:rsid w:val="00C6358E"/>
    <w:rsid w:val="00D5293C"/>
    <w:rsid w:val="00E05D5F"/>
    <w:rsid w:val="00EC49FB"/>
    <w:rsid w:val="00F052AF"/>
    <w:rsid w:val="00F559E3"/>
    <w:rsid w:val="00F57FBC"/>
    <w:rsid w:val="00F6526D"/>
    <w:rsid w:val="00FC3AB1"/>
    <w:rsid w:val="00FD1B38"/>
    <w:rsid w:val="00FF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53FE4"/>
  <w15:docId w15:val="{24C0C26E-2D97-4A85-A648-5BF00098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paragraph" w:styleId="ab">
    <w:name w:val="Normal (Web)"/>
    <w:basedOn w:val="a"/>
    <w:uiPriority w:val="99"/>
    <w:semiHidden/>
    <w:unhideWhenUsed/>
    <w:rsid w:val="003E2F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c">
    <w:name w:val="Table Grid"/>
    <w:basedOn w:val="a1"/>
    <w:uiPriority w:val="39"/>
    <w:rsid w:val="00FD1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9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severstal.com/upload/iblock/190/Annual_Report_2021_RUS.pdf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severstal.com/upload/iblock/02d/aqq3ad3fyd6buce9dbvsaikkartx8u2s/ARA1086_Otchet_SS_2023_RU_05_03_25_NaSayt.pdf" TargetMode="External"/><Relationship Id="rId5" Type="http://schemas.openxmlformats.org/officeDocument/2006/relationships/hyperlink" Target="https://severstal.com/rus" TargetMode="External"/><Relationship Id="rId15" Type="http://schemas.openxmlformats.org/officeDocument/2006/relationships/image" Target="media/image11.png"/><Relationship Id="rId23" Type="http://schemas.openxmlformats.org/officeDocument/2006/relationships/hyperlink" Target="https://severstal.com/upload/iblock/ce6/435fiodtc2supz33n6m8x7oanxs98w37/Severstal_Sustainability_Report_2022.pdf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51</Pages>
  <Words>8026</Words>
  <Characters>45752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Vadim Kulkin</cp:lastModifiedBy>
  <cp:revision>82</cp:revision>
  <dcterms:created xsi:type="dcterms:W3CDTF">2026-03-08T22:09:00Z</dcterms:created>
  <dcterms:modified xsi:type="dcterms:W3CDTF">2026-03-17T19:18:00Z</dcterms:modified>
  <dc:language>ru-RU</dc:language>
</cp:coreProperties>
</file>