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8259ff"/>
          <w:sz w:val="36"/>
          <w:szCs w:val="36"/>
          <w:u w:val="single"/>
        </w:rPr>
      </w:pPr>
      <w:r w:rsidDel="00000000" w:rsidR="00000000" w:rsidRPr="00000000">
        <w:rPr>
          <w:color w:val="8259ff"/>
          <w:sz w:val="36"/>
          <w:szCs w:val="36"/>
          <w:u w:val="single"/>
          <w:rtl w:val="0"/>
        </w:rPr>
        <w:t xml:space="preserve">Gestos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Deslizar la mano lateralmente para mover el eje cronológico en el eje horizontal. Deslizar la mano verticalmente para ver toda la información de un año.</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Cerrar el puño para ampliar información del elemento que se encuentra en el centro de la pantalla. También podemos utilizar este mismo gesto para cerrar la información si ya está abierta.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Añadir opciones de voz en Kinect para todo lo demás y además: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Ver los eventos de un año dicho por voz.</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Hacer zoom de la información:</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Ampliamos el tamaño con: Dos manos abiertas que empiezan juntas y se separan.</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Reducimos el tamaño con: Dos manos abiertas que empiezan separadas y se juntan.</w:t>
      </w:r>
    </w:p>
    <w:p w:rsidR="00000000" w:rsidDel="00000000" w:rsidP="00000000" w:rsidRDefault="00000000" w:rsidRPr="00000000" w14:paraId="00000009">
      <w:pPr>
        <w:ind w:left="0" w:firstLine="0"/>
        <w:rPr/>
      </w:pPr>
      <w:r w:rsidDel="00000000" w:rsidR="00000000" w:rsidRPr="00000000">
        <w:rPr>
          <w:rtl w:val="0"/>
        </w:rPr>
        <w:t xml:space="preserve">------------------------------------------------------------------------------------------------------------------------</w:t>
      </w:r>
    </w:p>
    <w:p w:rsidR="00000000" w:rsidDel="00000000" w:rsidP="00000000" w:rsidRDefault="00000000" w:rsidRPr="00000000" w14:paraId="0000000A">
      <w:pPr>
        <w:ind w:left="0" w:firstLine="0"/>
        <w:rPr>
          <w:color w:val="8259ff"/>
          <w:u w:val="single"/>
        </w:rPr>
      </w:pPr>
      <w:r w:rsidDel="00000000" w:rsidR="00000000" w:rsidRPr="00000000">
        <w:rPr>
          <w:color w:val="8259ff"/>
          <w:u w:val="single"/>
          <w:rtl w:val="0"/>
        </w:rPr>
        <w:t xml:space="preserve">Idea alternativa: Historia interactiva.</w:t>
      </w:r>
    </w:p>
    <w:p w:rsidR="00000000" w:rsidDel="00000000" w:rsidP="00000000" w:rsidRDefault="00000000" w:rsidRPr="00000000" w14:paraId="0000000B">
      <w:pPr>
        <w:ind w:left="0" w:firstLine="0"/>
        <w:rPr/>
      </w:pPr>
      <w:r w:rsidDel="00000000" w:rsidR="00000000" w:rsidRPr="00000000">
        <w:rPr>
          <w:rtl w:val="0"/>
        </w:rPr>
        <w:t xml:space="preserve">Plantear una pantalla grande como la vista en el museo utilizada para puntear distintas cosas dentro de una historia. Para ello se utilizaría una pantalla grande y tendríamos una vista de ella como un “libro”, en el que con un deslizamiento de mano lateralmente podríamos avanzar/retroceder página. Dentro de cada “página” se visualizaría una historia interactiva, en la que se puede solicitar ciertas acciones al usuario como “coger tal objeto” o “empujar tal cosa”, de forma que se involucre al usuario en tareas o aprenda sobre objetos o cosas típicos de la época que se pretende representar en la historia, haciéndole partícipe de la misma, y no limitándose a ser un mero espectador. Para ello podríamos representar acciones con movimientos determinados que definiríamos, como coger un objeto cerrando el puño y soltarlo abriendo la mano, poder visualizar objetos dentro del escenario, étc.</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8259f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