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Accord d'entreprise relatif au télétravail</w:t>
      </w:r>
    </w:p>
    <w:p>
      <w:r>
        <w:rPr>
          <w:b w:val="0"/>
        </w:rPr>
        <w:t>Nexalis Conseil — Accord conclu le 10 février 2025 entre la direction et les délégués syndicaux. Il entre en vigueur le 1er mars 2025 et remplace intégralement l'accord télétravail de 2023.</w:t>
      </w:r>
    </w:p>
    <w:p>
      <w:pPr>
        <w:pStyle w:val="Heading1"/>
      </w:pPr>
      <w:r>
        <w:t>Préambule</w:t>
      </w:r>
    </w:p>
    <w:p>
      <w:r>
        <w:rPr>
          <w:b w:val="0"/>
        </w:rPr>
        <w:t>Le présent accord encadre le télétravail régulier et occasionnel au sein de Nexalis Conseil. Il s'appuie sur l'accord national interprofessionnel du 26 novembre 2020 et sur les articles L1222-9 à L1222-11 du Code du travail. Le télétravail repose sur le double volontariat du salarié et de son manager.</w:t>
      </w:r>
    </w:p>
    <w:p>
      <w:pPr>
        <w:pStyle w:val="Heading1"/>
      </w:pPr>
      <w:r>
        <w:t>Article 1 — Définitions</w:t>
      </w:r>
    </w:p>
    <w:p>
      <w:r>
        <w:rPr>
          <w:b w:val="0"/>
        </w:rPr>
        <w:t>Le télétravail désigne toute forme d'organisation du travail dans laquelle un travail qui aurait pu être exécuté dans les locaux de l'entreprise est effectué hors de ces locaux, de façon volontaire, en utilisant les technologies de l'information.</w:t>
      </w:r>
    </w:p>
    <w:p>
      <w:r>
        <w:rPr>
          <w:b w:val="0"/>
        </w:rPr>
        <w:t>On distingue :</w:t>
      </w:r>
    </w:p>
    <w:p>
      <w:pPr>
        <w:pStyle w:val="ListBullet"/>
      </w:pPr>
      <w:r>
        <w:rPr>
          <w:b w:val="0"/>
        </w:rPr>
        <w:t xml:space="preserve">le </w:t>
      </w:r>
      <w:r>
        <w:rPr>
          <w:b/>
        </w:rPr>
        <w:t>télétravail régulier</w:t>
      </w:r>
      <w:r>
        <w:rPr>
          <w:b w:val="0"/>
        </w:rPr>
        <w:t>, organisé selon un rythme hebdomadaire fixe ou flexible ;</w:t>
      </w:r>
    </w:p>
    <w:p>
      <w:pPr>
        <w:pStyle w:val="ListBullet"/>
      </w:pPr>
      <w:r>
        <w:rPr>
          <w:b w:val="0"/>
        </w:rPr>
        <w:t xml:space="preserve">le </w:t>
      </w:r>
      <w:r>
        <w:rPr>
          <w:b/>
        </w:rPr>
        <w:t>télétravail occasionnel</w:t>
      </w:r>
      <w:r>
        <w:rPr>
          <w:b w:val="0"/>
        </w:rPr>
        <w:t>, pour faire face à une situation ponctuelle (grève des transports, intempéries, intervention à domicile) ;</w:t>
      </w:r>
    </w:p>
    <w:p>
      <w:pPr>
        <w:pStyle w:val="ListBullet"/>
      </w:pPr>
      <w:r>
        <w:rPr>
          <w:b w:val="0"/>
        </w:rPr>
        <w:t xml:space="preserve">le </w:t>
      </w:r>
      <w:r>
        <w:rPr>
          <w:b/>
        </w:rPr>
        <w:t>télétravail exceptionnel</w:t>
      </w:r>
      <w:r>
        <w:rPr>
          <w:b w:val="0"/>
        </w:rPr>
        <w:t>, imposé par l'employeur en cas de circonstances exceptionnelles (épidémie, force majeure).</w:t>
      </w:r>
    </w:p>
    <w:p>
      <w:pPr>
        <w:pStyle w:val="Heading1"/>
      </w:pPr>
      <w:r>
        <w:t>Article 2 — Éligibilité</w:t>
      </w:r>
    </w:p>
    <w:p>
      <w:r>
        <w:rPr>
          <w:b w:val="0"/>
        </w:rPr>
        <w:t>Sont éligibles au télétravail régulier les salariés qui remplissent toutes les conditions suivantes :</w:t>
      </w:r>
    </w:p>
    <w:p>
      <w:pPr>
        <w:pStyle w:val="ListBullet"/>
      </w:pPr>
      <w:r>
        <w:rPr>
          <w:b w:val="0"/>
        </w:rPr>
        <w:t>être en CDI ou en CDD d'une durée d'au moins six mois ;</w:t>
      </w:r>
    </w:p>
    <w:p>
      <w:pPr>
        <w:pStyle w:val="ListBullet"/>
      </w:pPr>
      <w:r>
        <w:rPr>
          <w:b w:val="0"/>
        </w:rPr>
        <w:t>avoir terminé leur période d'essai ;</w:t>
      </w:r>
    </w:p>
    <w:p>
      <w:pPr>
        <w:pStyle w:val="ListBullet"/>
      </w:pPr>
      <w:r>
        <w:rPr>
          <w:b w:val="0"/>
        </w:rPr>
        <w:t>travailler à temps plein ou à temps partiel d'au moins 80 % ;</w:t>
      </w:r>
    </w:p>
    <w:p>
      <w:pPr>
        <w:pStyle w:val="ListBullet"/>
      </w:pPr>
      <w:r>
        <w:rPr>
          <w:b w:val="0"/>
        </w:rPr>
        <w:t>occuper un poste compatible avec le travail à distance ;</w:t>
      </w:r>
    </w:p>
    <w:p>
      <w:pPr>
        <w:pStyle w:val="ListBullet"/>
      </w:pPr>
      <w:r>
        <w:rPr>
          <w:b w:val="0"/>
        </w:rPr>
        <w:t>disposer à leur domicile d'un espace de travail adapté, d'une connexion internet haut débit et d'une installation électrique conforme.</w:t>
      </w:r>
    </w:p>
    <w:p>
      <w:r>
        <w:rPr>
          <w:b w:val="0"/>
        </w:rPr>
        <w:t>Les alternants et stagiaires peuvent télétravailler au maximum un jour par semaine, avec l'accord de leur tuteur.</w:t>
      </w:r>
    </w:p>
    <w:p>
      <w:r>
        <w:rPr>
          <w:b w:val="0"/>
        </w:rPr>
        <w:t>Les consultants en mission chez un client appliquent les règles de télétravail du site client lorsque celles-ci sont plus restrictives. Le manager de mission en informe le consultant par écrit.</w:t>
      </w:r>
    </w:p>
    <w:p>
      <w:pPr>
        <w:pStyle w:val="Heading1"/>
      </w:pPr>
      <w:r>
        <w:t>Article 3 — Nombre de jours de télétravail</w:t>
      </w:r>
    </w:p>
    <w:p>
      <w:r>
        <w:rPr>
          <w:b w:val="0"/>
        </w:rPr>
        <w:t xml:space="preserve">Le salarié éligible peut télétravailler jusqu'à </w:t>
      </w:r>
      <w:r>
        <w:rPr>
          <w:b/>
        </w:rPr>
        <w:t>deux jours par semaine</w:t>
      </w:r>
      <w:r>
        <w:rPr>
          <w:b w:val="0"/>
        </w:rPr>
        <w:t xml:space="preserve">. Ce nombre est porté à </w:t>
      </w:r>
      <w:r>
        <w:rPr>
          <w:b/>
        </w:rPr>
        <w:t>trois jours par semaine</w:t>
      </w:r>
      <w:r>
        <w:rPr>
          <w:b w:val="0"/>
        </w:rPr>
        <w:t xml:space="preserve"> pour :</w:t>
      </w:r>
    </w:p>
    <w:p>
      <w:pPr>
        <w:pStyle w:val="ListBullet"/>
      </w:pPr>
      <w:r>
        <w:rPr>
          <w:b w:val="0"/>
        </w:rPr>
        <w:t>les salariés reconnus travailleurs handicapés (RQTH), sur avis du médecin du travail ;</w:t>
      </w:r>
    </w:p>
    <w:p>
      <w:pPr>
        <w:pStyle w:val="ListBullet"/>
      </w:pPr>
      <w:r>
        <w:rPr>
          <w:b w:val="0"/>
        </w:rPr>
        <w:t>les salariées enceintes à partir du troisième mois de grossesse ;</w:t>
      </w:r>
    </w:p>
    <w:p>
      <w:pPr>
        <w:pStyle w:val="ListBullet"/>
      </w:pPr>
      <w:r>
        <w:rPr>
          <w:b w:val="0"/>
        </w:rPr>
        <w:t>les salariés proches aidants, sur justificatif.</w:t>
      </w:r>
    </w:p>
    <w:p>
      <w:r>
        <w:rPr>
          <w:b w:val="0"/>
        </w:rPr>
        <w:t>Les jours non pris ne sont pas reportables d'une semaine sur l'autre. Une présence sur site d'au moins deux jours par semaine reste la règle pour préserver le lien collectif.</w:t>
      </w:r>
    </w:p>
    <w:p>
      <w:r>
        <w:rPr>
          <w:b w:val="0"/>
        </w:rPr>
        <w:t xml:space="preserve">En complément, chaque salarié dispose d'un crédit de </w:t>
      </w:r>
      <w:r>
        <w:rPr>
          <w:b/>
        </w:rPr>
        <w:t>dix jours de télétravail occasionnel par année civile</w:t>
      </w:r>
      <w:r>
        <w:rPr>
          <w:b w:val="0"/>
        </w:rPr>
        <w:t>, à poser avec un délai de prévenance de 24 heures.</w:t>
      </w:r>
    </w:p>
    <w:p>
      <w:pPr>
        <w:pStyle w:val="Heading1"/>
      </w:pPr>
      <w:r>
        <w:t>Article 4 — Mise en place et réversibilité</w:t>
      </w:r>
    </w:p>
    <w:p>
      <w:r>
        <w:rPr>
          <w:b w:val="0"/>
        </w:rPr>
        <w:t xml:space="preserve">La demande de télétravail régulier se fait dans l'outil RH (rubrique « Mon télétravail »). Le manager répond dans un délai de </w:t>
      </w:r>
      <w:r>
        <w:rPr>
          <w:b/>
        </w:rPr>
        <w:t>quinze jours</w:t>
      </w:r>
      <w:r>
        <w:rPr>
          <w:b w:val="0"/>
        </w:rPr>
        <w:t>. Tout refus est motivé par écrit.</w:t>
      </w:r>
    </w:p>
    <w:p>
      <w:r>
        <w:rPr>
          <w:b w:val="0"/>
        </w:rPr>
        <w:t xml:space="preserve">Une période d'adaptation de </w:t>
      </w:r>
      <w:r>
        <w:rPr>
          <w:b/>
        </w:rPr>
        <w:t>deux mois</w:t>
      </w:r>
      <w:r>
        <w:rPr>
          <w:b w:val="0"/>
        </w:rPr>
        <w:t xml:space="preserve"> permet à chacune des parties de mettre fin au télétravail avec un délai de prévenance de huit jours. Au-delà, chacune des parties peut y mettre fin avec un délai de prévenance d'un mois.</w:t>
      </w:r>
    </w:p>
    <w:p>
      <w:pPr>
        <w:pStyle w:val="Heading1"/>
      </w:pPr>
      <w:r>
        <w:t>Article 5 — Équipement</w:t>
      </w:r>
    </w:p>
    <w:p>
      <w:r>
        <w:rPr>
          <w:b w:val="0"/>
        </w:rPr>
        <w:t>Nexalis Conseil fournit au télétravailleur un ordinateur portable, un écran externe de 24 pouces, un casque audio et, sur demande, un siège ergonomique dans la limite de 250 euros TTC. Le matériel reste la propriété de l'entreprise et doit être restitué en cas de départ.</w:t>
      </w:r>
    </w:p>
    <w:p>
      <w:pPr>
        <w:pStyle w:val="Heading1"/>
      </w:pPr>
      <w:r>
        <w:t>Article 6 — Indemnité de télétravail</w:t>
      </w:r>
    </w:p>
    <w:p>
      <w:r>
        <w:rPr>
          <w:b w:val="0"/>
        </w:rPr>
        <w:t xml:space="preserve">Le salarié en télétravail régulier perçoit une </w:t>
      </w:r>
      <w:r>
        <w:rPr>
          <w:b/>
        </w:rPr>
        <w:t>indemnité forfaitaire de 2,50 euros par jour télétravaillé</w:t>
      </w:r>
      <w:r>
        <w:rPr>
          <w:b w:val="0"/>
        </w:rPr>
        <w:t xml:space="preserve">, dans la limite de </w:t>
      </w:r>
      <w:r>
        <w:rPr>
          <w:b/>
        </w:rPr>
        <w:t>55 euros par mois</w:t>
      </w:r>
      <w:r>
        <w:rPr>
          <w:b w:val="0"/>
        </w:rPr>
        <w:t>. Elle est versée avec la paie du mois suivant, sur la base des jours déclarés dans l'outil RH.</w:t>
      </w:r>
    </w:p>
    <w:p>
      <w:r>
        <w:rPr>
          <w:b w:val="0"/>
        </w:rPr>
        <w:t>Le télétravail occasionnel ne donne pas lieu à indemnité.</w:t>
      </w:r>
    </w:p>
    <w:p>
      <w:pPr>
        <w:pStyle w:val="Heading1"/>
      </w:pPr>
      <w:r>
        <w:t>Article 7 — Droit à la déconnexion et plages de joignabilité</w:t>
      </w:r>
    </w:p>
    <w:p>
      <w:r>
        <w:rPr>
          <w:b w:val="0"/>
        </w:rPr>
        <w:t xml:space="preserve">Le télétravailleur doit être joignable pendant les plages fixes de </w:t>
      </w:r>
      <w:r>
        <w:rPr>
          <w:b/>
        </w:rPr>
        <w:t>9 h 30 à 12 h 00 et de 14 h 00 à 16 h 30</w:t>
      </w:r>
      <w:r>
        <w:rPr>
          <w:b w:val="0"/>
        </w:rPr>
        <w:t>. En dehors de ces plages et entre 20 h 00 et 8 h 00, aucun salarié n'est tenu de répondre aux messages professionnels.</w:t>
      </w:r>
    </w:p>
    <w:p>
      <w:pPr>
        <w:pStyle w:val="Heading1"/>
      </w:pPr>
      <w:r>
        <w:t>Article 8 — Lieu du télétravail</w:t>
      </w:r>
    </w:p>
    <w:p>
      <w:r>
        <w:rPr>
          <w:b w:val="0"/>
        </w:rPr>
        <w:t xml:space="preserve">Le télétravail s'effectue au domicile déclaré du salarié. Le télétravail depuis un autre lieu situé en France métropolitaine est possible après information du manager. Le télétravail depuis l'étranger est limité à </w:t>
      </w:r>
      <w:r>
        <w:rPr>
          <w:b/>
        </w:rPr>
        <w:t>dix jours par an</w:t>
      </w:r>
      <w:r>
        <w:rPr>
          <w:b w:val="0"/>
        </w:rPr>
        <w:t xml:space="preserve"> et nécessite l'accord préalable des RH, pour des raisons de sécurité sociale et de fiscalité.</w:t>
      </w:r>
    </w:p>
    <w:p>
      <w:pPr>
        <w:pStyle w:val="Heading1"/>
      </w:pPr>
      <w:r>
        <w:t>Article 9 — Sécurité des données</w:t>
      </w:r>
    </w:p>
    <w:p>
      <w:r>
        <w:rPr>
          <w:b w:val="0"/>
        </w:rPr>
        <w:t>Le télétravailleur respecte la charte informatique de Nexalis Conseil. Il se connecte exclusivement via le VPN de l'entreprise, verrouille son poste à chaque absence et n'utilise pas de réseau Wi-Fi public sans VPN.</w:t>
      </w:r>
    </w:p>
    <w:p>
      <w:pPr>
        <w:pStyle w:val="Heading1"/>
      </w:pPr>
      <w:r>
        <w:t>Article 10 — Accident du travail</w:t>
      </w:r>
    </w:p>
    <w:p>
      <w:r>
        <w:rPr>
          <w:b w:val="0"/>
        </w:rPr>
        <w:t>Un accident survenu sur le lieu du télétravail pendant les plages de travail est présumé être un accident du travail. Le salarié le déclare aux RH dans les 24 heures.</w:t>
      </w:r>
    </w:p>
    <w:p>
      <w:pPr>
        <w:pStyle w:val="Heading1"/>
      </w:pPr>
      <w:r>
        <w:t>Article 11 — Durée et suivi de l'accord</w:t>
      </w:r>
    </w:p>
    <w:p>
      <w:r>
        <w:rPr>
          <w:b w:val="0"/>
        </w:rPr>
        <w:t>Le présent accord est conclu pour une durée indéterminée. Une commission de suivi se réunit une fois par an. L'accord télétravail de 2023 cesse de produire effet à compter du 1er mars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Document interne fictif (projet pédagogique Ynov). Sources : Structure et clauses inspirées d'accords télétravail d'ESN publiés dans la base ACCO (Légifrance / data.gouv.fr) et de l'ANI du 26 novembre 2020 sur le télétravail. Les montants et seuils sont propres à Nexalis Conseil (entreprise fictive).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d'entreprise relatif au télétravail (version 2025)</dc:title>
  <dc:subject/>
  <dc:creator>Nexalis Conseil</dc:creator>
  <cp:keywords/>
  <dc:description>generated by python-docx</dc:description>
  <cp:lastModifiedBy/>
  <cp:revision>1</cp:revision>
  <dcterms:created xsi:type="dcterms:W3CDTF">2013-12-23T23:15:00Z</dcterms:created>
  <dcterms:modified xsi:type="dcterms:W3CDTF">2013-12-23T23:15:00Z</dcterms:modified>
  <cp:category/>
</cp:coreProperties>
</file>