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Syntec — Heures supplémentaires, dimanche, jours fériés et nuit</w:t>
      </w:r>
    </w:p>
    <w:p>
      <w:r>
        <w:rPr>
          <w:b w:val="0"/>
        </w:rPr>
        <w:t>Nexalis Conseil — Direction des ressources humaines. Fiche de synthèse de la convention collective Syntec (IDCC 1486), à jour au 15 octobre 2026.</w:t>
      </w:r>
    </w:p>
    <w:p>
      <w:pPr>
        <w:pStyle w:val="Heading1"/>
      </w:pPr>
      <w:r>
        <w:t>1. Heures supplémentaires</w:t>
      </w:r>
    </w:p>
    <w:p>
      <w:r>
        <w:rPr>
          <w:b w:val="0"/>
        </w:rPr>
        <w:t xml:space="preserve">Une heure supplémentaire est une heure travaillée au-delà de la durée légale ou conventionnelle, </w:t>
      </w:r>
      <w:r>
        <w:rPr>
          <w:b/>
        </w:rPr>
        <w:t>à la demande de l'employeur ou avec son accord</w:t>
      </w:r>
      <w:r>
        <w:rPr>
          <w:b w:val="0"/>
        </w:rPr>
        <w:t>, même implicite, ou parce que les tâches confiées la rendaient nécessaire. Avec un temps de travail organisé sur l'année, ce sont les heures effectuées au-delà de la durée annuelle applicable.</w:t>
      </w:r>
    </w:p>
    <w:p>
      <w:r>
        <w:rPr>
          <w:b w:val="0"/>
        </w:rPr>
        <w:t>Elles sont payées avec les majorations prévues par la loi (un accord d'entreprise peut fixer un autre taux, sans descendre sous 10 %).</w:t>
      </w:r>
    </w:p>
    <w:p>
      <w:pPr>
        <w:pStyle w:val="Heading2"/>
      </w:pPr>
      <w:r>
        <w:t>Contingent annuel</w:t>
      </w:r>
    </w:p>
    <w:p>
      <w:pPr>
        <w:pStyle w:val="ListBullet"/>
      </w:pPr>
      <w:r>
        <w:rPr>
          <w:b/>
        </w:rPr>
        <w:t>ETAM</w:t>
      </w:r>
      <w:r>
        <w:rPr>
          <w:b w:val="0"/>
        </w:rPr>
        <w:t xml:space="preserve"> : contingent de </w:t>
      </w:r>
      <w:r>
        <w:rPr>
          <w:b/>
        </w:rPr>
        <w:t>130 heures supplémentaires</w:t>
      </w:r>
      <w:r>
        <w:rPr>
          <w:b w:val="0"/>
        </w:rPr>
        <w:t xml:space="preserve"> par an.</w:t>
      </w:r>
    </w:p>
    <w:p>
      <w:pPr>
        <w:pStyle w:val="ListBullet"/>
      </w:pPr>
      <w:r>
        <w:rPr>
          <w:b/>
        </w:rPr>
        <w:t>Ingénieurs et cadres</w:t>
      </w:r>
      <w:r>
        <w:rPr>
          <w:b w:val="0"/>
        </w:rPr>
        <w:t xml:space="preserve"> : contingent réglementaire.</w:t>
      </w:r>
    </w:p>
    <w:p>
      <w:r>
        <w:rPr>
          <w:b w:val="0"/>
        </w:rPr>
        <w:t>Les salariés au forfait annuel en jours ne sont pas concernés par les heures supplémentaires : leur temps de travail se décompte en jours.</w:t>
      </w:r>
    </w:p>
    <w:p>
      <w:pPr>
        <w:pStyle w:val="Heading1"/>
      </w:pPr>
      <w:r>
        <w:t>2. Dimanche et jours fériés</w:t>
      </w:r>
    </w:p>
    <w:p>
      <w:r>
        <w:rPr>
          <w:b w:val="0"/>
        </w:rPr>
        <w:t>Le travail le dimanche ou un jour férié reste soumis aux règles du Code du travail et à l'accord préalable de l'employeur. Un même salarié ne peut pas travailler plus de 6 jours par semaine ; le repos hebdomadaire est d'au moins 24 heures consécutives, auxquelles s'ajoutent les 11 heures de repos quotidien.</w:t>
      </w:r>
    </w:p>
    <w:p>
      <w:pPr>
        <w:pStyle w:val="Heading2"/>
      </w:pPr>
      <w:r>
        <w:t>Travail exceptionnel ou habituel</w:t>
      </w:r>
    </w:p>
    <w:p>
      <w:r>
        <w:rPr>
          <w:b w:val="0"/>
        </w:rPr>
        <w:t xml:space="preserve">Le caractère exceptionnel ou habituel s'apprécie </w:t>
      </w:r>
      <w:r>
        <w:rPr>
          <w:b/>
        </w:rPr>
        <w:t>par salarié et par année civile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 xml:space="preserve">du 1er au 15e dimanche ou jour férié travaillé dans l'année : travail </w:t>
      </w:r>
      <w:r>
        <w:rPr>
          <w:b/>
        </w:rPr>
        <w:t>exceptionnel</w:t>
      </w:r>
      <w:r>
        <w:rPr>
          <w:b w:val="0"/>
        </w:rPr>
        <w:t xml:space="preserve"> ;</w:t>
      </w:r>
    </w:p>
    <w:p>
      <w:pPr>
        <w:pStyle w:val="ListBullet"/>
      </w:pPr>
      <w:r>
        <w:rPr>
          <w:b w:val="0"/>
        </w:rPr>
        <w:t xml:space="preserve">à partir du </w:t>
      </w:r>
      <w:r>
        <w:rPr>
          <w:b/>
        </w:rPr>
        <w:t>16e</w:t>
      </w:r>
      <w:r>
        <w:rPr>
          <w:b w:val="0"/>
        </w:rPr>
        <w:t xml:space="preserve"> dimanche ou jour férié travaillé : travail </w:t>
      </w:r>
      <w:r>
        <w:rPr>
          <w:b/>
        </w:rPr>
        <w:t>habituel</w:t>
      </w:r>
      <w:r>
        <w:rPr>
          <w:b w:val="0"/>
        </w:rPr>
        <w:t>.</w:t>
      </w:r>
    </w:p>
    <w:p>
      <w:r>
        <w:rPr>
          <w:b w:val="0"/>
        </w:rPr>
        <w:t>Exemple : un salarié qui a travaillé 13 dimanches et 4 jours fériés dans l'année relève du régime exceptionnel pour les 15 premiers jours et du régime habituel pour les 2 derniers.</w:t>
      </w:r>
    </w:p>
    <w:p>
      <w:pPr>
        <w:pStyle w:val="Heading2"/>
      </w:pPr>
      <w:r>
        <w:t>Majorations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Majoration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Travail exceptionnel le dimanche ou un jour férié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100 % (rémunération journalière doublée pour les salariés au forfait jours)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Travail habituel le dimanche ou un jour férié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25 %</w:t>
            </w:r>
          </w:p>
        </w:tc>
      </w:tr>
    </w:tbl>
    <w:p>
      <w:r>
        <w:rPr>
          <w:b w:val="0"/>
        </w:rPr>
        <w:t>Ces majorations s'ajoutent à celles des heures supplémentaires. Un jour férié tombant un dimanche ne double pas la majoration. Pour les salariés au forfait jours, ces journées comptent dans le décompte du forfait.</w:t>
      </w:r>
    </w:p>
    <w:p>
      <w:pPr>
        <w:pStyle w:val="Heading1"/>
      </w:pPr>
      <w:r>
        <w:t>3. Travail de nuit (ETAM)</w:t>
      </w:r>
    </w:p>
    <w:p>
      <w:r>
        <w:rPr>
          <w:b w:val="0"/>
        </w:rPr>
        <w:t xml:space="preserve">Est du travail de nuit tout travail entre </w:t>
      </w:r>
      <w:r>
        <w:rPr>
          <w:b/>
        </w:rPr>
        <w:t>21 heures et 7 heures</w:t>
      </w:r>
      <w:r>
        <w:rPr>
          <w:b w:val="0"/>
        </w:rPr>
        <w:t xml:space="preserve">. Quand l'organisation impose un travail de nuit </w:t>
      </w:r>
      <w:r>
        <w:rPr>
          <w:b/>
        </w:rPr>
        <w:t>habituel</w:t>
      </w:r>
      <w:r>
        <w:rPr>
          <w:b w:val="0"/>
        </w:rPr>
        <w:t xml:space="preserve">, les heures correspondantes sont majorées de </w:t>
      </w:r>
      <w:r>
        <w:rPr>
          <w:b/>
        </w:rPr>
        <w:t>25 %</w:t>
      </w:r>
      <w:r>
        <w:rPr>
          <w:b w:val="0"/>
        </w:rPr>
        <w:t xml:space="preserve"> (taux horaire calculé sur le salaire minimum hiérarchique), à condition qu'elles fassent partie d'une période de travail d'au moins </w:t>
      </w:r>
      <w:r>
        <w:rPr>
          <w:b/>
        </w:rPr>
        <w:t>6 heures consécutives</w:t>
      </w:r>
      <w:r>
        <w:rPr>
          <w:b w:val="0"/>
        </w:rPr>
        <w:t>.</w:t>
      </w:r>
    </w:p>
    <w:p>
      <w:pPr>
        <w:pStyle w:val="Heading1"/>
      </w:pPr>
      <w:r>
        <w:t>4. Astreintes chez Nexalis</w:t>
      </w:r>
    </w:p>
    <w:p>
      <w:r>
        <w:rPr>
          <w:b w:val="0"/>
        </w:rPr>
        <w:t>Les astreintes (disponibilité à distance hors des horaires de travail) relèvent de l'accord d'entreprise Nexalis sur le temps de travail : reportez-vous à ce document pour leurs compensations.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 interne fictif (projet pédagogique Ynov). Sources : Articles 6.2 « Heures supplémentaires », 6.3 « Travail du dimanche et des jours fériés » et 6.4 « Travail habituel de nuit » de la convention collective Syntec (IDCC 1486) mise à jour par l'avenant n° 46, étendue par arrêté du 5 avril 2023 (Légifrance, consulté le 15/10/2026) ; accord de branche du 22 juin 1999, chapitre IV.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Syntec — Heures supplémentaires, dimanche, jours fériés et nuit</dc:title>
  <dc:subject/>
  <dc:creator>Nexalis Conseil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