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375088"/>
        <w:docPartObj>
          <w:docPartGallery w:val="Cover Pages"/>
          <w:docPartUnique/>
        </w:docPartObj>
      </w:sdtPr>
      <w:sdtContent>
        <w:p w:rsidR="00824F68" w:rsidRDefault="00824F68"/>
        <w:p w:rsidR="00824F68" w:rsidRDefault="00824F68" w:rsidP="00824F68">
          <w:r>
            <w:rPr>
              <w:noProof/>
              <w:lang w:eastAsia="de-D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F68" w:rsidRPr="00824F68" w:rsidRDefault="00824F68">
                                <w:pPr>
                                  <w:pStyle w:val="NoSpacing"/>
                                  <w:spacing w:before="40" w:after="560" w:line="216" w:lineRule="auto"/>
                                  <w:rPr>
                                    <w:color w:val="5B9BD5" w:themeColor="accent1"/>
                                    <w:sz w:val="72"/>
                                    <w:szCs w:val="72"/>
                                    <w:lang w:val="de-DE"/>
                                  </w:rPr>
                                </w:pPr>
                                <w:sdt>
                                  <w:sdtPr>
                                    <w:rPr>
                                      <w:color w:val="5B9BD5"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24F68">
                                      <w:rPr>
                                        <w:color w:val="5B9BD5" w:themeColor="accent1"/>
                                        <w:sz w:val="72"/>
                                        <w:szCs w:val="72"/>
                                        <w:lang w:val="de-DE"/>
                                      </w:rPr>
                                      <w:t>Projektmanagement-Dokumentation</w:t>
                                    </w:r>
                                  </w:sdtContent>
                                </w:sdt>
                              </w:p>
                              <w:sdt>
                                <w:sdtPr>
                                  <w:rPr>
                                    <w:caps/>
                                    <w:color w:val="1F3864" w:themeColor="accent5" w:themeShade="80"/>
                                    <w:sz w:val="36"/>
                                    <w:szCs w:val="28"/>
                                    <w:lang w:val="de-D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4F68" w:rsidRPr="00824F68" w:rsidRDefault="00824F68">
                                    <w:pPr>
                                      <w:pStyle w:val="NoSpacing"/>
                                      <w:spacing w:before="40" w:after="40"/>
                                      <w:rPr>
                                        <w:caps/>
                                        <w:color w:val="1F3864" w:themeColor="accent5" w:themeShade="80"/>
                                        <w:sz w:val="36"/>
                                        <w:szCs w:val="28"/>
                                        <w:lang w:val="de-DE"/>
                                      </w:rPr>
                                    </w:pPr>
                                    <w:r w:rsidRPr="00824F68">
                                      <w:rPr>
                                        <w:caps/>
                                        <w:color w:val="1F3864" w:themeColor="accent5" w:themeShade="80"/>
                                        <w:sz w:val="36"/>
                                        <w:szCs w:val="28"/>
                                        <w:lang w:val="de-DE"/>
                                      </w:rPr>
                                      <w:t>Smart-Handwerk App</w:t>
                                    </w:r>
                                  </w:p>
                                </w:sdtContent>
                              </w:sdt>
                              <w:sdt>
                                <w:sdtPr>
                                  <w:rPr>
                                    <w:caps/>
                                    <w:color w:val="4472C4" w:themeColor="accent5"/>
                                    <w:sz w:val="24"/>
                                    <w:szCs w:val="24"/>
                                    <w:lang w:val="de-D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4F68" w:rsidRPr="00824F68" w:rsidRDefault="00824F68">
                                    <w:pPr>
                                      <w:pStyle w:val="NoSpacing"/>
                                      <w:spacing w:before="80" w:after="40"/>
                                      <w:rPr>
                                        <w:caps/>
                                        <w:color w:val="4472C4" w:themeColor="accent5"/>
                                        <w:sz w:val="24"/>
                                        <w:szCs w:val="24"/>
                                        <w:lang w:val="de-DE"/>
                                      </w:rPr>
                                    </w:pPr>
                                    <w:r w:rsidRPr="00824F68">
                                      <w:rPr>
                                        <w:caps/>
                                        <w:color w:val="4472C4" w:themeColor="accent5"/>
                                        <w:sz w:val="24"/>
                                        <w:szCs w:val="24"/>
                                        <w:lang w:val="de-DE"/>
                                      </w:rPr>
                                      <w:t>Jirsak, Märtens, Mönster, Riepel, SchimBold, Sommer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24F68" w:rsidRPr="00824F68" w:rsidRDefault="00824F68">
                          <w:pPr>
                            <w:pStyle w:val="NoSpacing"/>
                            <w:spacing w:before="40" w:after="560" w:line="216" w:lineRule="auto"/>
                            <w:rPr>
                              <w:color w:val="5B9BD5" w:themeColor="accent1"/>
                              <w:sz w:val="72"/>
                              <w:szCs w:val="72"/>
                              <w:lang w:val="de-DE"/>
                            </w:rPr>
                          </w:pPr>
                          <w:sdt>
                            <w:sdtPr>
                              <w:rPr>
                                <w:color w:val="5B9BD5" w:themeColor="accent1"/>
                                <w:sz w:val="72"/>
                                <w:szCs w:val="72"/>
                                <w:lang w:val="de-D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24F68">
                                <w:rPr>
                                  <w:color w:val="5B9BD5" w:themeColor="accent1"/>
                                  <w:sz w:val="72"/>
                                  <w:szCs w:val="72"/>
                                  <w:lang w:val="de-DE"/>
                                </w:rPr>
                                <w:t>Projektmanagement-Dokumentation</w:t>
                              </w:r>
                            </w:sdtContent>
                          </w:sdt>
                        </w:p>
                        <w:sdt>
                          <w:sdtPr>
                            <w:rPr>
                              <w:caps/>
                              <w:color w:val="1F3864" w:themeColor="accent5" w:themeShade="80"/>
                              <w:sz w:val="36"/>
                              <w:szCs w:val="28"/>
                              <w:lang w:val="de-DE"/>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24F68" w:rsidRPr="00824F68" w:rsidRDefault="00824F68">
                              <w:pPr>
                                <w:pStyle w:val="NoSpacing"/>
                                <w:spacing w:before="40" w:after="40"/>
                                <w:rPr>
                                  <w:caps/>
                                  <w:color w:val="1F3864" w:themeColor="accent5" w:themeShade="80"/>
                                  <w:sz w:val="36"/>
                                  <w:szCs w:val="28"/>
                                  <w:lang w:val="de-DE"/>
                                </w:rPr>
                              </w:pPr>
                              <w:r w:rsidRPr="00824F68">
                                <w:rPr>
                                  <w:caps/>
                                  <w:color w:val="1F3864" w:themeColor="accent5" w:themeShade="80"/>
                                  <w:sz w:val="36"/>
                                  <w:szCs w:val="28"/>
                                  <w:lang w:val="de-DE"/>
                                </w:rPr>
                                <w:t>Smart-Handwerk App</w:t>
                              </w:r>
                            </w:p>
                          </w:sdtContent>
                        </w:sdt>
                        <w:sdt>
                          <w:sdtPr>
                            <w:rPr>
                              <w:caps/>
                              <w:color w:val="4472C4" w:themeColor="accent5"/>
                              <w:sz w:val="24"/>
                              <w:szCs w:val="24"/>
                              <w:lang w:val="de-D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24F68" w:rsidRPr="00824F68" w:rsidRDefault="00824F68">
                              <w:pPr>
                                <w:pStyle w:val="NoSpacing"/>
                                <w:spacing w:before="80" w:after="40"/>
                                <w:rPr>
                                  <w:caps/>
                                  <w:color w:val="4472C4" w:themeColor="accent5"/>
                                  <w:sz w:val="24"/>
                                  <w:szCs w:val="24"/>
                                  <w:lang w:val="de-DE"/>
                                </w:rPr>
                              </w:pPr>
                              <w:r w:rsidRPr="00824F68">
                                <w:rPr>
                                  <w:caps/>
                                  <w:color w:val="4472C4" w:themeColor="accent5"/>
                                  <w:sz w:val="24"/>
                                  <w:szCs w:val="24"/>
                                  <w:lang w:val="de-DE"/>
                                </w:rPr>
                                <w:t>Jirsak, Märtens, Mönster, Riepel, SchimBold, Sommer</w:t>
                              </w:r>
                            </w:p>
                          </w:sdtContent>
                        </w:sdt>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824F68" w:rsidRDefault="00824F6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824F68" w:rsidRDefault="00824F6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9033C2" w:rsidRDefault="009033C2" w:rsidP="009033C2"/>
    <w:sdt>
      <w:sdtPr>
        <w:rPr>
          <w:rFonts w:asciiTheme="minorHAnsi" w:eastAsiaTheme="minorHAnsi" w:hAnsiTheme="minorHAnsi" w:cstheme="minorBidi"/>
          <w:color w:val="auto"/>
          <w:sz w:val="22"/>
          <w:szCs w:val="22"/>
          <w:lang w:val="de-DE"/>
        </w:rPr>
        <w:id w:val="830881839"/>
        <w:docPartObj>
          <w:docPartGallery w:val="Table of Contents"/>
          <w:docPartUnique/>
        </w:docPartObj>
      </w:sdtPr>
      <w:sdtEndPr>
        <w:rPr>
          <w:b/>
          <w:bCs/>
          <w:noProof/>
        </w:rPr>
      </w:sdtEndPr>
      <w:sdtContent>
        <w:p w:rsidR="009033C2" w:rsidRPr="009033C2" w:rsidRDefault="009033C2">
          <w:pPr>
            <w:pStyle w:val="TOCHeading"/>
            <w:rPr>
              <w:rStyle w:val="Heading1Char"/>
            </w:rPr>
          </w:pPr>
          <w:r w:rsidRPr="009033C2">
            <w:rPr>
              <w:rStyle w:val="Heading1Char"/>
            </w:rPr>
            <w:t>Contents</w:t>
          </w:r>
        </w:p>
        <w:p w:rsidR="009033C2" w:rsidRDefault="009033C2">
          <w:pPr>
            <w:pStyle w:val="TOC1"/>
            <w:tabs>
              <w:tab w:val="right" w:leader="dot" w:pos="10456"/>
            </w:tabs>
            <w:rPr>
              <w:noProof/>
            </w:rPr>
          </w:pPr>
          <w:r>
            <w:fldChar w:fldCharType="begin"/>
          </w:r>
          <w:r>
            <w:instrText xml:space="preserve"> TOC \o "1-3" \h \z \u </w:instrText>
          </w:r>
          <w:r>
            <w:fldChar w:fldCharType="separate"/>
          </w:r>
        </w:p>
        <w:p w:rsidR="009033C2" w:rsidRDefault="001D66D9">
          <w:pPr>
            <w:pStyle w:val="TOC2"/>
            <w:tabs>
              <w:tab w:val="left" w:pos="660"/>
              <w:tab w:val="right" w:leader="dot" w:pos="10456"/>
            </w:tabs>
            <w:rPr>
              <w:noProof/>
            </w:rPr>
          </w:pPr>
          <w:hyperlink w:anchor="_Toc457326152" w:history="1">
            <w:r w:rsidR="009033C2" w:rsidRPr="009E13AF">
              <w:rPr>
                <w:rStyle w:val="Hyperlink"/>
                <w:noProof/>
              </w:rPr>
              <w:t>1.</w:t>
            </w:r>
            <w:r w:rsidR="009033C2">
              <w:rPr>
                <w:noProof/>
              </w:rPr>
              <w:tab/>
            </w:r>
            <w:r w:rsidR="009033C2" w:rsidRPr="009E13AF">
              <w:rPr>
                <w:rStyle w:val="Hyperlink"/>
                <w:noProof/>
              </w:rPr>
              <w:t>Use-Case-Diagramme</w:t>
            </w:r>
            <w:r w:rsidR="009033C2">
              <w:rPr>
                <w:noProof/>
                <w:webHidden/>
              </w:rPr>
              <w:tab/>
            </w:r>
            <w:r w:rsidR="009033C2">
              <w:rPr>
                <w:noProof/>
                <w:webHidden/>
              </w:rPr>
              <w:fldChar w:fldCharType="begin"/>
            </w:r>
            <w:r w:rsidR="009033C2">
              <w:rPr>
                <w:noProof/>
                <w:webHidden/>
              </w:rPr>
              <w:instrText xml:space="preserve"> PAGEREF _Toc457326152 \h </w:instrText>
            </w:r>
            <w:r w:rsidR="009033C2">
              <w:rPr>
                <w:noProof/>
                <w:webHidden/>
              </w:rPr>
            </w:r>
            <w:r w:rsidR="009033C2">
              <w:rPr>
                <w:noProof/>
                <w:webHidden/>
              </w:rPr>
              <w:fldChar w:fldCharType="separate"/>
            </w:r>
            <w:r w:rsidR="007870B2">
              <w:rPr>
                <w:noProof/>
                <w:webHidden/>
              </w:rPr>
              <w:t>2</w:t>
            </w:r>
            <w:r w:rsidR="009033C2">
              <w:rPr>
                <w:noProof/>
                <w:webHidden/>
              </w:rPr>
              <w:fldChar w:fldCharType="end"/>
            </w:r>
          </w:hyperlink>
        </w:p>
        <w:p w:rsidR="009033C2" w:rsidRDefault="001D66D9">
          <w:pPr>
            <w:pStyle w:val="TOC2"/>
            <w:tabs>
              <w:tab w:val="left" w:pos="660"/>
              <w:tab w:val="right" w:leader="dot" w:pos="10456"/>
            </w:tabs>
            <w:rPr>
              <w:noProof/>
            </w:rPr>
          </w:pPr>
          <w:hyperlink w:anchor="_Toc457326153" w:history="1">
            <w:r w:rsidR="009033C2" w:rsidRPr="009E13AF">
              <w:rPr>
                <w:rStyle w:val="Hyperlink"/>
                <w:noProof/>
              </w:rPr>
              <w:t>2.</w:t>
            </w:r>
            <w:r w:rsidR="009033C2">
              <w:rPr>
                <w:noProof/>
              </w:rPr>
              <w:tab/>
            </w:r>
            <w:r w:rsidR="009033C2" w:rsidRPr="009E13AF">
              <w:rPr>
                <w:rStyle w:val="Hyperlink"/>
                <w:noProof/>
              </w:rPr>
              <w:t>Stakeholder-Analyse</w:t>
            </w:r>
            <w:r w:rsidR="009033C2">
              <w:rPr>
                <w:noProof/>
                <w:webHidden/>
              </w:rPr>
              <w:tab/>
            </w:r>
            <w:r w:rsidR="009033C2">
              <w:rPr>
                <w:noProof/>
                <w:webHidden/>
              </w:rPr>
              <w:fldChar w:fldCharType="begin"/>
            </w:r>
            <w:r w:rsidR="009033C2">
              <w:rPr>
                <w:noProof/>
                <w:webHidden/>
              </w:rPr>
              <w:instrText xml:space="preserve"> PAGEREF _Toc457326153 \h </w:instrText>
            </w:r>
            <w:r w:rsidR="009033C2">
              <w:rPr>
                <w:noProof/>
                <w:webHidden/>
              </w:rPr>
            </w:r>
            <w:r w:rsidR="009033C2">
              <w:rPr>
                <w:noProof/>
                <w:webHidden/>
              </w:rPr>
              <w:fldChar w:fldCharType="separate"/>
            </w:r>
            <w:r w:rsidR="007870B2">
              <w:rPr>
                <w:noProof/>
                <w:webHidden/>
              </w:rPr>
              <w:t>3</w:t>
            </w:r>
            <w:r w:rsidR="009033C2">
              <w:rPr>
                <w:noProof/>
                <w:webHidden/>
              </w:rPr>
              <w:fldChar w:fldCharType="end"/>
            </w:r>
          </w:hyperlink>
        </w:p>
        <w:p w:rsidR="009033C2" w:rsidRDefault="001D66D9">
          <w:pPr>
            <w:pStyle w:val="TOC2"/>
            <w:tabs>
              <w:tab w:val="left" w:pos="660"/>
              <w:tab w:val="right" w:leader="dot" w:pos="10456"/>
            </w:tabs>
            <w:rPr>
              <w:noProof/>
            </w:rPr>
          </w:pPr>
          <w:hyperlink w:anchor="_Toc457326154" w:history="1">
            <w:r w:rsidR="009033C2" w:rsidRPr="009E13AF">
              <w:rPr>
                <w:rStyle w:val="Hyperlink"/>
                <w:noProof/>
              </w:rPr>
              <w:t>3.</w:t>
            </w:r>
            <w:r w:rsidR="009033C2">
              <w:rPr>
                <w:noProof/>
              </w:rPr>
              <w:tab/>
            </w:r>
            <w:r w:rsidR="009033C2" w:rsidRPr="009E13AF">
              <w:rPr>
                <w:rStyle w:val="Hyperlink"/>
                <w:noProof/>
              </w:rPr>
              <w:t>Risiko-Analyse</w:t>
            </w:r>
            <w:r w:rsidR="009033C2">
              <w:rPr>
                <w:noProof/>
                <w:webHidden/>
              </w:rPr>
              <w:tab/>
            </w:r>
            <w:r w:rsidR="009033C2">
              <w:rPr>
                <w:noProof/>
                <w:webHidden/>
              </w:rPr>
              <w:fldChar w:fldCharType="begin"/>
            </w:r>
            <w:r w:rsidR="009033C2">
              <w:rPr>
                <w:noProof/>
                <w:webHidden/>
              </w:rPr>
              <w:instrText xml:space="preserve"> PAGEREF _Toc457326154 \h </w:instrText>
            </w:r>
            <w:r w:rsidR="009033C2">
              <w:rPr>
                <w:noProof/>
                <w:webHidden/>
              </w:rPr>
            </w:r>
            <w:r w:rsidR="009033C2">
              <w:rPr>
                <w:noProof/>
                <w:webHidden/>
              </w:rPr>
              <w:fldChar w:fldCharType="separate"/>
            </w:r>
            <w:r w:rsidR="007870B2">
              <w:rPr>
                <w:noProof/>
                <w:webHidden/>
              </w:rPr>
              <w:t>4</w:t>
            </w:r>
            <w:r w:rsidR="009033C2">
              <w:rPr>
                <w:noProof/>
                <w:webHidden/>
              </w:rPr>
              <w:fldChar w:fldCharType="end"/>
            </w:r>
          </w:hyperlink>
        </w:p>
        <w:p w:rsidR="009033C2" w:rsidRDefault="001D66D9">
          <w:pPr>
            <w:pStyle w:val="TOC2"/>
            <w:tabs>
              <w:tab w:val="left" w:pos="660"/>
              <w:tab w:val="right" w:leader="dot" w:pos="10456"/>
            </w:tabs>
            <w:rPr>
              <w:noProof/>
            </w:rPr>
          </w:pPr>
          <w:hyperlink w:anchor="_Toc457326155" w:history="1">
            <w:r w:rsidR="009033C2" w:rsidRPr="009E13AF">
              <w:rPr>
                <w:rStyle w:val="Hyperlink"/>
                <w:noProof/>
              </w:rPr>
              <w:t>4.</w:t>
            </w:r>
            <w:r w:rsidR="009033C2">
              <w:rPr>
                <w:noProof/>
              </w:rPr>
              <w:tab/>
            </w:r>
            <w:r w:rsidR="009033C2" w:rsidRPr="009E13AF">
              <w:rPr>
                <w:rStyle w:val="Hyperlink"/>
                <w:noProof/>
              </w:rPr>
              <w:t>Termin- und Ablaufplan</w:t>
            </w:r>
            <w:r w:rsidR="009033C2">
              <w:rPr>
                <w:noProof/>
                <w:webHidden/>
              </w:rPr>
              <w:tab/>
            </w:r>
            <w:r w:rsidR="009033C2">
              <w:rPr>
                <w:noProof/>
                <w:webHidden/>
              </w:rPr>
              <w:fldChar w:fldCharType="begin"/>
            </w:r>
            <w:r w:rsidR="009033C2">
              <w:rPr>
                <w:noProof/>
                <w:webHidden/>
              </w:rPr>
              <w:instrText xml:space="preserve"> PAGEREF _Toc457326155 \h </w:instrText>
            </w:r>
            <w:r w:rsidR="009033C2">
              <w:rPr>
                <w:noProof/>
                <w:webHidden/>
              </w:rPr>
            </w:r>
            <w:r w:rsidR="009033C2">
              <w:rPr>
                <w:noProof/>
                <w:webHidden/>
              </w:rPr>
              <w:fldChar w:fldCharType="separate"/>
            </w:r>
            <w:r w:rsidR="007870B2">
              <w:rPr>
                <w:noProof/>
                <w:webHidden/>
              </w:rPr>
              <w:t>6</w:t>
            </w:r>
            <w:r w:rsidR="009033C2">
              <w:rPr>
                <w:noProof/>
                <w:webHidden/>
              </w:rPr>
              <w:fldChar w:fldCharType="end"/>
            </w:r>
          </w:hyperlink>
        </w:p>
        <w:p w:rsidR="009033C2" w:rsidRDefault="001D66D9">
          <w:pPr>
            <w:pStyle w:val="TOC2"/>
            <w:tabs>
              <w:tab w:val="left" w:pos="660"/>
              <w:tab w:val="right" w:leader="dot" w:pos="10456"/>
            </w:tabs>
            <w:rPr>
              <w:noProof/>
            </w:rPr>
          </w:pPr>
          <w:hyperlink w:anchor="_Toc457326156" w:history="1">
            <w:r w:rsidR="009033C2" w:rsidRPr="009E13AF">
              <w:rPr>
                <w:rStyle w:val="Hyperlink"/>
                <w:noProof/>
              </w:rPr>
              <w:t>5.</w:t>
            </w:r>
            <w:r w:rsidR="009033C2">
              <w:rPr>
                <w:noProof/>
              </w:rPr>
              <w:tab/>
            </w:r>
            <w:r w:rsidR="009033C2" w:rsidRPr="009E13AF">
              <w:rPr>
                <w:rStyle w:val="Hyperlink"/>
                <w:noProof/>
              </w:rPr>
              <w:t>Einsatzmittelplanung</w:t>
            </w:r>
            <w:r w:rsidR="009033C2">
              <w:rPr>
                <w:noProof/>
                <w:webHidden/>
              </w:rPr>
              <w:tab/>
            </w:r>
            <w:r w:rsidR="009033C2">
              <w:rPr>
                <w:noProof/>
                <w:webHidden/>
              </w:rPr>
              <w:fldChar w:fldCharType="begin"/>
            </w:r>
            <w:r w:rsidR="009033C2">
              <w:rPr>
                <w:noProof/>
                <w:webHidden/>
              </w:rPr>
              <w:instrText xml:space="preserve"> PAGEREF _Toc457326156 \h </w:instrText>
            </w:r>
            <w:r w:rsidR="009033C2">
              <w:rPr>
                <w:noProof/>
                <w:webHidden/>
              </w:rPr>
            </w:r>
            <w:r w:rsidR="009033C2">
              <w:rPr>
                <w:noProof/>
                <w:webHidden/>
              </w:rPr>
              <w:fldChar w:fldCharType="separate"/>
            </w:r>
            <w:r w:rsidR="007870B2">
              <w:rPr>
                <w:noProof/>
                <w:webHidden/>
              </w:rPr>
              <w:t>7</w:t>
            </w:r>
            <w:r w:rsidR="009033C2">
              <w:rPr>
                <w:noProof/>
                <w:webHidden/>
              </w:rPr>
              <w:fldChar w:fldCharType="end"/>
            </w:r>
          </w:hyperlink>
        </w:p>
        <w:p w:rsidR="009033C2" w:rsidRDefault="009033C2">
          <w:r>
            <w:rPr>
              <w:b/>
              <w:bCs/>
              <w:noProof/>
            </w:rPr>
            <w:fldChar w:fldCharType="end"/>
          </w:r>
        </w:p>
      </w:sdtContent>
    </w:sdt>
    <w:p w:rsidR="009033C2" w:rsidRDefault="009033C2" w:rsidP="009033C2"/>
    <w:p w:rsidR="009033C2" w:rsidRDefault="009033C2" w:rsidP="009033C2">
      <w:pPr>
        <w:pStyle w:val="Heading1"/>
      </w:pPr>
      <w:r>
        <w:t>Table of Figures</w:t>
      </w:r>
    </w:p>
    <w:p w:rsidR="00C66CBB" w:rsidRPr="00C66CBB" w:rsidRDefault="00C66CBB" w:rsidP="00C66CBB"/>
    <w:p w:rsidR="007870B2" w:rsidRDefault="009033C2">
      <w:pPr>
        <w:pStyle w:val="TableofFigures"/>
        <w:tabs>
          <w:tab w:val="right" w:leader="dot" w:pos="10456"/>
        </w:tabs>
        <w:rPr>
          <w:rFonts w:eastAsiaTheme="minorEastAsia"/>
          <w:noProof/>
          <w:lang w:eastAsia="de-DE"/>
        </w:rPr>
      </w:pPr>
      <w:r>
        <w:fldChar w:fldCharType="begin"/>
      </w:r>
      <w:r>
        <w:instrText xml:space="preserve"> TOC \h \z \c "Figure" </w:instrText>
      </w:r>
      <w:r>
        <w:fldChar w:fldCharType="separate"/>
      </w:r>
      <w:hyperlink w:anchor="_Toc457436107" w:history="1">
        <w:r w:rsidR="007870B2" w:rsidRPr="00E03ED9">
          <w:rPr>
            <w:rStyle w:val="Hyperlink"/>
            <w:noProof/>
          </w:rPr>
          <w:t>Figure 1 UseCase Diagramm</w:t>
        </w:r>
        <w:r w:rsidR="007870B2">
          <w:rPr>
            <w:noProof/>
            <w:webHidden/>
          </w:rPr>
          <w:tab/>
        </w:r>
        <w:r w:rsidR="007870B2">
          <w:rPr>
            <w:noProof/>
            <w:webHidden/>
          </w:rPr>
          <w:fldChar w:fldCharType="begin"/>
        </w:r>
        <w:r w:rsidR="007870B2">
          <w:rPr>
            <w:noProof/>
            <w:webHidden/>
          </w:rPr>
          <w:instrText xml:space="preserve"> PAGEREF _Toc457436107 \h </w:instrText>
        </w:r>
        <w:r w:rsidR="007870B2">
          <w:rPr>
            <w:noProof/>
            <w:webHidden/>
          </w:rPr>
        </w:r>
        <w:r w:rsidR="007870B2">
          <w:rPr>
            <w:noProof/>
            <w:webHidden/>
          </w:rPr>
          <w:fldChar w:fldCharType="separate"/>
        </w:r>
        <w:r w:rsidR="007870B2">
          <w:rPr>
            <w:noProof/>
            <w:webHidden/>
          </w:rPr>
          <w:t>2</w:t>
        </w:r>
        <w:r w:rsidR="007870B2">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08" w:history="1">
        <w:r w:rsidRPr="00E03ED9">
          <w:rPr>
            <w:rStyle w:val="Hyperlink"/>
            <w:noProof/>
          </w:rPr>
          <w:t>Figure 2 Stakeholder – Mind-Map</w:t>
        </w:r>
        <w:r>
          <w:rPr>
            <w:noProof/>
            <w:webHidden/>
          </w:rPr>
          <w:tab/>
        </w:r>
        <w:r>
          <w:rPr>
            <w:noProof/>
            <w:webHidden/>
          </w:rPr>
          <w:fldChar w:fldCharType="begin"/>
        </w:r>
        <w:r>
          <w:rPr>
            <w:noProof/>
            <w:webHidden/>
          </w:rPr>
          <w:instrText xml:space="preserve"> PAGEREF _Toc457436108 \h </w:instrText>
        </w:r>
        <w:r>
          <w:rPr>
            <w:noProof/>
            <w:webHidden/>
          </w:rPr>
        </w:r>
        <w:r>
          <w:rPr>
            <w:noProof/>
            <w:webHidden/>
          </w:rPr>
          <w:fldChar w:fldCharType="separate"/>
        </w:r>
        <w:r>
          <w:rPr>
            <w:noProof/>
            <w:webHidden/>
          </w:rPr>
          <w:t>3</w:t>
        </w:r>
        <w:r>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09" w:history="1">
        <w:r w:rsidRPr="00E03ED9">
          <w:rPr>
            <w:rStyle w:val="Hyperlink"/>
            <w:noProof/>
          </w:rPr>
          <w:t>Figure 3 Stakeholder - Matrix</w:t>
        </w:r>
        <w:r>
          <w:rPr>
            <w:noProof/>
            <w:webHidden/>
          </w:rPr>
          <w:tab/>
        </w:r>
        <w:r>
          <w:rPr>
            <w:noProof/>
            <w:webHidden/>
          </w:rPr>
          <w:fldChar w:fldCharType="begin"/>
        </w:r>
        <w:r>
          <w:rPr>
            <w:noProof/>
            <w:webHidden/>
          </w:rPr>
          <w:instrText xml:space="preserve"> PAGEREF _Toc457436109 \h </w:instrText>
        </w:r>
        <w:r>
          <w:rPr>
            <w:noProof/>
            <w:webHidden/>
          </w:rPr>
        </w:r>
        <w:r>
          <w:rPr>
            <w:noProof/>
            <w:webHidden/>
          </w:rPr>
          <w:fldChar w:fldCharType="separate"/>
        </w:r>
        <w:r>
          <w:rPr>
            <w:noProof/>
            <w:webHidden/>
          </w:rPr>
          <w:t>4</w:t>
        </w:r>
        <w:r>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10" w:history="1">
        <w:r w:rsidRPr="00E03ED9">
          <w:rPr>
            <w:rStyle w:val="Hyperlink"/>
            <w:noProof/>
          </w:rPr>
          <w:t>Figure 4 Risiken - Mind-Map</w:t>
        </w:r>
        <w:r>
          <w:rPr>
            <w:noProof/>
            <w:webHidden/>
          </w:rPr>
          <w:tab/>
        </w:r>
        <w:r>
          <w:rPr>
            <w:noProof/>
            <w:webHidden/>
          </w:rPr>
          <w:fldChar w:fldCharType="begin"/>
        </w:r>
        <w:r>
          <w:rPr>
            <w:noProof/>
            <w:webHidden/>
          </w:rPr>
          <w:instrText xml:space="preserve"> PAGEREF _Toc457436110 \h </w:instrText>
        </w:r>
        <w:r>
          <w:rPr>
            <w:noProof/>
            <w:webHidden/>
          </w:rPr>
        </w:r>
        <w:r>
          <w:rPr>
            <w:noProof/>
            <w:webHidden/>
          </w:rPr>
          <w:fldChar w:fldCharType="separate"/>
        </w:r>
        <w:r>
          <w:rPr>
            <w:noProof/>
            <w:webHidden/>
          </w:rPr>
          <w:t>5</w:t>
        </w:r>
        <w:r>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11" w:history="1">
        <w:r w:rsidRPr="00E03ED9">
          <w:rPr>
            <w:rStyle w:val="Hyperlink"/>
            <w:noProof/>
          </w:rPr>
          <w:t>Figure 5 Risiken - Matrix</w:t>
        </w:r>
        <w:r>
          <w:rPr>
            <w:noProof/>
            <w:webHidden/>
          </w:rPr>
          <w:tab/>
        </w:r>
        <w:r>
          <w:rPr>
            <w:noProof/>
            <w:webHidden/>
          </w:rPr>
          <w:fldChar w:fldCharType="begin"/>
        </w:r>
        <w:r>
          <w:rPr>
            <w:noProof/>
            <w:webHidden/>
          </w:rPr>
          <w:instrText xml:space="preserve"> PAGEREF _Toc457436111 \h </w:instrText>
        </w:r>
        <w:r>
          <w:rPr>
            <w:noProof/>
            <w:webHidden/>
          </w:rPr>
        </w:r>
        <w:r>
          <w:rPr>
            <w:noProof/>
            <w:webHidden/>
          </w:rPr>
          <w:fldChar w:fldCharType="separate"/>
        </w:r>
        <w:r>
          <w:rPr>
            <w:noProof/>
            <w:webHidden/>
          </w:rPr>
          <w:t>6</w:t>
        </w:r>
        <w:r>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12" w:history="1">
        <w:r w:rsidRPr="00E03ED9">
          <w:rPr>
            <w:rStyle w:val="Hyperlink"/>
            <w:noProof/>
          </w:rPr>
          <w:t>Figure 6 Termin-und Ablaufplan</w:t>
        </w:r>
        <w:r>
          <w:rPr>
            <w:noProof/>
            <w:webHidden/>
          </w:rPr>
          <w:tab/>
        </w:r>
        <w:r>
          <w:rPr>
            <w:noProof/>
            <w:webHidden/>
          </w:rPr>
          <w:fldChar w:fldCharType="begin"/>
        </w:r>
        <w:r>
          <w:rPr>
            <w:noProof/>
            <w:webHidden/>
          </w:rPr>
          <w:instrText xml:space="preserve"> PAGEREF _Toc457436112 \h </w:instrText>
        </w:r>
        <w:r>
          <w:rPr>
            <w:noProof/>
            <w:webHidden/>
          </w:rPr>
        </w:r>
        <w:r>
          <w:rPr>
            <w:noProof/>
            <w:webHidden/>
          </w:rPr>
          <w:fldChar w:fldCharType="separate"/>
        </w:r>
        <w:r>
          <w:rPr>
            <w:noProof/>
            <w:webHidden/>
          </w:rPr>
          <w:t>6</w:t>
        </w:r>
        <w:r>
          <w:rPr>
            <w:noProof/>
            <w:webHidden/>
          </w:rPr>
          <w:fldChar w:fldCharType="end"/>
        </w:r>
      </w:hyperlink>
    </w:p>
    <w:p w:rsidR="007870B2" w:rsidRDefault="007870B2">
      <w:pPr>
        <w:pStyle w:val="TableofFigures"/>
        <w:tabs>
          <w:tab w:val="right" w:leader="dot" w:pos="10456"/>
        </w:tabs>
        <w:rPr>
          <w:rFonts w:eastAsiaTheme="minorEastAsia"/>
          <w:noProof/>
          <w:lang w:eastAsia="de-DE"/>
        </w:rPr>
      </w:pPr>
      <w:hyperlink w:anchor="_Toc457436113" w:history="1">
        <w:r w:rsidRPr="00E03ED9">
          <w:rPr>
            <w:rStyle w:val="Hyperlink"/>
            <w:noProof/>
          </w:rPr>
          <w:t>Figure 7 Einsatzmittelplanung</w:t>
        </w:r>
        <w:r>
          <w:rPr>
            <w:noProof/>
            <w:webHidden/>
          </w:rPr>
          <w:tab/>
        </w:r>
        <w:r>
          <w:rPr>
            <w:noProof/>
            <w:webHidden/>
          </w:rPr>
          <w:fldChar w:fldCharType="begin"/>
        </w:r>
        <w:r>
          <w:rPr>
            <w:noProof/>
            <w:webHidden/>
          </w:rPr>
          <w:instrText xml:space="preserve"> PAGEREF _Toc457436113 \h </w:instrText>
        </w:r>
        <w:r>
          <w:rPr>
            <w:noProof/>
            <w:webHidden/>
          </w:rPr>
        </w:r>
        <w:r>
          <w:rPr>
            <w:noProof/>
            <w:webHidden/>
          </w:rPr>
          <w:fldChar w:fldCharType="separate"/>
        </w:r>
        <w:r>
          <w:rPr>
            <w:noProof/>
            <w:webHidden/>
          </w:rPr>
          <w:t>7</w:t>
        </w:r>
        <w:r>
          <w:rPr>
            <w:noProof/>
            <w:webHidden/>
          </w:rPr>
          <w:fldChar w:fldCharType="end"/>
        </w:r>
      </w:hyperlink>
    </w:p>
    <w:p w:rsidR="009033C2" w:rsidRDefault="009033C2" w:rsidP="009033C2">
      <w:r>
        <w:fldChar w:fldCharType="end"/>
      </w:r>
    </w:p>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C66CBB" w:rsidRDefault="00C66CBB" w:rsidP="009033C2"/>
    <w:p w:rsidR="009A12F5" w:rsidRDefault="009A12F5" w:rsidP="009A12F5">
      <w:pPr>
        <w:pStyle w:val="Heading2"/>
        <w:numPr>
          <w:ilvl w:val="0"/>
          <w:numId w:val="2"/>
        </w:numPr>
      </w:pPr>
      <w:bookmarkStart w:id="0" w:name="_Toc457326152"/>
      <w:r>
        <w:t>Use-Case-Diagramme</w:t>
      </w:r>
      <w:bookmarkEnd w:id="0"/>
    </w:p>
    <w:p w:rsidR="00A33C01" w:rsidRDefault="00A33C01" w:rsidP="00A33C01"/>
    <w:p w:rsidR="00A33C01" w:rsidRDefault="00A33C01" w:rsidP="00A33C01">
      <w:r>
        <w:t xml:space="preserve">Ein User kann sowohl Nachfrager als auch Anbieter sein. In der Rolle des Nachfragers kann er eine Anfrage erstellen und später ein Paket auswählen, welches ihm auf seine Anfrage hin vorgeschlagen wird. Außerdem kann ein Auftrag nach Beendigung von Anbieter und Nachfrager bewertet werden. </w:t>
      </w:r>
    </w:p>
    <w:p w:rsidR="00A33C01" w:rsidRDefault="00A33C01" w:rsidP="00A33C01">
      <w:r>
        <w:t xml:space="preserve">Um die App nutzen zu können muss zunächst ein Profil angelegt werden. Dieses kann auch im weiteren Verlauf noch bearbeitet werden. In dem Profil werden Skills angegeben, sodass der User speziell auf seine Skills zugeschnitten Anfragen erhält. Zusätzlich ist es möglich im Profil einige Datenschutzeinstellungen festzulegen. Hierzu gehört beispielsweise der Standortzugriff. </w:t>
      </w:r>
    </w:p>
    <w:p w:rsidR="00A33C01" w:rsidRDefault="00A33C01" w:rsidP="00A33C01">
      <w:r>
        <w:t xml:space="preserve">Für den Anbieter und den Nachfrager besteht zudem die Möglichkeit die Historie abzurufen, um sich alte Beiträge anzuschauen, an denen man beteiligt war oder diese auch zu reaktivieren. </w:t>
      </w:r>
    </w:p>
    <w:p w:rsidR="00A33C01" w:rsidRDefault="00A33C01" w:rsidP="00A33C01">
      <w:r>
        <w:t xml:space="preserve">Die Kommunikation und Koordination erfolgt über Nachrichten, in denen auch z.B. die Bezahlart geklärt werden kann sowie welche Materialien oder Werkzeuge schon vorhanden sind. </w:t>
      </w:r>
    </w:p>
    <w:p w:rsidR="00A33C01" w:rsidRDefault="00A33C01" w:rsidP="00A33C01">
      <w:r>
        <w:t>Zusätzlich kann der Anbieter auf eine Anfrage ein Angebot abgeben, wel</w:t>
      </w:r>
      <w:r w:rsidR="002330BA">
        <w:t xml:space="preserve">ches dann in einem oder mehreren </w:t>
      </w:r>
      <w:r>
        <w:t xml:space="preserve">Paketen mit weiteren Angeboten verknüpft wird.  </w:t>
      </w:r>
    </w:p>
    <w:p w:rsidR="00D4795E" w:rsidRPr="00A33C01" w:rsidRDefault="00D4795E" w:rsidP="00A33C01"/>
    <w:p w:rsidR="009033C2" w:rsidRDefault="009A12F5" w:rsidP="009033C2">
      <w:pPr>
        <w:keepNext/>
      </w:pPr>
      <w:r>
        <w:rPr>
          <w:noProof/>
          <w:lang w:eastAsia="de-DE"/>
        </w:rPr>
        <w:drawing>
          <wp:inline distT="0" distB="0" distL="0" distR="0" wp14:anchorId="5F27D116" wp14:editId="158D3108">
            <wp:extent cx="6943015" cy="3286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PNG"/>
                    <pic:cNvPicPr/>
                  </pic:nvPicPr>
                  <pic:blipFill>
                    <a:blip r:embed="rId9">
                      <a:extLst>
                        <a:ext uri="{28A0092B-C50C-407E-A947-70E740481C1C}">
                          <a14:useLocalDpi xmlns:a14="http://schemas.microsoft.com/office/drawing/2010/main" val="0"/>
                        </a:ext>
                      </a:extLst>
                    </a:blip>
                    <a:stretch>
                      <a:fillRect/>
                    </a:stretch>
                  </pic:blipFill>
                  <pic:spPr>
                    <a:xfrm>
                      <a:off x="0" y="0"/>
                      <a:ext cx="6961016" cy="3294645"/>
                    </a:xfrm>
                    <a:prstGeom prst="rect">
                      <a:avLst/>
                    </a:prstGeom>
                  </pic:spPr>
                </pic:pic>
              </a:graphicData>
            </a:graphic>
          </wp:inline>
        </w:drawing>
      </w:r>
    </w:p>
    <w:p w:rsidR="0081006A" w:rsidRDefault="009033C2" w:rsidP="009033C2">
      <w:pPr>
        <w:pStyle w:val="Caption"/>
      </w:pPr>
      <w:bookmarkStart w:id="1" w:name="_Toc457436107"/>
      <w:r>
        <w:t xml:space="preserve">Figure </w:t>
      </w:r>
      <w:r w:rsidR="001D66D9">
        <w:fldChar w:fldCharType="begin"/>
      </w:r>
      <w:r w:rsidR="001D66D9">
        <w:instrText xml:space="preserve"> SEQ Figure \* ARABIC </w:instrText>
      </w:r>
      <w:r w:rsidR="001D66D9">
        <w:fldChar w:fldCharType="separate"/>
      </w:r>
      <w:r w:rsidR="00C66CBB">
        <w:rPr>
          <w:noProof/>
        </w:rPr>
        <w:t>1</w:t>
      </w:r>
      <w:r w:rsidR="001D66D9">
        <w:rPr>
          <w:noProof/>
        </w:rPr>
        <w:fldChar w:fldCharType="end"/>
      </w:r>
      <w:r>
        <w:t xml:space="preserve"> UseCase Diagramm</w:t>
      </w:r>
      <w:bookmarkEnd w:id="1"/>
    </w:p>
    <w:p w:rsidR="009033C2" w:rsidRDefault="009033C2" w:rsidP="009033C2"/>
    <w:p w:rsidR="00824F68" w:rsidRDefault="00824F68" w:rsidP="009033C2"/>
    <w:p w:rsidR="00824F68" w:rsidRDefault="00824F68" w:rsidP="009033C2"/>
    <w:p w:rsidR="00824F68" w:rsidRDefault="00824F68" w:rsidP="009033C2"/>
    <w:p w:rsidR="00824F68" w:rsidRDefault="00824F68" w:rsidP="009033C2"/>
    <w:p w:rsidR="00824F68" w:rsidRDefault="00824F68" w:rsidP="009033C2"/>
    <w:p w:rsidR="00824F68" w:rsidRDefault="00824F68" w:rsidP="009033C2"/>
    <w:p w:rsidR="00824F68" w:rsidRDefault="00824F68" w:rsidP="009033C2"/>
    <w:p w:rsidR="009033C2" w:rsidRPr="009033C2" w:rsidRDefault="009033C2" w:rsidP="009033C2"/>
    <w:p w:rsidR="009A12F5" w:rsidRDefault="009A12F5" w:rsidP="009033C2">
      <w:pPr>
        <w:pStyle w:val="Heading2"/>
        <w:numPr>
          <w:ilvl w:val="0"/>
          <w:numId w:val="2"/>
        </w:numPr>
      </w:pPr>
      <w:bookmarkStart w:id="2" w:name="_Toc457326153"/>
      <w:r>
        <w:t>Stakeholder-Analyse</w:t>
      </w:r>
      <w:bookmarkEnd w:id="2"/>
    </w:p>
    <w:p w:rsidR="009033C2" w:rsidRDefault="009033C2" w:rsidP="009033C2"/>
    <w:p w:rsidR="009033C2" w:rsidRDefault="009033C2" w:rsidP="009033C2">
      <w:r>
        <w:t xml:space="preserve">An dem Projekt „Smart Handwerk“ sind, wie in der </w:t>
      </w:r>
      <w:r w:rsidR="00C66CBB">
        <w:t xml:space="preserve">Abbildung 2 </w:t>
      </w:r>
      <w:r>
        <w:t xml:space="preserve">zu sehen, folgende Personen beteiligt. </w:t>
      </w:r>
    </w:p>
    <w:p w:rsidR="009033C2" w:rsidRPr="009033C2" w:rsidRDefault="009033C2" w:rsidP="009033C2">
      <w:r>
        <w:t xml:space="preserve">Als User dienen Handwerksbetriebe, private Anbieter und private Nachfrager. Auf der anderen Seite steht unser Partner- Handwerksbetrieb S Quadrat, das Projektteam, die weiteren Projektteams sowie Frau Simic und Herr Pfisterer, sowohl als Kunden als auch als Berater/Dozenten. </w:t>
      </w:r>
    </w:p>
    <w:p w:rsidR="009A12F5" w:rsidRDefault="009A12F5" w:rsidP="009A12F5">
      <w:pPr>
        <w:rPr>
          <w:noProof/>
          <w:lang w:eastAsia="de-DE"/>
        </w:rPr>
      </w:pPr>
    </w:p>
    <w:p w:rsidR="00C66CBB" w:rsidRDefault="009A12F5" w:rsidP="00C66CBB">
      <w:pPr>
        <w:keepNext/>
      </w:pPr>
      <w:r>
        <w:rPr>
          <w:noProof/>
          <w:lang w:eastAsia="de-DE"/>
        </w:rPr>
        <w:drawing>
          <wp:inline distT="0" distB="0" distL="0" distR="0" wp14:anchorId="25625CB4" wp14:editId="498B3856">
            <wp:extent cx="5048250" cy="321653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keholder.PNG"/>
                    <pic:cNvPicPr/>
                  </pic:nvPicPr>
                  <pic:blipFill>
                    <a:blip r:embed="rId10">
                      <a:extLst>
                        <a:ext uri="{28A0092B-C50C-407E-A947-70E740481C1C}">
                          <a14:useLocalDpi xmlns:a14="http://schemas.microsoft.com/office/drawing/2010/main" val="0"/>
                        </a:ext>
                      </a:extLst>
                    </a:blip>
                    <a:stretch>
                      <a:fillRect/>
                    </a:stretch>
                  </pic:blipFill>
                  <pic:spPr>
                    <a:xfrm>
                      <a:off x="0" y="0"/>
                      <a:ext cx="5073999" cy="3232945"/>
                    </a:xfrm>
                    <a:prstGeom prst="rect">
                      <a:avLst/>
                    </a:prstGeom>
                  </pic:spPr>
                </pic:pic>
              </a:graphicData>
            </a:graphic>
          </wp:inline>
        </w:drawing>
      </w:r>
    </w:p>
    <w:p w:rsidR="009A12F5" w:rsidRDefault="00C66CBB" w:rsidP="00C66CBB">
      <w:pPr>
        <w:pStyle w:val="Caption"/>
      </w:pPr>
      <w:bookmarkStart w:id="3" w:name="_Toc457436108"/>
      <w:r>
        <w:t xml:space="preserve">Figure </w:t>
      </w:r>
      <w:r w:rsidR="001D66D9">
        <w:fldChar w:fldCharType="begin"/>
      </w:r>
      <w:r w:rsidR="001D66D9">
        <w:instrText xml:space="preserve"> SEQ Figure \* ARABIC </w:instrText>
      </w:r>
      <w:r w:rsidR="001D66D9">
        <w:fldChar w:fldCharType="separate"/>
      </w:r>
      <w:r>
        <w:rPr>
          <w:noProof/>
        </w:rPr>
        <w:t>2</w:t>
      </w:r>
      <w:r w:rsidR="001D66D9">
        <w:rPr>
          <w:noProof/>
        </w:rPr>
        <w:fldChar w:fldCharType="end"/>
      </w:r>
      <w:r>
        <w:t xml:space="preserve"> Stakeholder – Mind-Map</w:t>
      </w:r>
      <w:bookmarkEnd w:id="3"/>
    </w:p>
    <w:p w:rsidR="00824F68" w:rsidRDefault="00824F68" w:rsidP="009A12F5"/>
    <w:p w:rsidR="00824F68" w:rsidRDefault="00824F68" w:rsidP="009A12F5"/>
    <w:p w:rsidR="009A12F5" w:rsidRDefault="00C66CBB" w:rsidP="009A12F5">
      <w:r>
        <w:t>In Abbildung 3 ist zu sehen, wieviel Macht und Betroffenheit die einzelnen Stakeholder im vorliegenden Projekt besitzen</w:t>
      </w:r>
      <w:r w:rsidR="00947DBA">
        <w:t xml:space="preserve">. Besonders betroffen und mächtig ist das Projektteam, welches die Smart Handwerk App umsetzt. Jedoch weißt auch der Kunde eine große Macht auf, da er die Anforderungen an die App definiert und diese am Ende nutzen möchte. </w:t>
      </w:r>
      <w:r w:rsidR="000D5363">
        <w:t xml:space="preserve">Die weiteren Projektteams haben insofern einen höheren Einfluss, da ein gemeinsames Backend erstellt wird und wenn dies nicht funktioniert, gäbe es Probleme in der App. </w:t>
      </w:r>
    </w:p>
    <w:p w:rsidR="00824F68" w:rsidRDefault="000D5363" w:rsidP="00824F68">
      <w:r>
        <w:t xml:space="preserve">Der Handwerksbetrieb S Quadrat aus Oftersheim hat noch eine geringe Macht, da dieser einige grundsätzliche Anforderungen aus der Anbietersicht zur App beiträgt. Die Nutzer in Form von Handwerksbetrieben, privaten Anbietern und privaten Nachfragern hingegen weisen eine mittlere Betroffenheit auf, aber </w:t>
      </w:r>
      <w:r w:rsidR="00A91145">
        <w:t>keinen großen Einfluss,</w:t>
      </w:r>
      <w:r w:rsidR="00824F68" w:rsidRPr="00824F68">
        <w:t xml:space="preserve"> </w:t>
      </w:r>
      <w:r w:rsidR="00824F68">
        <w:t>da für sie zwar die App geschrieben wird, aber dies auf die Allgemeinheit ausgelegt wird.</w:t>
      </w:r>
    </w:p>
    <w:p w:rsidR="00C66CBB" w:rsidRDefault="009A12F5" w:rsidP="00824F68">
      <w:r>
        <w:rPr>
          <w:noProof/>
          <w:lang w:eastAsia="de-DE"/>
        </w:rPr>
        <w:drawing>
          <wp:inline distT="0" distB="0" distL="0" distR="0" wp14:anchorId="57850E3C" wp14:editId="267FF0EF">
            <wp:extent cx="6769724" cy="453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keholder2.PNG"/>
                    <pic:cNvPicPr/>
                  </pic:nvPicPr>
                  <pic:blipFill>
                    <a:blip r:embed="rId11">
                      <a:extLst>
                        <a:ext uri="{28A0092B-C50C-407E-A947-70E740481C1C}">
                          <a14:useLocalDpi xmlns:a14="http://schemas.microsoft.com/office/drawing/2010/main" val="0"/>
                        </a:ext>
                      </a:extLst>
                    </a:blip>
                    <a:stretch>
                      <a:fillRect/>
                    </a:stretch>
                  </pic:blipFill>
                  <pic:spPr>
                    <a:xfrm>
                      <a:off x="0" y="0"/>
                      <a:ext cx="6780009" cy="4540788"/>
                    </a:xfrm>
                    <a:prstGeom prst="rect">
                      <a:avLst/>
                    </a:prstGeom>
                  </pic:spPr>
                </pic:pic>
              </a:graphicData>
            </a:graphic>
          </wp:inline>
        </w:drawing>
      </w:r>
    </w:p>
    <w:p w:rsidR="009A12F5" w:rsidRDefault="00C66CBB" w:rsidP="00C66CBB">
      <w:pPr>
        <w:pStyle w:val="Caption"/>
      </w:pPr>
      <w:bookmarkStart w:id="4" w:name="_Toc457436109"/>
      <w:r>
        <w:t xml:space="preserve">Figure </w:t>
      </w:r>
      <w:r w:rsidR="001D66D9">
        <w:fldChar w:fldCharType="begin"/>
      </w:r>
      <w:r w:rsidR="001D66D9">
        <w:instrText xml:space="preserve"> SEQ Figure \* ARABIC </w:instrText>
      </w:r>
      <w:r w:rsidR="001D66D9">
        <w:fldChar w:fldCharType="separate"/>
      </w:r>
      <w:r>
        <w:rPr>
          <w:noProof/>
        </w:rPr>
        <w:t>3</w:t>
      </w:r>
      <w:r w:rsidR="001D66D9">
        <w:rPr>
          <w:noProof/>
        </w:rPr>
        <w:fldChar w:fldCharType="end"/>
      </w:r>
      <w:r>
        <w:t xml:space="preserve"> Stakeholder - Matrix</w:t>
      </w:r>
      <w:bookmarkEnd w:id="4"/>
    </w:p>
    <w:p w:rsidR="009A12F5" w:rsidRDefault="009A12F5" w:rsidP="009A12F5">
      <w:pPr>
        <w:pStyle w:val="Heading2"/>
        <w:numPr>
          <w:ilvl w:val="0"/>
          <w:numId w:val="2"/>
        </w:numPr>
      </w:pPr>
      <w:bookmarkStart w:id="5" w:name="_Toc457326154"/>
      <w:r>
        <w:t>Risiko-Analyse</w:t>
      </w:r>
      <w:bookmarkEnd w:id="5"/>
    </w:p>
    <w:p w:rsidR="005C62EC" w:rsidRDefault="005C62EC" w:rsidP="005C62EC"/>
    <w:p w:rsidR="005C62EC" w:rsidRDefault="005C62EC" w:rsidP="005C62EC">
      <w:r>
        <w:t xml:space="preserve">Wie in Abbildung 4 zu sehen ist, </w:t>
      </w:r>
      <w:r w:rsidR="0024291A">
        <w:t xml:space="preserve">bestehen in dem vorliegenden Projekt einige Risiken, die es zu beachten und vermeiden gilt. </w:t>
      </w:r>
    </w:p>
    <w:p w:rsidR="0024291A" w:rsidRDefault="0024291A" w:rsidP="005C62EC">
      <w:r>
        <w:t xml:space="preserve">Zunächst einmal kann eine Inkompatibilität zwischen den verschiedenen Applikationen der Gruppen entstehen, weshalb eine Kommunikation untereinander sehr wichtig ist sowie eine frühe Abstimmung. </w:t>
      </w:r>
      <w:r w:rsidR="00A1058E">
        <w:t>Zudem kann es zu Problemen mit oder</w:t>
      </w:r>
      <w:r w:rsidR="005767F5">
        <w:t xml:space="preserve"> innerhalb des Backends kommen, die es im Backend-Team zu lösen gilt. </w:t>
      </w:r>
    </w:p>
    <w:p w:rsidR="005767F5" w:rsidRDefault="00FE2B09" w:rsidP="005C62EC">
      <w:r>
        <w:t xml:space="preserve">Auch könnte es passieren, dass die App nicht rechtzeitig lieferbar ist und somit die Terminierung nicht mehr stimmt. </w:t>
      </w:r>
    </w:p>
    <w:p w:rsidR="00FE2B09" w:rsidRDefault="00FE2B09" w:rsidP="005C62EC">
      <w:r>
        <w:t xml:space="preserve">Wie in jedem Projekt besteht ein Ressourcenrisiko, da es zu Krankheiten oder parallelen Projekten kommen kann, insbesondere in den Praxisphasen und während der Bachelorarbeit und Klausuren. Um diesem entgegenzusteuern sollte eine feine Planung durchgeführt werden und eine direkte Abstimmung mit anderen Projekten aus der Scrum-Ebene. </w:t>
      </w:r>
    </w:p>
    <w:p w:rsidR="00A47C0F" w:rsidRDefault="00A47C0F" w:rsidP="005C62EC">
      <w:r>
        <w:t xml:space="preserve">Zudem ist es möglich, dass die Benutzerfreundlichkeit und die Konfigurierbarkeit im Widerspruch stehen. Deshalb sollten die genauen Schwerpunkte mit dem Kunden geklärt werden und in Mock-Ups und Tests getestet werden. </w:t>
      </w:r>
    </w:p>
    <w:p w:rsidR="00A47C0F" w:rsidRDefault="00A47C0F" w:rsidP="005C62EC">
      <w:r>
        <w:t xml:space="preserve">Außerdem kann es zu Missverständnissen in der Zieldefinition kommen, weshalb ein Pflichtenheft wichtig ist. Zusätzlich sollten dem Kunden aktiv Vorschläge gemacht werden und diese Zieldefinitionen genau gesteuert werden. </w:t>
      </w:r>
    </w:p>
    <w:p w:rsidR="00A47C0F" w:rsidRDefault="00A47C0F" w:rsidP="005C62EC">
      <w:r>
        <w:t xml:space="preserve">Sollten Anforderungsänderungen während des Projekts erfolgen, könnte es zu langen Verzögerungen führen. Deshalb sollte man sich häufig mit dem Kunden zusammensetzen, um dies möglichst früh zu klären. </w:t>
      </w:r>
    </w:p>
    <w:p w:rsidR="00FE2B09" w:rsidRPr="005C62EC" w:rsidRDefault="00FE2B09" w:rsidP="005C62EC"/>
    <w:p w:rsidR="009A12F5" w:rsidRPr="009A12F5" w:rsidRDefault="009A12F5" w:rsidP="009A12F5"/>
    <w:p w:rsidR="00C66CBB" w:rsidRDefault="009A12F5" w:rsidP="00C66CBB">
      <w:pPr>
        <w:keepNext/>
      </w:pPr>
      <w:r>
        <w:rPr>
          <w:noProof/>
          <w:lang w:eastAsia="de-DE"/>
        </w:rPr>
        <w:drawing>
          <wp:inline distT="0" distB="0" distL="0" distR="0" wp14:anchorId="7C5D10D9" wp14:editId="195C5B68">
            <wp:extent cx="6859693" cy="403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isiken.PNG"/>
                    <pic:cNvPicPr/>
                  </pic:nvPicPr>
                  <pic:blipFill>
                    <a:blip r:embed="rId12">
                      <a:extLst>
                        <a:ext uri="{28A0092B-C50C-407E-A947-70E740481C1C}">
                          <a14:useLocalDpi xmlns:a14="http://schemas.microsoft.com/office/drawing/2010/main" val="0"/>
                        </a:ext>
                      </a:extLst>
                    </a:blip>
                    <a:stretch>
                      <a:fillRect/>
                    </a:stretch>
                  </pic:blipFill>
                  <pic:spPr>
                    <a:xfrm>
                      <a:off x="0" y="0"/>
                      <a:ext cx="6869771" cy="4044533"/>
                    </a:xfrm>
                    <a:prstGeom prst="rect">
                      <a:avLst/>
                    </a:prstGeom>
                  </pic:spPr>
                </pic:pic>
              </a:graphicData>
            </a:graphic>
          </wp:inline>
        </w:drawing>
      </w:r>
    </w:p>
    <w:p w:rsidR="009A12F5" w:rsidRDefault="00C66CBB" w:rsidP="00C66CBB">
      <w:pPr>
        <w:pStyle w:val="Caption"/>
      </w:pPr>
      <w:bookmarkStart w:id="6" w:name="_Toc457436110"/>
      <w:r>
        <w:t xml:space="preserve">Figure </w:t>
      </w:r>
      <w:r w:rsidR="001D66D9">
        <w:fldChar w:fldCharType="begin"/>
      </w:r>
      <w:r w:rsidR="001D66D9">
        <w:instrText xml:space="preserve"> SEQ Figure \* ARABIC </w:instrText>
      </w:r>
      <w:r w:rsidR="001D66D9">
        <w:fldChar w:fldCharType="separate"/>
      </w:r>
      <w:r>
        <w:rPr>
          <w:noProof/>
        </w:rPr>
        <w:t>4</w:t>
      </w:r>
      <w:r w:rsidR="001D66D9">
        <w:rPr>
          <w:noProof/>
        </w:rPr>
        <w:fldChar w:fldCharType="end"/>
      </w:r>
      <w:r>
        <w:t xml:space="preserve"> Risiken - Mind-Map</w:t>
      </w:r>
      <w:bookmarkEnd w:id="6"/>
    </w:p>
    <w:p w:rsidR="009A12F5" w:rsidRDefault="00A738D6" w:rsidP="009A12F5">
      <w:pPr>
        <w:rPr>
          <w:noProof/>
          <w:lang w:eastAsia="de-DE"/>
        </w:rPr>
      </w:pPr>
      <w:r>
        <w:rPr>
          <w:noProof/>
          <w:lang w:eastAsia="de-DE"/>
        </w:rPr>
        <w:t>In der folgenden Matr</w:t>
      </w:r>
      <w:r w:rsidR="00C05A88">
        <w:rPr>
          <w:noProof/>
          <w:lang w:eastAsia="de-DE"/>
        </w:rPr>
        <w:t>i</w:t>
      </w:r>
      <w:r>
        <w:rPr>
          <w:noProof/>
          <w:lang w:eastAsia="de-DE"/>
        </w:rPr>
        <w:t>x</w:t>
      </w:r>
      <w:r w:rsidR="00C05A88">
        <w:rPr>
          <w:noProof/>
          <w:lang w:eastAsia="de-DE"/>
        </w:rPr>
        <w:t xml:space="preserve"> (Abbildung 5)</w:t>
      </w:r>
      <w:r>
        <w:rPr>
          <w:noProof/>
          <w:lang w:eastAsia="de-DE"/>
        </w:rPr>
        <w:t xml:space="preserve"> sind die Eintrittswahrscheinlichkeit sowie die Tragweite der einzelnen Risiken festgehalten. </w:t>
      </w:r>
    </w:p>
    <w:p w:rsidR="00A738D6" w:rsidRDefault="00A738D6" w:rsidP="009A12F5">
      <w:pPr>
        <w:rPr>
          <w:noProof/>
          <w:lang w:eastAsia="de-DE"/>
        </w:rPr>
      </w:pPr>
      <w:r>
        <w:rPr>
          <w:noProof/>
          <w:lang w:eastAsia="de-DE"/>
        </w:rPr>
        <w:t xml:space="preserve">Zunächst einmal beträgt die Imkompaibiltät zwischen den verschiedenen Applikationen eine hohe Wahrscheinlichkeit einzutreffen, jedoch hat dies keine große Tragweite, da es wichtiger ist, dass die Applikation alleine laufen kann. Das Risiko „Probleme mit dem Backend“ hingegen hat eine höhere Tragweite, da dies das Grundgerüst für das Frontend bildet und deshalb funktionieren muss, jedoch ist hier nur ein Eintritt von 50 Prozent vorausgesagt. </w:t>
      </w:r>
    </w:p>
    <w:p w:rsidR="00A738D6" w:rsidRDefault="00A738D6" w:rsidP="009A12F5">
      <w:pPr>
        <w:rPr>
          <w:noProof/>
          <w:lang w:eastAsia="de-DE"/>
        </w:rPr>
      </w:pPr>
      <w:r>
        <w:rPr>
          <w:noProof/>
          <w:lang w:eastAsia="de-DE"/>
        </w:rPr>
        <w:t xml:space="preserve">Ein Mangel an Ressourcen weist auch eine hohe Tragweite auf, ist aber nicht sehr wahrscheinlich bei einer guten Planung und einem guten Projektmanagement. </w:t>
      </w:r>
      <w:r w:rsidR="00110E95">
        <w:rPr>
          <w:noProof/>
          <w:lang w:eastAsia="de-DE"/>
        </w:rPr>
        <w:t xml:space="preserve">Auch die Terminierung des Projekts wird ähnlich eingeordnet. </w:t>
      </w:r>
    </w:p>
    <w:p w:rsidR="009A12F5" w:rsidRDefault="00110E95" w:rsidP="009A12F5">
      <w:pPr>
        <w:rPr>
          <w:noProof/>
          <w:lang w:eastAsia="de-DE"/>
        </w:rPr>
      </w:pPr>
      <w:r>
        <w:rPr>
          <w:noProof/>
          <w:lang w:eastAsia="de-DE"/>
        </w:rPr>
        <w:t xml:space="preserve">Sollten widersprüchliche Anforderungen bestehen, haben diese nur eine mittlere Auswirkung. Diesen kann jedoch sicherlich entgegen gewirkt werden. Ebenso kann die Zieldefintion gut gehändelt werden, indem häufige Meetings stattfinden. </w:t>
      </w:r>
    </w:p>
    <w:p w:rsidR="00110E95" w:rsidRDefault="00110E95" w:rsidP="009A12F5">
      <w:r>
        <w:rPr>
          <w:noProof/>
          <w:lang w:eastAsia="de-DE"/>
        </w:rPr>
        <w:t xml:space="preserve">Kleine Änderungen sind hier deutlich wahrscheinlicher und können je nach Komplexität auch eine niedrige bis mittlere Tragweite aufweisen. Die Terminabsage des Handwerksbetriebs hat eine ähnliche Wahrscheinlichkeit, aber keine große Auswirkung auf das Projekt, da dies auch gut verallgemeinert werden kann. </w:t>
      </w:r>
    </w:p>
    <w:p w:rsidR="009A12F5" w:rsidRDefault="009A12F5" w:rsidP="009A12F5"/>
    <w:p w:rsidR="009A12F5" w:rsidRDefault="009A12F5" w:rsidP="009A12F5"/>
    <w:p w:rsidR="009A12F5" w:rsidRDefault="009A12F5" w:rsidP="009A12F5"/>
    <w:p w:rsidR="00C66CBB" w:rsidRDefault="009A12F5" w:rsidP="00C66CBB">
      <w:pPr>
        <w:keepNext/>
      </w:pPr>
      <w:r>
        <w:rPr>
          <w:noProof/>
          <w:lang w:eastAsia="de-DE"/>
        </w:rPr>
        <w:drawing>
          <wp:inline distT="0" distB="0" distL="0" distR="0" wp14:anchorId="4AA5789E" wp14:editId="491133B1">
            <wp:extent cx="6743347" cy="31908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siken2.PNG"/>
                    <pic:cNvPicPr/>
                  </pic:nvPicPr>
                  <pic:blipFill>
                    <a:blip r:embed="rId13">
                      <a:extLst>
                        <a:ext uri="{28A0092B-C50C-407E-A947-70E740481C1C}">
                          <a14:useLocalDpi xmlns:a14="http://schemas.microsoft.com/office/drawing/2010/main" val="0"/>
                        </a:ext>
                      </a:extLst>
                    </a:blip>
                    <a:stretch>
                      <a:fillRect/>
                    </a:stretch>
                  </pic:blipFill>
                  <pic:spPr>
                    <a:xfrm>
                      <a:off x="0" y="0"/>
                      <a:ext cx="6756360" cy="3197032"/>
                    </a:xfrm>
                    <a:prstGeom prst="rect">
                      <a:avLst/>
                    </a:prstGeom>
                  </pic:spPr>
                </pic:pic>
              </a:graphicData>
            </a:graphic>
          </wp:inline>
        </w:drawing>
      </w:r>
    </w:p>
    <w:p w:rsidR="009A12F5" w:rsidRDefault="00C66CBB" w:rsidP="00C66CBB">
      <w:pPr>
        <w:pStyle w:val="Caption"/>
      </w:pPr>
      <w:bookmarkStart w:id="7" w:name="_Toc457436111"/>
      <w:r>
        <w:t xml:space="preserve">Figure </w:t>
      </w:r>
      <w:r w:rsidR="001D66D9">
        <w:fldChar w:fldCharType="begin"/>
      </w:r>
      <w:r w:rsidR="001D66D9">
        <w:instrText xml:space="preserve"> SEQ Figure \* ARABIC </w:instrText>
      </w:r>
      <w:r w:rsidR="001D66D9">
        <w:fldChar w:fldCharType="separate"/>
      </w:r>
      <w:r>
        <w:rPr>
          <w:noProof/>
        </w:rPr>
        <w:t>5</w:t>
      </w:r>
      <w:r w:rsidR="001D66D9">
        <w:rPr>
          <w:noProof/>
        </w:rPr>
        <w:fldChar w:fldCharType="end"/>
      </w:r>
      <w:r>
        <w:t xml:space="preserve"> Risiken - Matrix</w:t>
      </w:r>
      <w:bookmarkEnd w:id="7"/>
    </w:p>
    <w:p w:rsidR="009A12F5" w:rsidRDefault="009A12F5" w:rsidP="009A12F5">
      <w:pPr>
        <w:pStyle w:val="Heading2"/>
        <w:ind w:left="720"/>
      </w:pPr>
    </w:p>
    <w:p w:rsidR="009A12F5" w:rsidRDefault="009A12F5" w:rsidP="009A12F5">
      <w:pPr>
        <w:pStyle w:val="Heading2"/>
        <w:numPr>
          <w:ilvl w:val="0"/>
          <w:numId w:val="2"/>
        </w:numPr>
      </w:pPr>
      <w:bookmarkStart w:id="8" w:name="_Toc457326155"/>
      <w:r>
        <w:t>Termin- und Ablaufplan</w:t>
      </w:r>
      <w:bookmarkEnd w:id="8"/>
    </w:p>
    <w:p w:rsidR="008D29A9" w:rsidRPr="008D29A9" w:rsidRDefault="008D29A9" w:rsidP="008D29A9"/>
    <w:p w:rsidR="00CD4CF4" w:rsidRPr="00CD4CF4" w:rsidRDefault="00CD4CF4" w:rsidP="00CD4CF4">
      <w:r>
        <w:t>Der Termin- und Ablaufplan</w:t>
      </w:r>
      <w:r w:rsidR="00352649">
        <w:t xml:space="preserve"> (Abbildung 6)</w:t>
      </w:r>
      <w:r>
        <w:t xml:space="preserve">  beginnt am 16. November 2015 mit dem Projektstart. Darauf folgen weiterhin auf dem kritischen Pfad die Analyse- sowie die Entwurfsphase. Diese wurden im Kick-Off Meeting am … Januar 2016 vorgestellt. Darauf folgte ab Februar die Entwicklung, welches sich bis zum 26. Juli 2016 hinzog durch die Praxisphase dazwischen. </w:t>
      </w:r>
      <w:r w:rsidR="002F5EED">
        <w:t xml:space="preserve">Gegen Ende der Entwicklung kann gleichzeitig schon mit der Dokumentation begonnen werden. Sind nun beide Prozesse abgeschlossen, erfolgt die Präsentation des Projekts am 27. Juli. Anschließend kann das Deployment durchgeführt werden. Gleichzeitig zu den bisher genannten Prozessschritten wird das Projektmanagement getätigt. Ist alles rechtzeitig beendet, schließt das Projektende am 1. August 2016 das Projekt ab. </w:t>
      </w:r>
    </w:p>
    <w:p w:rsidR="009A12F5" w:rsidRDefault="009A12F5" w:rsidP="009A12F5"/>
    <w:p w:rsidR="00C66CBB" w:rsidRDefault="009A12F5" w:rsidP="00C66CBB">
      <w:pPr>
        <w:keepNext/>
      </w:pPr>
      <w:r>
        <w:rPr>
          <w:noProof/>
          <w:lang w:eastAsia="de-DE"/>
        </w:rPr>
        <w:drawing>
          <wp:inline distT="0" distB="0" distL="0" distR="0" wp14:anchorId="1097E0F5" wp14:editId="2D9DD08D">
            <wp:extent cx="6930412" cy="18573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839810_1155546541172900_2028649043_o.png"/>
                    <pic:cNvPicPr/>
                  </pic:nvPicPr>
                  <pic:blipFill>
                    <a:blip r:embed="rId14">
                      <a:extLst>
                        <a:ext uri="{28A0092B-C50C-407E-A947-70E740481C1C}">
                          <a14:useLocalDpi xmlns:a14="http://schemas.microsoft.com/office/drawing/2010/main" val="0"/>
                        </a:ext>
                      </a:extLst>
                    </a:blip>
                    <a:stretch>
                      <a:fillRect/>
                    </a:stretch>
                  </pic:blipFill>
                  <pic:spPr>
                    <a:xfrm>
                      <a:off x="0" y="0"/>
                      <a:ext cx="6942145" cy="1860519"/>
                    </a:xfrm>
                    <a:prstGeom prst="rect">
                      <a:avLst/>
                    </a:prstGeom>
                  </pic:spPr>
                </pic:pic>
              </a:graphicData>
            </a:graphic>
          </wp:inline>
        </w:drawing>
      </w:r>
    </w:p>
    <w:p w:rsidR="009A12F5" w:rsidRDefault="00C66CBB" w:rsidP="00C66CBB">
      <w:pPr>
        <w:pStyle w:val="Caption"/>
      </w:pPr>
      <w:bookmarkStart w:id="9" w:name="_Toc457436112"/>
      <w:r>
        <w:t xml:space="preserve">Figure </w:t>
      </w:r>
      <w:r w:rsidR="001D66D9">
        <w:fldChar w:fldCharType="begin"/>
      </w:r>
      <w:r w:rsidR="001D66D9">
        <w:instrText xml:space="preserve"> SEQ Figure \* ARABIC </w:instrText>
      </w:r>
      <w:r w:rsidR="001D66D9">
        <w:fldChar w:fldCharType="separate"/>
      </w:r>
      <w:r>
        <w:rPr>
          <w:noProof/>
        </w:rPr>
        <w:t>6</w:t>
      </w:r>
      <w:r w:rsidR="001D66D9">
        <w:rPr>
          <w:noProof/>
        </w:rPr>
        <w:fldChar w:fldCharType="end"/>
      </w:r>
      <w:r>
        <w:t xml:space="preserve"> Termin-und Ablaufplan</w:t>
      </w:r>
      <w:bookmarkEnd w:id="9"/>
    </w:p>
    <w:p w:rsidR="009A12F5" w:rsidRDefault="009A12F5" w:rsidP="009A12F5"/>
    <w:p w:rsidR="009A12F5" w:rsidRDefault="009A12F5" w:rsidP="009A12F5"/>
    <w:p w:rsidR="009A12F5" w:rsidRDefault="009A12F5" w:rsidP="009A12F5"/>
    <w:p w:rsidR="009A12F5" w:rsidRDefault="009A12F5" w:rsidP="009A12F5"/>
    <w:p w:rsidR="009A12F5" w:rsidRDefault="009A12F5" w:rsidP="009A12F5">
      <w:pPr>
        <w:pStyle w:val="Heading2"/>
        <w:ind w:left="360"/>
      </w:pPr>
    </w:p>
    <w:p w:rsidR="009A12F5" w:rsidRDefault="009A12F5" w:rsidP="009A12F5">
      <w:pPr>
        <w:pStyle w:val="Heading2"/>
        <w:ind w:left="360"/>
      </w:pPr>
    </w:p>
    <w:p w:rsidR="009A12F5" w:rsidRDefault="009A12F5" w:rsidP="009A12F5">
      <w:pPr>
        <w:pStyle w:val="Heading2"/>
        <w:numPr>
          <w:ilvl w:val="0"/>
          <w:numId w:val="2"/>
        </w:numPr>
      </w:pPr>
      <w:bookmarkStart w:id="10" w:name="_Toc457326156"/>
      <w:r>
        <w:t>Einsatzmittelplanung</w:t>
      </w:r>
      <w:bookmarkEnd w:id="10"/>
    </w:p>
    <w:p w:rsidR="009A12F5" w:rsidRDefault="009A12F5" w:rsidP="009A12F5"/>
    <w:p w:rsidR="000773C2" w:rsidRDefault="000773C2" w:rsidP="009A12F5">
      <w:r>
        <w:t>In der Einsatzmittelplanung haben sich folgende Budgetbeträge für die einzelnen Phasen des Projektes in Bezug auf die Arbeits</w:t>
      </w:r>
      <w:r w:rsidR="00DA13BD">
        <w:t xml:space="preserve">stunden ergeben (Abbildung 7). </w:t>
      </w:r>
    </w:p>
    <w:p w:rsidR="00C66CBB" w:rsidRDefault="009A12F5" w:rsidP="00C66CBB">
      <w:pPr>
        <w:keepNext/>
      </w:pPr>
      <w:r>
        <w:rPr>
          <w:noProof/>
          <w:lang w:eastAsia="de-DE"/>
        </w:rPr>
        <w:drawing>
          <wp:inline distT="0" distB="0" distL="0" distR="0" wp14:anchorId="382BF23F" wp14:editId="08F92AD7">
            <wp:extent cx="3562350" cy="308594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672345_1155546511172903_1647502583_n.png"/>
                    <pic:cNvPicPr/>
                  </pic:nvPicPr>
                  <pic:blipFill>
                    <a:blip r:embed="rId15">
                      <a:extLst>
                        <a:ext uri="{28A0092B-C50C-407E-A947-70E740481C1C}">
                          <a14:useLocalDpi xmlns:a14="http://schemas.microsoft.com/office/drawing/2010/main" val="0"/>
                        </a:ext>
                      </a:extLst>
                    </a:blip>
                    <a:stretch>
                      <a:fillRect/>
                    </a:stretch>
                  </pic:blipFill>
                  <pic:spPr>
                    <a:xfrm>
                      <a:off x="0" y="0"/>
                      <a:ext cx="3581033" cy="3102133"/>
                    </a:xfrm>
                    <a:prstGeom prst="rect">
                      <a:avLst/>
                    </a:prstGeom>
                  </pic:spPr>
                </pic:pic>
              </a:graphicData>
            </a:graphic>
          </wp:inline>
        </w:drawing>
      </w:r>
    </w:p>
    <w:p w:rsidR="009A12F5" w:rsidRDefault="00C66CBB" w:rsidP="00C66CBB">
      <w:pPr>
        <w:pStyle w:val="Caption"/>
      </w:pPr>
      <w:bookmarkStart w:id="11" w:name="_Toc457436113"/>
      <w:r>
        <w:t xml:space="preserve">Figure </w:t>
      </w:r>
      <w:r w:rsidR="001D66D9">
        <w:fldChar w:fldCharType="begin"/>
      </w:r>
      <w:r w:rsidR="001D66D9">
        <w:instrText xml:space="preserve"> SEQ Figure \* ARABIC </w:instrText>
      </w:r>
      <w:r w:rsidR="001D66D9">
        <w:fldChar w:fldCharType="separate"/>
      </w:r>
      <w:r>
        <w:rPr>
          <w:noProof/>
        </w:rPr>
        <w:t>7</w:t>
      </w:r>
      <w:r w:rsidR="001D66D9">
        <w:rPr>
          <w:noProof/>
        </w:rPr>
        <w:fldChar w:fldCharType="end"/>
      </w:r>
      <w:r>
        <w:t xml:space="preserve"> Einsatzmittelplanung</w:t>
      </w:r>
      <w:bookmarkEnd w:id="11"/>
    </w:p>
    <w:p w:rsidR="00DA13BD" w:rsidRDefault="00DA13BD" w:rsidP="00DA13BD"/>
    <w:p w:rsidR="00DA13BD" w:rsidRDefault="00DA13BD" w:rsidP="00DA13BD">
      <w:r>
        <w:t xml:space="preserve">Zusätzlich ergeben sich noch laufende Kosten nach dem Abschluss des Projektes. Zu diesen zählen Kosten für die Serverbereitstellung bzw. den Betrieb sowie Wartungskosten und Kosten für mögliche Erweiterungen. </w:t>
      </w:r>
    </w:p>
    <w:p w:rsidR="004A17E3" w:rsidRPr="00DA13BD" w:rsidRDefault="004A17E3" w:rsidP="00DA13BD">
      <w:r>
        <w:t xml:space="preserve">Jedoch können andererseits auch Einnahmen getätigt werden, durch beispielsweise Werbung. </w:t>
      </w:r>
    </w:p>
    <w:sectPr w:rsidR="004A17E3" w:rsidRPr="00DA13BD" w:rsidSect="00824F68">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6D9" w:rsidRDefault="001D66D9" w:rsidP="007870B2">
      <w:pPr>
        <w:spacing w:after="0" w:line="240" w:lineRule="auto"/>
      </w:pPr>
      <w:r>
        <w:separator/>
      </w:r>
    </w:p>
  </w:endnote>
  <w:endnote w:type="continuationSeparator" w:id="0">
    <w:p w:rsidR="001D66D9" w:rsidRDefault="001D66D9" w:rsidP="0078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64928"/>
      <w:docPartObj>
        <w:docPartGallery w:val="Page Numbers (Bottom of Page)"/>
        <w:docPartUnique/>
      </w:docPartObj>
    </w:sdtPr>
    <w:sdtContent>
      <w:p w:rsidR="007870B2" w:rsidRDefault="007870B2">
        <w:pPr>
          <w:pStyle w:val="Footer"/>
          <w:jc w:val="center"/>
        </w:pPr>
        <w:r>
          <w:fldChar w:fldCharType="begin"/>
        </w:r>
        <w:r>
          <w:instrText>PAGE   \* MERGEFORMAT</w:instrText>
        </w:r>
        <w:r>
          <w:fldChar w:fldCharType="separate"/>
        </w:r>
        <w:r w:rsidR="007F01F3">
          <w:rPr>
            <w:noProof/>
          </w:rPr>
          <w:t>7</w:t>
        </w:r>
        <w:r>
          <w:fldChar w:fldCharType="end"/>
        </w:r>
      </w:p>
    </w:sdtContent>
  </w:sdt>
  <w:p w:rsidR="007870B2" w:rsidRDefault="00787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6D9" w:rsidRDefault="001D66D9" w:rsidP="007870B2">
      <w:pPr>
        <w:spacing w:after="0" w:line="240" w:lineRule="auto"/>
      </w:pPr>
      <w:r>
        <w:separator/>
      </w:r>
    </w:p>
  </w:footnote>
  <w:footnote w:type="continuationSeparator" w:id="0">
    <w:p w:rsidR="001D66D9" w:rsidRDefault="001D66D9" w:rsidP="00787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311DA"/>
    <w:multiLevelType w:val="hybridMultilevel"/>
    <w:tmpl w:val="59D80E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CBC33FF"/>
    <w:multiLevelType w:val="hybridMultilevel"/>
    <w:tmpl w:val="A18615FA"/>
    <w:lvl w:ilvl="0" w:tplc="C458FDC2">
      <w:start w:val="7"/>
      <w:numFmt w:val="bullet"/>
      <w:lvlText w:val="-"/>
      <w:lvlJc w:val="left"/>
      <w:pPr>
        <w:ind w:left="720" w:hanging="360"/>
      </w:pPr>
      <w:rPr>
        <w:rFonts w:ascii="Calibri Light" w:eastAsiaTheme="majorEastAsia" w:hAnsi="Calibri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3DB6CD4"/>
    <w:multiLevelType w:val="hybridMultilevel"/>
    <w:tmpl w:val="93C6B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F5"/>
    <w:rsid w:val="000773C2"/>
    <w:rsid w:val="000D5363"/>
    <w:rsid w:val="00110E95"/>
    <w:rsid w:val="001D66D9"/>
    <w:rsid w:val="00216D37"/>
    <w:rsid w:val="002330BA"/>
    <w:rsid w:val="0024291A"/>
    <w:rsid w:val="002F5EED"/>
    <w:rsid w:val="00352649"/>
    <w:rsid w:val="003B1500"/>
    <w:rsid w:val="004A17E3"/>
    <w:rsid w:val="004E5E6B"/>
    <w:rsid w:val="005767F5"/>
    <w:rsid w:val="005C62EC"/>
    <w:rsid w:val="007870B2"/>
    <w:rsid w:val="007F01F3"/>
    <w:rsid w:val="0081006A"/>
    <w:rsid w:val="00824F68"/>
    <w:rsid w:val="00842AE6"/>
    <w:rsid w:val="008D29A9"/>
    <w:rsid w:val="009033C2"/>
    <w:rsid w:val="00947DBA"/>
    <w:rsid w:val="009A12F5"/>
    <w:rsid w:val="00A1058E"/>
    <w:rsid w:val="00A159AE"/>
    <w:rsid w:val="00A31C05"/>
    <w:rsid w:val="00A33C01"/>
    <w:rsid w:val="00A47C0F"/>
    <w:rsid w:val="00A738D6"/>
    <w:rsid w:val="00A91145"/>
    <w:rsid w:val="00C02446"/>
    <w:rsid w:val="00C05A88"/>
    <w:rsid w:val="00C66CBB"/>
    <w:rsid w:val="00CD4CF4"/>
    <w:rsid w:val="00D4795E"/>
    <w:rsid w:val="00D81327"/>
    <w:rsid w:val="00DA13BD"/>
    <w:rsid w:val="00EB676F"/>
    <w:rsid w:val="00FA2CBB"/>
    <w:rsid w:val="00FB57A2"/>
    <w:rsid w:val="00FE2B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95465-E9D4-4DAB-A16D-7BE3F302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12F5"/>
    <w:pPr>
      <w:ind w:left="720"/>
      <w:contextualSpacing/>
    </w:pPr>
  </w:style>
  <w:style w:type="character" w:customStyle="1" w:styleId="Heading2Char">
    <w:name w:val="Heading 2 Char"/>
    <w:basedOn w:val="DefaultParagraphFont"/>
    <w:link w:val="Heading2"/>
    <w:uiPriority w:val="9"/>
    <w:rsid w:val="009A12F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033C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33C2"/>
    <w:pPr>
      <w:spacing w:after="0"/>
    </w:pPr>
  </w:style>
  <w:style w:type="character" w:styleId="Hyperlink">
    <w:name w:val="Hyperlink"/>
    <w:basedOn w:val="DefaultParagraphFont"/>
    <w:uiPriority w:val="99"/>
    <w:unhideWhenUsed/>
    <w:rsid w:val="009033C2"/>
    <w:rPr>
      <w:color w:val="0563C1" w:themeColor="hyperlink"/>
      <w:u w:val="single"/>
    </w:rPr>
  </w:style>
  <w:style w:type="paragraph" w:styleId="TOCHeading">
    <w:name w:val="TOC Heading"/>
    <w:basedOn w:val="Heading1"/>
    <w:next w:val="Normal"/>
    <w:uiPriority w:val="39"/>
    <w:unhideWhenUsed/>
    <w:qFormat/>
    <w:rsid w:val="009033C2"/>
    <w:pPr>
      <w:outlineLvl w:val="9"/>
    </w:pPr>
    <w:rPr>
      <w:lang w:val="en-US"/>
    </w:rPr>
  </w:style>
  <w:style w:type="paragraph" w:styleId="TOC1">
    <w:name w:val="toc 1"/>
    <w:basedOn w:val="Normal"/>
    <w:next w:val="Normal"/>
    <w:autoRedefine/>
    <w:uiPriority w:val="39"/>
    <w:unhideWhenUsed/>
    <w:rsid w:val="009033C2"/>
    <w:pPr>
      <w:spacing w:after="100"/>
    </w:pPr>
  </w:style>
  <w:style w:type="paragraph" w:styleId="TOC2">
    <w:name w:val="toc 2"/>
    <w:basedOn w:val="Normal"/>
    <w:next w:val="Normal"/>
    <w:autoRedefine/>
    <w:uiPriority w:val="39"/>
    <w:unhideWhenUsed/>
    <w:rsid w:val="009033C2"/>
    <w:pPr>
      <w:spacing w:after="100"/>
      <w:ind w:left="220"/>
    </w:pPr>
  </w:style>
  <w:style w:type="paragraph" w:styleId="Title">
    <w:name w:val="Title"/>
    <w:basedOn w:val="Normal"/>
    <w:next w:val="Normal"/>
    <w:link w:val="TitleChar"/>
    <w:uiPriority w:val="10"/>
    <w:qFormat/>
    <w:rsid w:val="00C66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CB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2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4F68"/>
    <w:rPr>
      <w:rFonts w:eastAsiaTheme="minorEastAsia"/>
      <w:lang w:val="en-US"/>
    </w:rPr>
  </w:style>
  <w:style w:type="paragraph" w:styleId="Header">
    <w:name w:val="header"/>
    <w:basedOn w:val="Normal"/>
    <w:link w:val="HeaderChar"/>
    <w:uiPriority w:val="99"/>
    <w:unhideWhenUsed/>
    <w:rsid w:val="00787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0B2"/>
  </w:style>
  <w:style w:type="paragraph" w:styleId="Footer">
    <w:name w:val="footer"/>
    <w:basedOn w:val="Normal"/>
    <w:link w:val="FooterChar"/>
    <w:uiPriority w:val="99"/>
    <w:unhideWhenUsed/>
    <w:rsid w:val="00787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1CC94-10F5-4ED2-8D08-488E254F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Projektmanagement-Dokumentation</vt:lpstr>
    </vt:vector>
  </TitlesOfParts>
  <Company>Hewlett Packard</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Projektmanagement-Dokumentation</dc:title>
  <dc:subject>Smart-Handwerk App</dc:subject>
  <dc:creator>Jirsak, Märtens, Mönster, Riepel, SchimBold, Sommer</dc:creator>
  <cp:keywords/>
  <dc:description/>
  <cp:lastModifiedBy>Sommer, Lisa-Marie (DualStudy)</cp:lastModifiedBy>
  <cp:revision>2</cp:revision>
  <dcterms:created xsi:type="dcterms:W3CDTF">2016-07-28T00:28:00Z</dcterms:created>
  <dcterms:modified xsi:type="dcterms:W3CDTF">2016-07-28T00:28:00Z</dcterms:modified>
</cp:coreProperties>
</file>