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B2" w:rsidRDefault="006F20B2">
      <w:pPr>
        <w:pStyle w:val="Title"/>
        <w:rPr>
          <w:bCs/>
        </w:rPr>
      </w:pPr>
      <w:bookmarkStart w:id="0" w:name="_GoBack"/>
      <w:bookmarkEnd w:id="0"/>
      <w:r>
        <w:rPr>
          <w:bCs/>
        </w:rPr>
        <w:t>PERFORMANCE WORK STATEMENT (PWS)</w:t>
      </w:r>
    </w:p>
    <w:p w:rsidR="006F20B2" w:rsidRDefault="006F20B2">
      <w:pPr>
        <w:jc w:val="center"/>
        <w:rPr>
          <w:b/>
          <w:bCs/>
        </w:rPr>
      </w:pPr>
    </w:p>
    <w:p w:rsidR="006F20B2" w:rsidRDefault="006F20B2">
      <w:pPr>
        <w:jc w:val="center"/>
        <w:rPr>
          <w:b/>
          <w:bCs/>
        </w:rPr>
      </w:pPr>
      <w:r>
        <w:rPr>
          <w:b/>
          <w:bCs/>
        </w:rPr>
        <w:t>FOR</w:t>
      </w:r>
    </w:p>
    <w:p w:rsidR="006F20B2" w:rsidRDefault="006F20B2">
      <w:pPr>
        <w:jc w:val="center"/>
        <w:rPr>
          <w:b/>
          <w:bCs/>
        </w:rPr>
      </w:pPr>
    </w:p>
    <w:p w:rsidR="005607D8" w:rsidRDefault="00F32830" w:rsidP="00C36420">
      <w:pPr>
        <w:ind w:left="720" w:right="720"/>
        <w:jc w:val="center"/>
        <w:rPr>
          <w:b/>
        </w:rPr>
      </w:pPr>
      <w:r>
        <w:rPr>
          <w:b/>
        </w:rPr>
        <w:t>Cyber</w:t>
      </w:r>
      <w:r w:rsidR="002F3D8A">
        <w:rPr>
          <w:b/>
        </w:rPr>
        <w:t>space</w:t>
      </w:r>
      <w:r>
        <w:rPr>
          <w:b/>
        </w:rPr>
        <w:t xml:space="preserve"> Support </w:t>
      </w:r>
      <w:r w:rsidR="005753B1">
        <w:rPr>
          <w:b/>
        </w:rPr>
        <w:t>Services</w:t>
      </w:r>
    </w:p>
    <w:p w:rsidR="005607D8" w:rsidRDefault="005607D8" w:rsidP="005607D8">
      <w:pPr>
        <w:jc w:val="center"/>
        <w:outlineLvl w:val="0"/>
        <w:rPr>
          <w:b/>
        </w:rPr>
      </w:pPr>
    </w:p>
    <w:p w:rsidR="00F61775" w:rsidRDefault="0055535F" w:rsidP="00C36420">
      <w:pPr>
        <w:jc w:val="center"/>
        <w:rPr>
          <w:b/>
        </w:rPr>
      </w:pPr>
      <w:r>
        <w:rPr>
          <w:b/>
        </w:rPr>
        <w:t>3</w:t>
      </w:r>
      <w:r w:rsidR="00F61775">
        <w:rPr>
          <w:b/>
        </w:rPr>
        <w:t>0 September 2018</w:t>
      </w:r>
    </w:p>
    <w:p w:rsidR="005607D8" w:rsidRDefault="005607D8" w:rsidP="00C36420">
      <w:pPr>
        <w:jc w:val="center"/>
        <w:rPr>
          <w:b/>
        </w:rPr>
      </w:pPr>
    </w:p>
    <w:p w:rsidR="006F20B2" w:rsidRDefault="006F20B2" w:rsidP="00C36420">
      <w:pPr>
        <w:jc w:val="center"/>
        <w:rPr>
          <w:b/>
          <w:bCs/>
        </w:rPr>
      </w:pPr>
    </w:p>
    <w:p w:rsidR="006F20B2" w:rsidRDefault="006F20B2">
      <w:pPr>
        <w:jc w:val="center"/>
        <w:rPr>
          <w:b/>
          <w:bCs/>
        </w:rPr>
      </w:pPr>
    </w:p>
    <w:p w:rsidR="006F20B2" w:rsidRDefault="006F20B2">
      <w:pPr>
        <w:jc w:val="center"/>
        <w:rPr>
          <w:b/>
          <w:bCs/>
        </w:rPr>
      </w:pPr>
    </w:p>
    <w:p w:rsidR="006F20B2" w:rsidRDefault="006F20B2">
      <w:pPr>
        <w:jc w:val="center"/>
        <w:rPr>
          <w:b/>
          <w:bCs/>
        </w:rPr>
      </w:pPr>
    </w:p>
    <w:p w:rsidR="00F22A67" w:rsidRDefault="00F22A67">
      <w:pPr>
        <w:jc w:val="center"/>
        <w:rPr>
          <w:b/>
          <w:bCs/>
        </w:rPr>
      </w:pPr>
    </w:p>
    <w:p w:rsidR="00F22A67" w:rsidRDefault="00F22A67">
      <w:pPr>
        <w:jc w:val="center"/>
        <w:rPr>
          <w:b/>
          <w:bCs/>
        </w:rPr>
      </w:pPr>
    </w:p>
    <w:p w:rsidR="00F22A67" w:rsidRDefault="00F22A67">
      <w:pPr>
        <w:jc w:val="center"/>
        <w:rPr>
          <w:b/>
          <w:bCs/>
        </w:rPr>
      </w:pPr>
    </w:p>
    <w:p w:rsidR="006F20B2" w:rsidRDefault="006F20B2">
      <w:pPr>
        <w:jc w:val="center"/>
        <w:rPr>
          <w:b/>
          <w:bCs/>
        </w:rPr>
      </w:pPr>
    </w:p>
    <w:p w:rsidR="006F20B2" w:rsidRDefault="006F20B2">
      <w:pPr>
        <w:jc w:val="center"/>
        <w:rPr>
          <w:b/>
          <w:bCs/>
        </w:rPr>
      </w:pPr>
    </w:p>
    <w:p w:rsidR="006F20B2" w:rsidRDefault="006F20B2">
      <w:pPr>
        <w:jc w:val="center"/>
        <w:rPr>
          <w:b/>
          <w:bCs/>
        </w:rPr>
      </w:pPr>
    </w:p>
    <w:p w:rsidR="00477FBC" w:rsidRDefault="00477FBC" w:rsidP="0038103E">
      <w:pPr>
        <w:spacing w:before="240"/>
        <w:jc w:val="right"/>
        <w:rPr>
          <w:b/>
          <w:bCs/>
        </w:rPr>
      </w:pPr>
    </w:p>
    <w:p w:rsidR="00915EDA" w:rsidRDefault="00915EDA" w:rsidP="00915EDA">
      <w:pPr>
        <w:rPr>
          <w:b/>
          <w:bCs/>
        </w:rPr>
        <w:sectPr w:rsidR="00915EDA">
          <w:headerReference w:type="default" r:id="rId8"/>
          <w:footerReference w:type="default" r:id="rId9"/>
          <w:pgSz w:w="12240" w:h="15840"/>
          <w:pgMar w:top="1440" w:right="1440" w:bottom="1440" w:left="1440" w:header="720" w:footer="720" w:gutter="0"/>
          <w:pgNumType w:start="1"/>
          <w:cols w:space="720"/>
        </w:sectPr>
      </w:pPr>
    </w:p>
    <w:p w:rsidR="00540809" w:rsidRDefault="00540809" w:rsidP="00F93464"/>
    <w:p w:rsidR="001E0976" w:rsidRDefault="00E83C3F">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540809">
        <w:instrText xml:space="preserve"> TOC \o "1-3" \h \z \u </w:instrText>
      </w:r>
      <w:r>
        <w:fldChar w:fldCharType="separate"/>
      </w:r>
      <w:hyperlink w:anchor="_Toc509924156" w:history="1">
        <w:r w:rsidR="001E0976" w:rsidRPr="00A26016">
          <w:rPr>
            <w:rStyle w:val="Hyperlink"/>
            <w:noProof/>
          </w:rPr>
          <w:t>1</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DESCRIPTION OF SERVICES</w:t>
        </w:r>
        <w:r w:rsidR="001E0976">
          <w:rPr>
            <w:noProof/>
            <w:webHidden/>
          </w:rPr>
          <w:tab/>
        </w:r>
        <w:r w:rsidR="001E0976">
          <w:rPr>
            <w:noProof/>
            <w:webHidden/>
          </w:rPr>
          <w:fldChar w:fldCharType="begin"/>
        </w:r>
        <w:r w:rsidR="001E0976">
          <w:rPr>
            <w:noProof/>
            <w:webHidden/>
          </w:rPr>
          <w:instrText xml:space="preserve"> PAGEREF _Toc509924156 \h </w:instrText>
        </w:r>
        <w:r w:rsidR="001E0976">
          <w:rPr>
            <w:noProof/>
            <w:webHidden/>
          </w:rPr>
        </w:r>
        <w:r w:rsidR="001E0976">
          <w:rPr>
            <w:noProof/>
            <w:webHidden/>
          </w:rPr>
          <w:fldChar w:fldCharType="separate"/>
        </w:r>
        <w:r w:rsidR="00E227EE">
          <w:rPr>
            <w:noProof/>
            <w:webHidden/>
          </w:rPr>
          <w:t>4</w:t>
        </w:r>
        <w:r w:rsidR="001E0976">
          <w:rPr>
            <w:noProof/>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57" w:history="1">
        <w:r w:rsidR="001E0976" w:rsidRPr="00A26016">
          <w:rPr>
            <w:rStyle w:val="Hyperlink"/>
          </w:rPr>
          <w:t>1.1</w:t>
        </w:r>
        <w:r w:rsidR="001E0976">
          <w:rPr>
            <w:rFonts w:asciiTheme="minorHAnsi" w:eastAsiaTheme="minorEastAsia" w:hAnsiTheme="minorHAnsi" w:cstheme="minorBidi"/>
            <w:smallCaps w:val="0"/>
            <w:sz w:val="22"/>
            <w:szCs w:val="22"/>
          </w:rPr>
          <w:tab/>
        </w:r>
        <w:r w:rsidR="001E0976" w:rsidRPr="00A26016">
          <w:rPr>
            <w:rStyle w:val="Hyperlink"/>
          </w:rPr>
          <w:t>Introduction.</w:t>
        </w:r>
        <w:r w:rsidR="001E0976">
          <w:rPr>
            <w:webHidden/>
          </w:rPr>
          <w:tab/>
        </w:r>
        <w:r w:rsidR="001E0976">
          <w:rPr>
            <w:webHidden/>
          </w:rPr>
          <w:fldChar w:fldCharType="begin"/>
        </w:r>
        <w:r w:rsidR="001E0976">
          <w:rPr>
            <w:webHidden/>
          </w:rPr>
          <w:instrText xml:space="preserve"> PAGEREF _Toc509924157 \h </w:instrText>
        </w:r>
        <w:r w:rsidR="001E0976">
          <w:rPr>
            <w:webHidden/>
          </w:rPr>
        </w:r>
        <w:r w:rsidR="001E0976">
          <w:rPr>
            <w:webHidden/>
          </w:rPr>
          <w:fldChar w:fldCharType="separate"/>
        </w:r>
        <w:r w:rsidR="00E227EE">
          <w:rPr>
            <w:webHidden/>
          </w:rPr>
          <w:t>4</w:t>
        </w:r>
        <w:r w:rsidR="001E0976">
          <w:rPr>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58" w:history="1">
        <w:r w:rsidR="001E0976" w:rsidRPr="00A26016">
          <w:rPr>
            <w:rStyle w:val="Hyperlink"/>
          </w:rPr>
          <w:t>1.2</w:t>
        </w:r>
        <w:r w:rsidR="001E0976">
          <w:rPr>
            <w:rFonts w:asciiTheme="minorHAnsi" w:eastAsiaTheme="minorEastAsia" w:hAnsiTheme="minorHAnsi" w:cstheme="minorBidi"/>
            <w:smallCaps w:val="0"/>
            <w:sz w:val="22"/>
            <w:szCs w:val="22"/>
          </w:rPr>
          <w:tab/>
        </w:r>
        <w:r w:rsidR="001E0976" w:rsidRPr="00A26016">
          <w:rPr>
            <w:rStyle w:val="Hyperlink"/>
          </w:rPr>
          <w:t>Background.</w:t>
        </w:r>
        <w:r w:rsidR="001E0976">
          <w:rPr>
            <w:webHidden/>
          </w:rPr>
          <w:tab/>
        </w:r>
        <w:r w:rsidR="001E0976">
          <w:rPr>
            <w:webHidden/>
          </w:rPr>
          <w:fldChar w:fldCharType="begin"/>
        </w:r>
        <w:r w:rsidR="001E0976">
          <w:rPr>
            <w:webHidden/>
          </w:rPr>
          <w:instrText xml:space="preserve"> PAGEREF _Toc509924158 \h </w:instrText>
        </w:r>
        <w:r w:rsidR="001E0976">
          <w:rPr>
            <w:webHidden/>
          </w:rPr>
        </w:r>
        <w:r w:rsidR="001E0976">
          <w:rPr>
            <w:webHidden/>
          </w:rPr>
          <w:fldChar w:fldCharType="separate"/>
        </w:r>
        <w:r w:rsidR="00E227EE">
          <w:rPr>
            <w:webHidden/>
          </w:rPr>
          <w:t>4</w:t>
        </w:r>
        <w:r w:rsidR="001E0976">
          <w:rPr>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59" w:history="1">
        <w:r w:rsidR="001E0976" w:rsidRPr="00A26016">
          <w:rPr>
            <w:rStyle w:val="Hyperlink"/>
            <w:iCs/>
          </w:rPr>
          <w:t>1.3</w:t>
        </w:r>
        <w:r w:rsidR="001E0976">
          <w:rPr>
            <w:rFonts w:asciiTheme="minorHAnsi" w:eastAsiaTheme="minorEastAsia" w:hAnsiTheme="minorHAnsi" w:cstheme="minorBidi"/>
            <w:smallCaps w:val="0"/>
            <w:sz w:val="22"/>
            <w:szCs w:val="22"/>
          </w:rPr>
          <w:tab/>
        </w:r>
        <w:r w:rsidR="001E0976" w:rsidRPr="00A26016">
          <w:rPr>
            <w:rStyle w:val="Hyperlink"/>
          </w:rPr>
          <w:t>Scope.</w:t>
        </w:r>
        <w:r w:rsidR="001E0976">
          <w:rPr>
            <w:webHidden/>
          </w:rPr>
          <w:tab/>
        </w:r>
        <w:r w:rsidR="001E0976">
          <w:rPr>
            <w:webHidden/>
          </w:rPr>
          <w:fldChar w:fldCharType="begin"/>
        </w:r>
        <w:r w:rsidR="001E0976">
          <w:rPr>
            <w:webHidden/>
          </w:rPr>
          <w:instrText xml:space="preserve"> PAGEREF _Toc509924159 \h </w:instrText>
        </w:r>
        <w:r w:rsidR="001E0976">
          <w:rPr>
            <w:webHidden/>
          </w:rPr>
        </w:r>
        <w:r w:rsidR="001E0976">
          <w:rPr>
            <w:webHidden/>
          </w:rPr>
          <w:fldChar w:fldCharType="separate"/>
        </w:r>
        <w:r w:rsidR="00E227EE">
          <w:rPr>
            <w:webHidden/>
          </w:rPr>
          <w:t>4</w:t>
        </w:r>
        <w:r w:rsidR="001E0976">
          <w:rPr>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60" w:history="1">
        <w:r w:rsidR="001E0976" w:rsidRPr="00A26016">
          <w:rPr>
            <w:rStyle w:val="Hyperlink"/>
            <w:iCs/>
          </w:rPr>
          <w:t>1.4</w:t>
        </w:r>
        <w:r w:rsidR="001E0976">
          <w:rPr>
            <w:rFonts w:asciiTheme="minorHAnsi" w:eastAsiaTheme="minorEastAsia" w:hAnsiTheme="minorHAnsi" w:cstheme="minorBidi"/>
            <w:smallCaps w:val="0"/>
            <w:sz w:val="22"/>
            <w:szCs w:val="22"/>
          </w:rPr>
          <w:tab/>
        </w:r>
        <w:r w:rsidR="001E0976" w:rsidRPr="00A26016">
          <w:rPr>
            <w:rStyle w:val="Hyperlink"/>
          </w:rPr>
          <w:t>Period of Performance.</w:t>
        </w:r>
        <w:r w:rsidR="001E0976">
          <w:rPr>
            <w:webHidden/>
          </w:rPr>
          <w:tab/>
        </w:r>
        <w:r w:rsidR="001E0976">
          <w:rPr>
            <w:webHidden/>
          </w:rPr>
          <w:fldChar w:fldCharType="begin"/>
        </w:r>
        <w:r w:rsidR="001E0976">
          <w:rPr>
            <w:webHidden/>
          </w:rPr>
          <w:instrText xml:space="preserve"> PAGEREF _Toc509924160 \h </w:instrText>
        </w:r>
        <w:r w:rsidR="001E0976">
          <w:rPr>
            <w:webHidden/>
          </w:rPr>
        </w:r>
        <w:r w:rsidR="001E0976">
          <w:rPr>
            <w:webHidden/>
          </w:rPr>
          <w:fldChar w:fldCharType="separate"/>
        </w:r>
        <w:r w:rsidR="00E227EE">
          <w:rPr>
            <w:webHidden/>
          </w:rPr>
          <w:t>4</w:t>
        </w:r>
        <w:r w:rsidR="001E0976">
          <w:rPr>
            <w:webHidden/>
          </w:rPr>
          <w:fldChar w:fldCharType="end"/>
        </w:r>
      </w:hyperlink>
    </w:p>
    <w:p w:rsidR="001E0976" w:rsidRDefault="00F54FC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509924161" w:history="1">
        <w:r w:rsidR="001E0976" w:rsidRPr="00A26016">
          <w:rPr>
            <w:rStyle w:val="Hyperlink"/>
            <w:noProof/>
          </w:rPr>
          <w:t>2</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SPECIFIC TASKS</w:t>
        </w:r>
        <w:r w:rsidR="001E0976">
          <w:rPr>
            <w:noProof/>
            <w:webHidden/>
          </w:rPr>
          <w:tab/>
        </w:r>
        <w:r w:rsidR="001E0976">
          <w:rPr>
            <w:noProof/>
            <w:webHidden/>
          </w:rPr>
          <w:fldChar w:fldCharType="begin"/>
        </w:r>
        <w:r w:rsidR="001E0976">
          <w:rPr>
            <w:noProof/>
            <w:webHidden/>
          </w:rPr>
          <w:instrText xml:space="preserve"> PAGEREF _Toc509924161 \h </w:instrText>
        </w:r>
        <w:r w:rsidR="001E0976">
          <w:rPr>
            <w:noProof/>
            <w:webHidden/>
          </w:rPr>
        </w:r>
        <w:r w:rsidR="001E0976">
          <w:rPr>
            <w:noProof/>
            <w:webHidden/>
          </w:rPr>
          <w:fldChar w:fldCharType="separate"/>
        </w:r>
        <w:r w:rsidR="00E227EE">
          <w:rPr>
            <w:noProof/>
            <w:webHidden/>
          </w:rPr>
          <w:t>5</w:t>
        </w:r>
        <w:r w:rsidR="001E0976">
          <w:rPr>
            <w:noProof/>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62" w:history="1">
        <w:r w:rsidR="001E0976" w:rsidRPr="00A26016">
          <w:rPr>
            <w:rStyle w:val="Hyperlink"/>
          </w:rPr>
          <w:t>2.1</w:t>
        </w:r>
        <w:r w:rsidR="001E0976">
          <w:rPr>
            <w:rFonts w:asciiTheme="minorHAnsi" w:eastAsiaTheme="minorEastAsia" w:hAnsiTheme="minorHAnsi" w:cstheme="minorBidi"/>
            <w:smallCaps w:val="0"/>
            <w:sz w:val="22"/>
            <w:szCs w:val="22"/>
          </w:rPr>
          <w:tab/>
        </w:r>
        <w:r w:rsidR="001E0976" w:rsidRPr="00A26016">
          <w:rPr>
            <w:rStyle w:val="Hyperlink"/>
          </w:rPr>
          <w:t xml:space="preserve">Performance Objective: Provide subject matter expertise in the development of the </w:t>
        </w:r>
        <w:r w:rsidR="004C0071">
          <w:rPr>
            <w:rStyle w:val="Hyperlink"/>
          </w:rPr>
          <w:t>Network Operations</w:t>
        </w:r>
        <w:r w:rsidR="001E0976" w:rsidRPr="00A26016">
          <w:rPr>
            <w:rStyle w:val="Hyperlink"/>
          </w:rPr>
          <w:t>.</w:t>
        </w:r>
        <w:r w:rsidR="001E0976">
          <w:rPr>
            <w:webHidden/>
          </w:rPr>
          <w:tab/>
        </w:r>
        <w:r w:rsidR="001E0976">
          <w:rPr>
            <w:webHidden/>
          </w:rPr>
          <w:fldChar w:fldCharType="begin"/>
        </w:r>
        <w:r w:rsidR="001E0976">
          <w:rPr>
            <w:webHidden/>
          </w:rPr>
          <w:instrText xml:space="preserve"> PAGEREF _Toc509924162 \h </w:instrText>
        </w:r>
        <w:r w:rsidR="001E0976">
          <w:rPr>
            <w:webHidden/>
          </w:rPr>
        </w:r>
        <w:r w:rsidR="001E0976">
          <w:rPr>
            <w:webHidden/>
          </w:rPr>
          <w:fldChar w:fldCharType="separate"/>
        </w:r>
        <w:r w:rsidR="00E227EE">
          <w:rPr>
            <w:webHidden/>
          </w:rPr>
          <w:t>5</w:t>
        </w:r>
        <w:r w:rsidR="001E0976">
          <w:rPr>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63" w:history="1">
        <w:r w:rsidR="001E0976" w:rsidRPr="00A26016">
          <w:rPr>
            <w:rStyle w:val="Hyperlink"/>
          </w:rPr>
          <w:t>2.2</w:t>
        </w:r>
        <w:r w:rsidR="001E0976">
          <w:rPr>
            <w:rFonts w:asciiTheme="minorHAnsi" w:eastAsiaTheme="minorEastAsia" w:hAnsiTheme="minorHAnsi" w:cstheme="minorBidi"/>
            <w:smallCaps w:val="0"/>
            <w:sz w:val="22"/>
            <w:szCs w:val="22"/>
          </w:rPr>
          <w:tab/>
        </w:r>
        <w:r w:rsidR="001E0976" w:rsidRPr="00A26016">
          <w:rPr>
            <w:rStyle w:val="Hyperlink"/>
          </w:rPr>
          <w:t>Performance Objective: Provide subject matter expertise in the employment of the 688 CW operational missions.</w:t>
        </w:r>
        <w:r w:rsidR="001E0976">
          <w:rPr>
            <w:webHidden/>
          </w:rPr>
          <w:tab/>
        </w:r>
        <w:r w:rsidR="001E0976">
          <w:rPr>
            <w:webHidden/>
          </w:rPr>
          <w:fldChar w:fldCharType="begin"/>
        </w:r>
        <w:r w:rsidR="001E0976">
          <w:rPr>
            <w:webHidden/>
          </w:rPr>
          <w:instrText xml:space="preserve"> PAGEREF _Toc509924163 \h </w:instrText>
        </w:r>
        <w:r w:rsidR="001E0976">
          <w:rPr>
            <w:webHidden/>
          </w:rPr>
        </w:r>
        <w:r w:rsidR="001E0976">
          <w:rPr>
            <w:webHidden/>
          </w:rPr>
          <w:fldChar w:fldCharType="separate"/>
        </w:r>
        <w:r w:rsidR="00E227EE">
          <w:rPr>
            <w:webHidden/>
          </w:rPr>
          <w:t>5</w:t>
        </w:r>
        <w:r w:rsidR="001E0976">
          <w:rPr>
            <w:webHidden/>
          </w:rPr>
          <w:fldChar w:fldCharType="end"/>
        </w:r>
      </w:hyperlink>
    </w:p>
    <w:p w:rsidR="001E0976" w:rsidRDefault="00F54FCD">
      <w:pPr>
        <w:pStyle w:val="TOC2"/>
        <w:rPr>
          <w:rFonts w:asciiTheme="minorHAnsi" w:eastAsiaTheme="minorEastAsia" w:hAnsiTheme="minorHAnsi" w:cstheme="minorBidi"/>
          <w:smallCaps w:val="0"/>
          <w:sz w:val="22"/>
          <w:szCs w:val="22"/>
        </w:rPr>
      </w:pPr>
      <w:hyperlink w:anchor="_Toc509924164" w:history="1">
        <w:r w:rsidR="001E0976" w:rsidRPr="00A26016">
          <w:rPr>
            <w:rStyle w:val="Hyperlink"/>
          </w:rPr>
          <w:t>2.3</w:t>
        </w:r>
        <w:r w:rsidR="001E0976">
          <w:rPr>
            <w:rFonts w:asciiTheme="minorHAnsi" w:eastAsiaTheme="minorEastAsia" w:hAnsiTheme="minorHAnsi" w:cstheme="minorBidi"/>
            <w:smallCaps w:val="0"/>
            <w:sz w:val="22"/>
            <w:szCs w:val="22"/>
          </w:rPr>
          <w:tab/>
        </w:r>
        <w:r w:rsidR="001E0976" w:rsidRPr="00A26016">
          <w:rPr>
            <w:rStyle w:val="Hyperlink"/>
          </w:rPr>
          <w:t>Performance Objective: Provide subject matter expertise to the 688 CW</w:t>
        </w:r>
        <w:r w:rsidR="001E0976">
          <w:rPr>
            <w:webHidden/>
          </w:rPr>
          <w:tab/>
        </w:r>
        <w:r w:rsidR="001E0976">
          <w:rPr>
            <w:webHidden/>
          </w:rPr>
          <w:fldChar w:fldCharType="begin"/>
        </w:r>
        <w:r w:rsidR="001E0976">
          <w:rPr>
            <w:webHidden/>
          </w:rPr>
          <w:instrText xml:space="preserve"> PAGEREF _Toc509924164 \h </w:instrText>
        </w:r>
        <w:r w:rsidR="001E0976">
          <w:rPr>
            <w:webHidden/>
          </w:rPr>
        </w:r>
        <w:r w:rsidR="001E0976">
          <w:rPr>
            <w:webHidden/>
          </w:rPr>
          <w:fldChar w:fldCharType="separate"/>
        </w:r>
        <w:r w:rsidR="00E227EE">
          <w:rPr>
            <w:webHidden/>
          </w:rPr>
          <w:t>5</w:t>
        </w:r>
        <w:r w:rsidR="001E0976">
          <w:rPr>
            <w:webHidden/>
          </w:rPr>
          <w:fldChar w:fldCharType="end"/>
        </w:r>
      </w:hyperlink>
    </w:p>
    <w:p w:rsidR="001E0976" w:rsidRDefault="00F54FCD">
      <w:pPr>
        <w:pStyle w:val="TOC2"/>
      </w:pPr>
      <w:hyperlink w:anchor="_Toc509924165" w:history="1">
        <w:r w:rsidR="001E0976" w:rsidRPr="00A26016">
          <w:rPr>
            <w:rStyle w:val="Hyperlink"/>
          </w:rPr>
          <w:t>2.4</w:t>
        </w:r>
        <w:r w:rsidR="001E0976">
          <w:rPr>
            <w:rFonts w:asciiTheme="minorHAnsi" w:eastAsiaTheme="minorEastAsia" w:hAnsiTheme="minorHAnsi" w:cstheme="minorBidi"/>
            <w:smallCaps w:val="0"/>
            <w:sz w:val="22"/>
            <w:szCs w:val="22"/>
          </w:rPr>
          <w:tab/>
        </w:r>
        <w:r w:rsidR="001E0976" w:rsidRPr="00A26016">
          <w:rPr>
            <w:rStyle w:val="Hyperlink"/>
          </w:rPr>
          <w:t>Performance Objective: Provide subject matter expertise in the development and overseeing a Learning Management System (LMS)</w:t>
        </w:r>
        <w:r w:rsidR="001E0976">
          <w:rPr>
            <w:webHidden/>
          </w:rPr>
          <w:tab/>
        </w:r>
        <w:r w:rsidR="001E0976">
          <w:rPr>
            <w:webHidden/>
          </w:rPr>
          <w:fldChar w:fldCharType="begin"/>
        </w:r>
        <w:r w:rsidR="001E0976">
          <w:rPr>
            <w:webHidden/>
          </w:rPr>
          <w:instrText xml:space="preserve"> PAGEREF _Toc509924165 \h </w:instrText>
        </w:r>
        <w:r w:rsidR="001E0976">
          <w:rPr>
            <w:webHidden/>
          </w:rPr>
        </w:r>
        <w:r w:rsidR="001E0976">
          <w:rPr>
            <w:webHidden/>
          </w:rPr>
          <w:fldChar w:fldCharType="separate"/>
        </w:r>
        <w:r w:rsidR="00E227EE">
          <w:rPr>
            <w:webHidden/>
          </w:rPr>
          <w:t>6</w:t>
        </w:r>
        <w:r w:rsidR="001E0976">
          <w:rPr>
            <w:webHidden/>
          </w:rPr>
          <w:fldChar w:fldCharType="end"/>
        </w:r>
      </w:hyperlink>
    </w:p>
    <w:p w:rsidR="00474DD5" w:rsidRDefault="00F54FCD" w:rsidP="00474DD5">
      <w:pPr>
        <w:pStyle w:val="TOC2"/>
      </w:pPr>
      <w:hyperlink w:anchor="_Toc509924165" w:history="1">
        <w:r w:rsidR="00474DD5">
          <w:rPr>
            <w:rStyle w:val="Hyperlink"/>
          </w:rPr>
          <w:t>2.5</w:t>
        </w:r>
        <w:r w:rsidR="00474DD5">
          <w:rPr>
            <w:rFonts w:asciiTheme="minorHAnsi" w:eastAsiaTheme="minorEastAsia" w:hAnsiTheme="minorHAnsi" w:cstheme="minorBidi"/>
            <w:smallCaps w:val="0"/>
            <w:sz w:val="22"/>
            <w:szCs w:val="22"/>
          </w:rPr>
          <w:tab/>
        </w:r>
        <w:r w:rsidR="00474DD5" w:rsidRPr="00A26016">
          <w:rPr>
            <w:rStyle w:val="Hyperlink"/>
          </w:rPr>
          <w:t xml:space="preserve">Performance Objective: Provide subject matter expertise in </w:t>
        </w:r>
        <w:r w:rsidR="00474DD5">
          <w:rPr>
            <w:rStyle w:val="Hyperlink"/>
          </w:rPr>
          <w:t>Human Resource and Military Personnel</w:t>
        </w:r>
        <w:r w:rsidR="00474DD5">
          <w:rPr>
            <w:webHidden/>
          </w:rPr>
          <w:tab/>
        </w:r>
      </w:hyperlink>
      <w:r w:rsidR="001D29D8">
        <w:t>7</w:t>
      </w:r>
    </w:p>
    <w:p w:rsidR="00A41600" w:rsidRDefault="00F54FCD" w:rsidP="00474DD5">
      <w:pPr>
        <w:pStyle w:val="TOC2"/>
      </w:pPr>
      <w:hyperlink w:anchor="_Toc509924165" w:history="1">
        <w:r w:rsidR="00A41600">
          <w:rPr>
            <w:rStyle w:val="Hyperlink"/>
          </w:rPr>
          <w:t>2.6</w:t>
        </w:r>
        <w:r w:rsidR="00474DD5">
          <w:rPr>
            <w:rFonts w:asciiTheme="minorHAnsi" w:eastAsiaTheme="minorEastAsia" w:hAnsiTheme="minorHAnsi" w:cstheme="minorBidi"/>
            <w:smallCaps w:val="0"/>
            <w:sz w:val="22"/>
            <w:szCs w:val="22"/>
          </w:rPr>
          <w:tab/>
        </w:r>
        <w:r w:rsidR="00474DD5" w:rsidRPr="00A26016">
          <w:rPr>
            <w:rStyle w:val="Hyperlink"/>
          </w:rPr>
          <w:t>Performance Objective: Provide su</w:t>
        </w:r>
        <w:r w:rsidR="00A41600">
          <w:rPr>
            <w:rStyle w:val="Hyperlink"/>
          </w:rPr>
          <w:t>bject matter expertise in Financial Management</w:t>
        </w:r>
        <w:r w:rsidR="005D557D">
          <w:rPr>
            <w:rStyle w:val="Hyperlink"/>
          </w:rPr>
          <w:tab/>
        </w:r>
        <w:r w:rsidR="00460E36">
          <w:rPr>
            <w:webHidden/>
          </w:rPr>
          <w:t>8</w:t>
        </w:r>
      </w:hyperlink>
    </w:p>
    <w:p w:rsidR="00474DD5" w:rsidRDefault="00F54FCD" w:rsidP="00474DD5">
      <w:pPr>
        <w:pStyle w:val="TOC2"/>
      </w:pPr>
      <w:hyperlink w:anchor="_Toc509924165" w:history="1">
        <w:r w:rsidR="00A41600">
          <w:rPr>
            <w:rStyle w:val="Hyperlink"/>
          </w:rPr>
          <w:t>2.7</w:t>
        </w:r>
        <w:r w:rsidR="00474DD5">
          <w:rPr>
            <w:rFonts w:asciiTheme="minorHAnsi" w:eastAsiaTheme="minorEastAsia" w:hAnsiTheme="minorHAnsi" w:cstheme="minorBidi"/>
            <w:smallCaps w:val="0"/>
            <w:sz w:val="22"/>
            <w:szCs w:val="22"/>
          </w:rPr>
          <w:tab/>
        </w:r>
        <w:r w:rsidR="00474DD5" w:rsidRPr="00A26016">
          <w:rPr>
            <w:rStyle w:val="Hyperlink"/>
          </w:rPr>
          <w:t>Performance Objective: Provide</w:t>
        </w:r>
        <w:r w:rsidR="00A41600">
          <w:rPr>
            <w:rStyle w:val="Hyperlink"/>
          </w:rPr>
          <w:t xml:space="preserve"> subject matter expertise in Programming and Requirment</w:t>
        </w:r>
      </w:hyperlink>
      <w:r w:rsidR="008D3BB2">
        <w:tab/>
        <w:t>8</w:t>
      </w:r>
      <w:r w:rsidR="00A41600">
        <w:t xml:space="preserve"> </w:t>
      </w:r>
    </w:p>
    <w:p w:rsidR="00474DD5" w:rsidRDefault="00F54FCD" w:rsidP="00474DD5">
      <w:pPr>
        <w:pStyle w:val="TOC2"/>
      </w:pPr>
      <w:hyperlink w:anchor="_Toc509924165" w:history="1">
        <w:r w:rsidR="00A41600">
          <w:rPr>
            <w:rStyle w:val="Hyperlink"/>
          </w:rPr>
          <w:t>2.8</w:t>
        </w:r>
        <w:r w:rsidR="00474DD5">
          <w:rPr>
            <w:rFonts w:asciiTheme="minorHAnsi" w:eastAsiaTheme="minorEastAsia" w:hAnsiTheme="minorHAnsi" w:cstheme="minorBidi"/>
            <w:smallCaps w:val="0"/>
            <w:sz w:val="22"/>
            <w:szCs w:val="22"/>
          </w:rPr>
          <w:tab/>
        </w:r>
        <w:r w:rsidR="00474DD5" w:rsidRPr="00A26016">
          <w:rPr>
            <w:rStyle w:val="Hyperlink"/>
          </w:rPr>
          <w:t xml:space="preserve">Performance Objective: Provide subject matter expertise in the </w:t>
        </w:r>
        <w:r w:rsidR="00A41600">
          <w:rPr>
            <w:rStyle w:val="Hyperlink"/>
          </w:rPr>
          <w:t>Air Force Readiness</w:t>
        </w:r>
        <w:r w:rsidR="00474DD5">
          <w:rPr>
            <w:webHidden/>
          </w:rPr>
          <w:tab/>
        </w:r>
      </w:hyperlink>
      <w:r w:rsidR="00460E36">
        <w:t>9</w:t>
      </w:r>
    </w:p>
    <w:p w:rsidR="00474DD5" w:rsidRDefault="00A41600" w:rsidP="00474DD5">
      <w:pPr>
        <w:pStyle w:val="TOC2"/>
        <w:rPr>
          <w:webHidden/>
        </w:rPr>
      </w:pPr>
      <w:r w:rsidRPr="00D630B5">
        <w:t>2.9</w:t>
      </w:r>
      <w:r w:rsidR="00474DD5">
        <w:rPr>
          <w:rFonts w:asciiTheme="minorHAnsi" w:eastAsiaTheme="minorEastAsia" w:hAnsiTheme="minorHAnsi" w:cstheme="minorBidi"/>
          <w:smallCaps w:val="0"/>
          <w:sz w:val="22"/>
          <w:szCs w:val="22"/>
        </w:rPr>
        <w:tab/>
      </w:r>
      <w:r w:rsidR="00474DD5" w:rsidRPr="00D630B5">
        <w:t>Performance Objective: Provide subject matter expertise in the deve</w:t>
      </w:r>
      <w:r w:rsidRPr="00D630B5">
        <w:t>lopment Support Agreements</w:t>
      </w:r>
      <w:r w:rsidR="00474DD5">
        <w:rPr>
          <w:webHidden/>
        </w:rPr>
        <w:tab/>
      </w:r>
      <w:r w:rsidR="00460E36">
        <w:rPr>
          <w:webHidden/>
        </w:rPr>
        <w:t>9</w:t>
      </w:r>
    </w:p>
    <w:p w:rsidR="00203CC3" w:rsidRDefault="00203CC3" w:rsidP="00203CC3">
      <w:pPr>
        <w:pStyle w:val="TOC2"/>
        <w:rPr>
          <w:webHidden/>
        </w:rPr>
      </w:pPr>
      <w:r>
        <w:t>2.10</w:t>
      </w:r>
      <w:r>
        <w:rPr>
          <w:rFonts w:asciiTheme="minorHAnsi" w:eastAsiaTheme="minorEastAsia" w:hAnsiTheme="minorHAnsi" w:cstheme="minorBidi"/>
          <w:smallCaps w:val="0"/>
          <w:sz w:val="22"/>
          <w:szCs w:val="22"/>
        </w:rPr>
        <w:tab/>
      </w:r>
      <w:r w:rsidRPr="00D630B5">
        <w:t xml:space="preserve">Performance Objective: Provide subject matter expertise in </w:t>
      </w:r>
      <w:r>
        <w:t>Quality Assurance</w:t>
      </w:r>
      <w:r>
        <w:rPr>
          <w:webHidden/>
        </w:rPr>
        <w:tab/>
        <w:t>9</w:t>
      </w:r>
    </w:p>
    <w:p w:rsidR="00203CC3" w:rsidRDefault="00203CC3" w:rsidP="00203CC3">
      <w:pPr>
        <w:pStyle w:val="TOC2"/>
        <w:rPr>
          <w:webHidden/>
        </w:rPr>
      </w:pPr>
      <w:r>
        <w:t>2.11</w:t>
      </w:r>
      <w:r>
        <w:rPr>
          <w:rFonts w:asciiTheme="minorHAnsi" w:eastAsiaTheme="minorEastAsia" w:hAnsiTheme="minorHAnsi" w:cstheme="minorBidi"/>
          <w:smallCaps w:val="0"/>
          <w:sz w:val="22"/>
          <w:szCs w:val="22"/>
        </w:rPr>
        <w:tab/>
      </w:r>
      <w:r w:rsidRPr="00D630B5">
        <w:t xml:space="preserve">Performance Objective: Provide subject matter expertise in </w:t>
      </w:r>
      <w:r>
        <w:t>Standard and Evaluations</w:t>
      </w:r>
      <w:r>
        <w:rPr>
          <w:webHidden/>
        </w:rPr>
        <w:tab/>
      </w:r>
      <w:r w:rsidR="0055535F">
        <w:rPr>
          <w:webHidden/>
        </w:rPr>
        <w:t>10</w:t>
      </w:r>
    </w:p>
    <w:p w:rsidR="00203CC3" w:rsidRPr="00203CC3" w:rsidRDefault="00203CC3" w:rsidP="00203CC3">
      <w:pPr>
        <w:rPr>
          <w:webHidden/>
        </w:rPr>
      </w:pPr>
    </w:p>
    <w:p w:rsidR="00203CC3" w:rsidRPr="00203CC3" w:rsidRDefault="00203CC3" w:rsidP="00203CC3">
      <w:pPr>
        <w:rPr>
          <w:webHidden/>
        </w:rPr>
      </w:pPr>
    </w:p>
    <w:p w:rsidR="00203CC3" w:rsidRPr="00203CC3" w:rsidRDefault="00203CC3" w:rsidP="00203CC3"/>
    <w:p w:rsidR="00573057" w:rsidRPr="00573057" w:rsidRDefault="00573057" w:rsidP="00573057">
      <w:pPr>
        <w:rPr>
          <w:rFonts w:eastAsiaTheme="minorEastAsia"/>
        </w:rPr>
      </w:pPr>
    </w:p>
    <w:p w:rsidR="001E0976" w:rsidRDefault="00F54FC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509924166" w:history="1">
        <w:r w:rsidR="001E0976" w:rsidRPr="00A26016">
          <w:rPr>
            <w:rStyle w:val="Hyperlink"/>
            <w:noProof/>
          </w:rPr>
          <w:t>3</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SERVICES SUMMARY (SS)</w:t>
        </w:r>
        <w:r w:rsidR="001E0976">
          <w:rPr>
            <w:noProof/>
            <w:webHidden/>
          </w:rPr>
          <w:tab/>
        </w:r>
        <w:r w:rsidR="001E0976">
          <w:rPr>
            <w:noProof/>
            <w:webHidden/>
          </w:rPr>
          <w:fldChar w:fldCharType="begin"/>
        </w:r>
        <w:r w:rsidR="001E0976">
          <w:rPr>
            <w:noProof/>
            <w:webHidden/>
          </w:rPr>
          <w:instrText xml:space="preserve"> PAGEREF _Toc509924166 \h </w:instrText>
        </w:r>
        <w:r w:rsidR="001E0976">
          <w:rPr>
            <w:noProof/>
            <w:webHidden/>
          </w:rPr>
        </w:r>
        <w:r w:rsidR="001E0976">
          <w:rPr>
            <w:noProof/>
            <w:webHidden/>
          </w:rPr>
          <w:fldChar w:fldCharType="separate"/>
        </w:r>
        <w:r w:rsidR="00E227EE">
          <w:rPr>
            <w:noProof/>
            <w:webHidden/>
          </w:rPr>
          <w:t>9</w:t>
        </w:r>
        <w:r w:rsidR="001E0976">
          <w:rPr>
            <w:noProof/>
            <w:webHidden/>
          </w:rPr>
          <w:fldChar w:fldCharType="end"/>
        </w:r>
      </w:hyperlink>
    </w:p>
    <w:p w:rsidR="001E0976" w:rsidRDefault="00F54FC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509924167" w:history="1">
        <w:r w:rsidR="001E0976" w:rsidRPr="00A26016">
          <w:rPr>
            <w:rStyle w:val="Hyperlink"/>
            <w:noProof/>
          </w:rPr>
          <w:t>4</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GOVERNMENT FURNISHED PROPERTY AND SERVICES</w:t>
        </w:r>
        <w:r w:rsidR="001E0976">
          <w:rPr>
            <w:noProof/>
            <w:webHidden/>
          </w:rPr>
          <w:tab/>
        </w:r>
        <w:r w:rsidR="001E0976">
          <w:rPr>
            <w:noProof/>
            <w:webHidden/>
          </w:rPr>
          <w:fldChar w:fldCharType="begin"/>
        </w:r>
        <w:r w:rsidR="001E0976">
          <w:rPr>
            <w:noProof/>
            <w:webHidden/>
          </w:rPr>
          <w:instrText xml:space="preserve"> PAGEREF _Toc509924167 \h </w:instrText>
        </w:r>
        <w:r w:rsidR="001E0976">
          <w:rPr>
            <w:noProof/>
            <w:webHidden/>
          </w:rPr>
        </w:r>
        <w:r w:rsidR="001E0976">
          <w:rPr>
            <w:noProof/>
            <w:webHidden/>
          </w:rPr>
          <w:fldChar w:fldCharType="separate"/>
        </w:r>
        <w:r w:rsidR="00E227EE">
          <w:rPr>
            <w:noProof/>
            <w:webHidden/>
          </w:rPr>
          <w:t>1</w:t>
        </w:r>
        <w:r w:rsidR="001E0976">
          <w:rPr>
            <w:noProof/>
            <w:webHidden/>
          </w:rPr>
          <w:fldChar w:fldCharType="end"/>
        </w:r>
      </w:hyperlink>
      <w:r w:rsidR="0055535F">
        <w:rPr>
          <w:noProof/>
        </w:rPr>
        <w:t>6</w:t>
      </w:r>
    </w:p>
    <w:p w:rsidR="001E0976" w:rsidRDefault="00F54FCD">
      <w:pPr>
        <w:pStyle w:val="TOC2"/>
        <w:rPr>
          <w:rFonts w:asciiTheme="minorHAnsi" w:eastAsiaTheme="minorEastAsia" w:hAnsiTheme="minorHAnsi" w:cstheme="minorBidi"/>
          <w:smallCaps w:val="0"/>
          <w:sz w:val="22"/>
          <w:szCs w:val="22"/>
        </w:rPr>
      </w:pPr>
      <w:hyperlink w:anchor="_Toc509924168" w:history="1">
        <w:r w:rsidR="001E0976" w:rsidRPr="00A26016">
          <w:rPr>
            <w:rStyle w:val="Hyperlink"/>
          </w:rPr>
          <w:t>4.1</w:t>
        </w:r>
        <w:r w:rsidR="001E0976">
          <w:rPr>
            <w:rFonts w:asciiTheme="minorHAnsi" w:eastAsiaTheme="minorEastAsia" w:hAnsiTheme="minorHAnsi" w:cstheme="minorBidi"/>
            <w:smallCaps w:val="0"/>
            <w:sz w:val="22"/>
            <w:szCs w:val="22"/>
          </w:rPr>
          <w:tab/>
        </w:r>
        <w:r w:rsidR="001E0976" w:rsidRPr="00A26016">
          <w:rPr>
            <w:rStyle w:val="Hyperlink"/>
          </w:rPr>
          <w:t>Facilities</w:t>
        </w:r>
        <w:r w:rsidR="001E0976">
          <w:rPr>
            <w:webHidden/>
          </w:rPr>
          <w:tab/>
        </w:r>
        <w:r w:rsidR="001E0976">
          <w:rPr>
            <w:webHidden/>
          </w:rPr>
          <w:fldChar w:fldCharType="begin"/>
        </w:r>
        <w:r w:rsidR="001E0976">
          <w:rPr>
            <w:webHidden/>
          </w:rPr>
          <w:instrText xml:space="preserve"> PAGEREF _Toc509924168 \h </w:instrText>
        </w:r>
        <w:r w:rsidR="001E0976">
          <w:rPr>
            <w:webHidden/>
          </w:rPr>
        </w:r>
        <w:r w:rsidR="001E0976">
          <w:rPr>
            <w:webHidden/>
          </w:rPr>
          <w:fldChar w:fldCharType="separate"/>
        </w:r>
        <w:r w:rsidR="00E227EE">
          <w:rPr>
            <w:webHidden/>
          </w:rPr>
          <w:t>1</w:t>
        </w:r>
        <w:r w:rsidR="0055535F">
          <w:rPr>
            <w:webHidden/>
          </w:rPr>
          <w:t>6</w:t>
        </w:r>
        <w:r w:rsidR="001E0976">
          <w:rPr>
            <w:webHidden/>
          </w:rPr>
          <w:fldChar w:fldCharType="end"/>
        </w:r>
      </w:hyperlink>
    </w:p>
    <w:p w:rsidR="001E0976" w:rsidRDefault="00F54FC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509924169" w:history="1">
        <w:r w:rsidR="001E0976" w:rsidRPr="00A26016">
          <w:rPr>
            <w:rStyle w:val="Hyperlink"/>
            <w:noProof/>
          </w:rPr>
          <w:t>5</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GENERAL INFORMATION</w:t>
        </w:r>
        <w:r w:rsidR="001E0976">
          <w:rPr>
            <w:noProof/>
            <w:webHidden/>
          </w:rPr>
          <w:tab/>
        </w:r>
        <w:r w:rsidR="001E0976">
          <w:rPr>
            <w:noProof/>
            <w:webHidden/>
          </w:rPr>
          <w:fldChar w:fldCharType="begin"/>
        </w:r>
        <w:r w:rsidR="001E0976">
          <w:rPr>
            <w:noProof/>
            <w:webHidden/>
          </w:rPr>
          <w:instrText xml:space="preserve"> PAGEREF _Toc509924169 \h </w:instrText>
        </w:r>
        <w:r w:rsidR="001E0976">
          <w:rPr>
            <w:noProof/>
            <w:webHidden/>
          </w:rPr>
        </w:r>
        <w:r w:rsidR="001E0976">
          <w:rPr>
            <w:noProof/>
            <w:webHidden/>
          </w:rPr>
          <w:fldChar w:fldCharType="separate"/>
        </w:r>
        <w:r w:rsidR="00E227EE">
          <w:rPr>
            <w:noProof/>
            <w:webHidden/>
          </w:rPr>
          <w:t>1</w:t>
        </w:r>
        <w:r w:rsidR="001E0976">
          <w:rPr>
            <w:noProof/>
            <w:webHidden/>
          </w:rPr>
          <w:fldChar w:fldCharType="end"/>
        </w:r>
      </w:hyperlink>
      <w:r w:rsidR="0055535F">
        <w:rPr>
          <w:noProof/>
        </w:rPr>
        <w:t>6</w:t>
      </w:r>
    </w:p>
    <w:p w:rsidR="001E0976" w:rsidRDefault="00F54FCD">
      <w:pPr>
        <w:pStyle w:val="TOC2"/>
        <w:rPr>
          <w:rFonts w:asciiTheme="minorHAnsi" w:eastAsiaTheme="minorEastAsia" w:hAnsiTheme="minorHAnsi" w:cstheme="minorBidi"/>
          <w:smallCaps w:val="0"/>
          <w:sz w:val="22"/>
          <w:szCs w:val="22"/>
        </w:rPr>
      </w:pPr>
      <w:hyperlink w:anchor="_Toc509924170" w:history="1">
        <w:r w:rsidR="001E0976" w:rsidRPr="00A26016">
          <w:rPr>
            <w:rStyle w:val="Hyperlink"/>
          </w:rPr>
          <w:t>5.1</w:t>
        </w:r>
        <w:r w:rsidR="001E0976">
          <w:rPr>
            <w:rFonts w:asciiTheme="minorHAnsi" w:eastAsiaTheme="minorEastAsia" w:hAnsiTheme="minorHAnsi" w:cstheme="minorBidi"/>
            <w:smallCaps w:val="0"/>
            <w:sz w:val="22"/>
            <w:szCs w:val="22"/>
          </w:rPr>
          <w:tab/>
        </w:r>
        <w:r w:rsidR="001E0976" w:rsidRPr="00A26016">
          <w:rPr>
            <w:rStyle w:val="Hyperlink"/>
          </w:rPr>
          <w:t>Contractor Identification in the Government Workplace</w:t>
        </w:r>
        <w:r w:rsidR="001E0976">
          <w:rPr>
            <w:webHidden/>
          </w:rPr>
          <w:tab/>
        </w:r>
        <w:r w:rsidR="001E0976">
          <w:rPr>
            <w:webHidden/>
          </w:rPr>
          <w:fldChar w:fldCharType="begin"/>
        </w:r>
        <w:r w:rsidR="001E0976">
          <w:rPr>
            <w:webHidden/>
          </w:rPr>
          <w:instrText xml:space="preserve"> PAGEREF _Toc509924170 \h </w:instrText>
        </w:r>
        <w:r w:rsidR="001E0976">
          <w:rPr>
            <w:webHidden/>
          </w:rPr>
        </w:r>
        <w:r w:rsidR="001E0976">
          <w:rPr>
            <w:webHidden/>
          </w:rPr>
          <w:fldChar w:fldCharType="separate"/>
        </w:r>
        <w:r w:rsidR="00E227EE">
          <w:rPr>
            <w:webHidden/>
          </w:rPr>
          <w:t>1</w:t>
        </w:r>
        <w:r w:rsidR="001E0976">
          <w:rPr>
            <w:webHidden/>
          </w:rPr>
          <w:fldChar w:fldCharType="end"/>
        </w:r>
      </w:hyperlink>
      <w:r w:rsidR="0055535F">
        <w:t>6</w:t>
      </w:r>
    </w:p>
    <w:p w:rsidR="001E0976" w:rsidRDefault="00F54FCD">
      <w:pPr>
        <w:pStyle w:val="TOC2"/>
        <w:rPr>
          <w:rFonts w:asciiTheme="minorHAnsi" w:eastAsiaTheme="minorEastAsia" w:hAnsiTheme="minorHAnsi" w:cstheme="minorBidi"/>
          <w:smallCaps w:val="0"/>
          <w:sz w:val="22"/>
          <w:szCs w:val="22"/>
        </w:rPr>
      </w:pPr>
      <w:hyperlink w:anchor="_Toc509924171" w:history="1">
        <w:r w:rsidR="001E0976" w:rsidRPr="00A26016">
          <w:rPr>
            <w:rStyle w:val="Hyperlink"/>
          </w:rPr>
          <w:t>5.2</w:t>
        </w:r>
        <w:r w:rsidR="001E0976">
          <w:rPr>
            <w:rFonts w:asciiTheme="minorHAnsi" w:eastAsiaTheme="minorEastAsia" w:hAnsiTheme="minorHAnsi" w:cstheme="minorBidi"/>
            <w:smallCaps w:val="0"/>
            <w:sz w:val="22"/>
            <w:szCs w:val="22"/>
          </w:rPr>
          <w:tab/>
        </w:r>
        <w:r w:rsidR="001E0976" w:rsidRPr="00A26016">
          <w:rPr>
            <w:rStyle w:val="Hyperlink"/>
          </w:rPr>
          <w:t>Industrial Security</w:t>
        </w:r>
        <w:r w:rsidR="001E0976">
          <w:rPr>
            <w:webHidden/>
          </w:rPr>
          <w:tab/>
        </w:r>
        <w:r w:rsidR="001E0976">
          <w:rPr>
            <w:webHidden/>
          </w:rPr>
          <w:fldChar w:fldCharType="begin"/>
        </w:r>
        <w:r w:rsidR="001E0976">
          <w:rPr>
            <w:webHidden/>
          </w:rPr>
          <w:instrText xml:space="preserve"> PAGEREF _Toc509924171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2" w:history="1">
        <w:r w:rsidR="001E0976" w:rsidRPr="00A26016">
          <w:rPr>
            <w:rStyle w:val="Hyperlink"/>
          </w:rPr>
          <w:t>5.3</w:t>
        </w:r>
        <w:r w:rsidR="001E0976">
          <w:rPr>
            <w:rFonts w:asciiTheme="minorHAnsi" w:eastAsiaTheme="minorEastAsia" w:hAnsiTheme="minorHAnsi" w:cstheme="minorBidi"/>
            <w:smallCaps w:val="0"/>
            <w:sz w:val="22"/>
            <w:szCs w:val="22"/>
          </w:rPr>
          <w:tab/>
        </w:r>
        <w:r w:rsidR="001E0976" w:rsidRPr="00A26016">
          <w:rPr>
            <w:rStyle w:val="Hyperlink"/>
          </w:rPr>
          <w:t>Operations Security (OPSEC)</w:t>
        </w:r>
        <w:r w:rsidR="001E0976">
          <w:rPr>
            <w:webHidden/>
          </w:rPr>
          <w:tab/>
        </w:r>
        <w:r w:rsidR="001E0976">
          <w:rPr>
            <w:webHidden/>
          </w:rPr>
          <w:fldChar w:fldCharType="begin"/>
        </w:r>
        <w:r w:rsidR="001E0976">
          <w:rPr>
            <w:webHidden/>
          </w:rPr>
          <w:instrText xml:space="preserve"> PAGEREF _Toc509924172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3" w:history="1">
        <w:r w:rsidR="001E0976" w:rsidRPr="00A26016">
          <w:rPr>
            <w:rStyle w:val="Hyperlink"/>
          </w:rPr>
          <w:t>5.4</w:t>
        </w:r>
        <w:r w:rsidR="001E0976">
          <w:rPr>
            <w:rFonts w:asciiTheme="minorHAnsi" w:eastAsiaTheme="minorEastAsia" w:hAnsiTheme="minorHAnsi" w:cstheme="minorBidi"/>
            <w:smallCaps w:val="0"/>
            <w:sz w:val="22"/>
            <w:szCs w:val="22"/>
          </w:rPr>
          <w:tab/>
        </w:r>
        <w:r w:rsidR="001E0976" w:rsidRPr="00A26016">
          <w:rPr>
            <w:rStyle w:val="Hyperlink"/>
          </w:rPr>
          <w:t>Location(s) of Work</w:t>
        </w:r>
        <w:r w:rsidR="001E0976">
          <w:rPr>
            <w:webHidden/>
          </w:rPr>
          <w:tab/>
        </w:r>
        <w:r w:rsidR="001E0976">
          <w:rPr>
            <w:webHidden/>
          </w:rPr>
          <w:fldChar w:fldCharType="begin"/>
        </w:r>
        <w:r w:rsidR="001E0976">
          <w:rPr>
            <w:webHidden/>
          </w:rPr>
          <w:instrText xml:space="preserve"> PAGEREF _Toc509924173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4" w:history="1">
        <w:r w:rsidR="001E0976" w:rsidRPr="00A26016">
          <w:rPr>
            <w:rStyle w:val="Hyperlink"/>
          </w:rPr>
          <w:t>5.5</w:t>
        </w:r>
        <w:r w:rsidR="001E0976">
          <w:rPr>
            <w:rFonts w:asciiTheme="minorHAnsi" w:eastAsiaTheme="minorEastAsia" w:hAnsiTheme="minorHAnsi" w:cstheme="minorBidi"/>
            <w:smallCaps w:val="0"/>
            <w:sz w:val="22"/>
            <w:szCs w:val="22"/>
          </w:rPr>
          <w:tab/>
        </w:r>
        <w:r w:rsidR="001E0976" w:rsidRPr="00A26016">
          <w:rPr>
            <w:rStyle w:val="Hyperlink"/>
          </w:rPr>
          <w:t>Hours of Operation</w:t>
        </w:r>
        <w:r w:rsidR="001E0976">
          <w:rPr>
            <w:webHidden/>
          </w:rPr>
          <w:tab/>
        </w:r>
        <w:r w:rsidR="001E0976">
          <w:rPr>
            <w:webHidden/>
          </w:rPr>
          <w:fldChar w:fldCharType="begin"/>
        </w:r>
        <w:r w:rsidR="001E0976">
          <w:rPr>
            <w:webHidden/>
          </w:rPr>
          <w:instrText xml:space="preserve"> PAGEREF _Toc509924174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5" w:history="1">
        <w:r w:rsidR="001E0976" w:rsidRPr="00A26016">
          <w:rPr>
            <w:rStyle w:val="Hyperlink"/>
          </w:rPr>
          <w:t>5.6</w:t>
        </w:r>
        <w:r w:rsidR="001E0976">
          <w:rPr>
            <w:rFonts w:asciiTheme="minorHAnsi" w:eastAsiaTheme="minorEastAsia" w:hAnsiTheme="minorHAnsi" w:cstheme="minorBidi"/>
            <w:smallCaps w:val="0"/>
            <w:sz w:val="22"/>
            <w:szCs w:val="22"/>
          </w:rPr>
          <w:tab/>
        </w:r>
        <w:r w:rsidR="001E0976" w:rsidRPr="00A26016">
          <w:rPr>
            <w:rStyle w:val="Hyperlink"/>
          </w:rPr>
          <w:t>Records</w:t>
        </w:r>
        <w:r w:rsidR="001E0976">
          <w:rPr>
            <w:webHidden/>
          </w:rPr>
          <w:tab/>
        </w:r>
        <w:r w:rsidR="001E0976">
          <w:rPr>
            <w:webHidden/>
          </w:rPr>
          <w:fldChar w:fldCharType="begin"/>
        </w:r>
        <w:r w:rsidR="001E0976">
          <w:rPr>
            <w:webHidden/>
          </w:rPr>
          <w:instrText xml:space="preserve"> PAGEREF _Toc509924175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6" w:history="1">
        <w:r w:rsidR="001E0976" w:rsidRPr="00A26016">
          <w:rPr>
            <w:rStyle w:val="Hyperlink"/>
          </w:rPr>
          <w:t>5.7</w:t>
        </w:r>
        <w:r w:rsidR="001E0976">
          <w:rPr>
            <w:rFonts w:asciiTheme="minorHAnsi" w:eastAsiaTheme="minorEastAsia" w:hAnsiTheme="minorHAnsi" w:cstheme="minorBidi"/>
            <w:smallCaps w:val="0"/>
            <w:sz w:val="22"/>
            <w:szCs w:val="22"/>
          </w:rPr>
          <w:tab/>
        </w:r>
        <w:r w:rsidR="001E0976" w:rsidRPr="00A26016">
          <w:rPr>
            <w:rStyle w:val="Hyperlink"/>
          </w:rPr>
          <w:t>Contractor Manpower Reporting</w:t>
        </w:r>
        <w:r w:rsidR="001E0976">
          <w:rPr>
            <w:webHidden/>
          </w:rPr>
          <w:tab/>
        </w:r>
        <w:r w:rsidR="001E0976">
          <w:rPr>
            <w:webHidden/>
          </w:rPr>
          <w:fldChar w:fldCharType="begin"/>
        </w:r>
        <w:r w:rsidR="001E0976">
          <w:rPr>
            <w:webHidden/>
          </w:rPr>
          <w:instrText xml:space="preserve"> PAGEREF _Toc509924176 \h </w:instrText>
        </w:r>
        <w:r w:rsidR="001E0976">
          <w:rPr>
            <w:webHidden/>
          </w:rPr>
        </w:r>
        <w:r w:rsidR="001E0976">
          <w:rPr>
            <w:webHidden/>
          </w:rPr>
          <w:fldChar w:fldCharType="separate"/>
        </w:r>
        <w:r w:rsidR="00E227EE">
          <w:rPr>
            <w:webHidden/>
          </w:rPr>
          <w:t>1</w:t>
        </w:r>
        <w:r w:rsidR="001E0976">
          <w:rPr>
            <w:webHidden/>
          </w:rPr>
          <w:fldChar w:fldCharType="end"/>
        </w:r>
      </w:hyperlink>
      <w:r w:rsidR="0055535F">
        <w:t>7</w:t>
      </w:r>
    </w:p>
    <w:p w:rsidR="001E0976" w:rsidRDefault="00F54FCD">
      <w:pPr>
        <w:pStyle w:val="TOC2"/>
        <w:rPr>
          <w:rFonts w:asciiTheme="minorHAnsi" w:eastAsiaTheme="minorEastAsia" w:hAnsiTheme="minorHAnsi" w:cstheme="minorBidi"/>
          <w:smallCaps w:val="0"/>
          <w:sz w:val="22"/>
          <w:szCs w:val="22"/>
        </w:rPr>
      </w:pPr>
      <w:hyperlink w:anchor="_Toc509924177" w:history="1">
        <w:r w:rsidR="001E0976" w:rsidRPr="00A26016">
          <w:rPr>
            <w:rStyle w:val="Hyperlink"/>
          </w:rPr>
          <w:t>5.8</w:t>
        </w:r>
        <w:r w:rsidR="001E0976">
          <w:rPr>
            <w:rFonts w:asciiTheme="minorHAnsi" w:eastAsiaTheme="minorEastAsia" w:hAnsiTheme="minorHAnsi" w:cstheme="minorBidi"/>
            <w:smallCaps w:val="0"/>
            <w:sz w:val="22"/>
            <w:szCs w:val="22"/>
          </w:rPr>
          <w:tab/>
        </w:r>
        <w:r w:rsidR="001E0976" w:rsidRPr="00A26016">
          <w:rPr>
            <w:rStyle w:val="Hyperlink"/>
          </w:rPr>
          <w:t>Contractor Personnel Training</w:t>
        </w:r>
        <w:r w:rsidR="001E0976">
          <w:rPr>
            <w:webHidden/>
          </w:rPr>
          <w:tab/>
        </w:r>
        <w:r w:rsidR="001E0976">
          <w:rPr>
            <w:webHidden/>
          </w:rPr>
          <w:fldChar w:fldCharType="begin"/>
        </w:r>
        <w:r w:rsidR="001E0976">
          <w:rPr>
            <w:webHidden/>
          </w:rPr>
          <w:instrText xml:space="preserve"> PAGEREF _Toc509924177 \h </w:instrText>
        </w:r>
        <w:r w:rsidR="001E0976">
          <w:rPr>
            <w:webHidden/>
          </w:rPr>
        </w:r>
        <w:r w:rsidR="001E0976">
          <w:rPr>
            <w:webHidden/>
          </w:rPr>
          <w:fldChar w:fldCharType="separate"/>
        </w:r>
        <w:r w:rsidR="00E227EE">
          <w:rPr>
            <w:webHidden/>
          </w:rPr>
          <w:t>1</w:t>
        </w:r>
        <w:r w:rsidR="001E0976">
          <w:rPr>
            <w:webHidden/>
          </w:rPr>
          <w:fldChar w:fldCharType="end"/>
        </w:r>
      </w:hyperlink>
      <w:r w:rsidR="0055535F">
        <w:t>8</w:t>
      </w:r>
    </w:p>
    <w:p w:rsidR="001E0976" w:rsidRDefault="00F54FCD">
      <w:pPr>
        <w:pStyle w:val="TOC2"/>
        <w:rPr>
          <w:rFonts w:asciiTheme="minorHAnsi" w:eastAsiaTheme="minorEastAsia" w:hAnsiTheme="minorHAnsi" w:cstheme="minorBidi"/>
          <w:smallCaps w:val="0"/>
          <w:sz w:val="22"/>
          <w:szCs w:val="22"/>
        </w:rPr>
      </w:pPr>
      <w:hyperlink w:anchor="_Toc509924178" w:history="1">
        <w:r w:rsidR="001E0976" w:rsidRPr="00A26016">
          <w:rPr>
            <w:rStyle w:val="Hyperlink"/>
          </w:rPr>
          <w:t>5.9</w:t>
        </w:r>
        <w:r w:rsidR="001E0976">
          <w:rPr>
            <w:rFonts w:asciiTheme="minorHAnsi" w:eastAsiaTheme="minorEastAsia" w:hAnsiTheme="minorHAnsi" w:cstheme="minorBidi"/>
            <w:smallCaps w:val="0"/>
            <w:sz w:val="22"/>
            <w:szCs w:val="22"/>
          </w:rPr>
          <w:tab/>
        </w:r>
        <w:r w:rsidR="001E0976" w:rsidRPr="00A26016">
          <w:rPr>
            <w:rStyle w:val="Hyperlink"/>
          </w:rPr>
          <w:t>Periodic Progress Meetings</w:t>
        </w:r>
        <w:r w:rsidR="001E0976">
          <w:rPr>
            <w:webHidden/>
          </w:rPr>
          <w:tab/>
        </w:r>
        <w:r w:rsidR="001E0976">
          <w:rPr>
            <w:webHidden/>
          </w:rPr>
          <w:fldChar w:fldCharType="begin"/>
        </w:r>
        <w:r w:rsidR="001E0976">
          <w:rPr>
            <w:webHidden/>
          </w:rPr>
          <w:instrText xml:space="preserve"> PAGEREF _Toc509924178 \h </w:instrText>
        </w:r>
        <w:r w:rsidR="001E0976">
          <w:rPr>
            <w:webHidden/>
          </w:rPr>
        </w:r>
        <w:r w:rsidR="001E0976">
          <w:rPr>
            <w:webHidden/>
          </w:rPr>
          <w:fldChar w:fldCharType="separate"/>
        </w:r>
        <w:r w:rsidR="00E227EE">
          <w:rPr>
            <w:webHidden/>
          </w:rPr>
          <w:t>1</w:t>
        </w:r>
        <w:r w:rsidR="001E0976">
          <w:rPr>
            <w:webHidden/>
          </w:rPr>
          <w:fldChar w:fldCharType="end"/>
        </w:r>
      </w:hyperlink>
      <w:r w:rsidR="0055535F">
        <w:t>8</w:t>
      </w:r>
    </w:p>
    <w:p w:rsidR="001E0976" w:rsidRDefault="00F54FCD">
      <w:pPr>
        <w:pStyle w:val="TOC2"/>
        <w:rPr>
          <w:rFonts w:asciiTheme="minorHAnsi" w:eastAsiaTheme="minorEastAsia" w:hAnsiTheme="minorHAnsi" w:cstheme="minorBidi"/>
          <w:smallCaps w:val="0"/>
          <w:sz w:val="22"/>
          <w:szCs w:val="22"/>
        </w:rPr>
      </w:pPr>
      <w:hyperlink w:anchor="_Toc509924179" w:history="1">
        <w:r w:rsidR="001E0976" w:rsidRPr="00A26016">
          <w:rPr>
            <w:rStyle w:val="Hyperlink"/>
          </w:rPr>
          <w:t>5.10</w:t>
        </w:r>
        <w:r w:rsidR="001E0976">
          <w:rPr>
            <w:rFonts w:asciiTheme="minorHAnsi" w:eastAsiaTheme="minorEastAsia" w:hAnsiTheme="minorHAnsi" w:cstheme="minorBidi"/>
            <w:smallCaps w:val="0"/>
            <w:sz w:val="22"/>
            <w:szCs w:val="22"/>
          </w:rPr>
          <w:tab/>
        </w:r>
        <w:r w:rsidR="001E0976" w:rsidRPr="00A26016">
          <w:rPr>
            <w:rStyle w:val="Hyperlink"/>
          </w:rPr>
          <w:t>Contractor Travel</w:t>
        </w:r>
        <w:r w:rsidR="001E0976">
          <w:rPr>
            <w:webHidden/>
          </w:rPr>
          <w:tab/>
        </w:r>
        <w:r w:rsidR="001E0976">
          <w:rPr>
            <w:webHidden/>
          </w:rPr>
          <w:fldChar w:fldCharType="begin"/>
        </w:r>
        <w:r w:rsidR="001E0976">
          <w:rPr>
            <w:webHidden/>
          </w:rPr>
          <w:instrText xml:space="preserve"> PAGEREF _Toc509924179 \h </w:instrText>
        </w:r>
        <w:r w:rsidR="001E0976">
          <w:rPr>
            <w:webHidden/>
          </w:rPr>
        </w:r>
        <w:r w:rsidR="001E0976">
          <w:rPr>
            <w:webHidden/>
          </w:rPr>
          <w:fldChar w:fldCharType="separate"/>
        </w:r>
        <w:r w:rsidR="00E227EE">
          <w:rPr>
            <w:webHidden/>
          </w:rPr>
          <w:t>1</w:t>
        </w:r>
        <w:r w:rsidR="001E0976">
          <w:rPr>
            <w:webHidden/>
          </w:rPr>
          <w:fldChar w:fldCharType="end"/>
        </w:r>
      </w:hyperlink>
      <w:r w:rsidR="0055535F">
        <w:t>8</w:t>
      </w:r>
    </w:p>
    <w:p w:rsidR="001E0976" w:rsidRDefault="00F54FCD">
      <w:pPr>
        <w:pStyle w:val="TOC2"/>
        <w:rPr>
          <w:rFonts w:asciiTheme="minorHAnsi" w:eastAsiaTheme="minorEastAsia" w:hAnsiTheme="minorHAnsi" w:cstheme="minorBidi"/>
          <w:smallCaps w:val="0"/>
          <w:sz w:val="22"/>
          <w:szCs w:val="22"/>
        </w:rPr>
      </w:pPr>
      <w:hyperlink w:anchor="_Toc509924180" w:history="1">
        <w:r w:rsidR="001E0976" w:rsidRPr="00A26016">
          <w:rPr>
            <w:rStyle w:val="Hyperlink"/>
            <w:bCs/>
          </w:rPr>
          <w:t>5.11</w:t>
        </w:r>
        <w:r w:rsidR="001E0976">
          <w:rPr>
            <w:rFonts w:asciiTheme="minorHAnsi" w:eastAsiaTheme="minorEastAsia" w:hAnsiTheme="minorHAnsi" w:cstheme="minorBidi"/>
            <w:smallCaps w:val="0"/>
            <w:sz w:val="22"/>
            <w:szCs w:val="22"/>
          </w:rPr>
          <w:tab/>
        </w:r>
        <w:r w:rsidR="001E0976" w:rsidRPr="00A26016">
          <w:rPr>
            <w:rStyle w:val="Hyperlink"/>
          </w:rPr>
          <w:t>Deliverables</w:t>
        </w:r>
        <w:r w:rsidR="001E0976">
          <w:rPr>
            <w:webHidden/>
          </w:rPr>
          <w:tab/>
        </w:r>
        <w:r w:rsidR="001E0976">
          <w:rPr>
            <w:webHidden/>
          </w:rPr>
          <w:fldChar w:fldCharType="begin"/>
        </w:r>
        <w:r w:rsidR="001E0976">
          <w:rPr>
            <w:webHidden/>
          </w:rPr>
          <w:instrText xml:space="preserve"> PAGEREF _Toc509924180 \h </w:instrText>
        </w:r>
        <w:r w:rsidR="001E0976">
          <w:rPr>
            <w:webHidden/>
          </w:rPr>
        </w:r>
        <w:r w:rsidR="001E0976">
          <w:rPr>
            <w:webHidden/>
          </w:rPr>
          <w:fldChar w:fldCharType="separate"/>
        </w:r>
        <w:r w:rsidR="00E227EE">
          <w:rPr>
            <w:webHidden/>
          </w:rPr>
          <w:t>1</w:t>
        </w:r>
        <w:r w:rsidR="001E0976">
          <w:rPr>
            <w:webHidden/>
          </w:rPr>
          <w:fldChar w:fldCharType="end"/>
        </w:r>
      </w:hyperlink>
      <w:r w:rsidR="0055535F">
        <w:t>8</w:t>
      </w:r>
    </w:p>
    <w:p w:rsidR="001E0976" w:rsidRDefault="00F54FC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509924181" w:history="1">
        <w:r w:rsidR="001E0976" w:rsidRPr="00A26016">
          <w:rPr>
            <w:rStyle w:val="Hyperlink"/>
            <w:noProof/>
          </w:rPr>
          <w:t>6</w:t>
        </w:r>
        <w:r w:rsidR="001E0976">
          <w:rPr>
            <w:rFonts w:asciiTheme="minorHAnsi" w:eastAsiaTheme="minorEastAsia" w:hAnsiTheme="minorHAnsi" w:cstheme="minorBidi"/>
            <w:b w:val="0"/>
            <w:bCs w:val="0"/>
            <w:caps w:val="0"/>
            <w:noProof/>
            <w:sz w:val="22"/>
            <w:szCs w:val="22"/>
          </w:rPr>
          <w:tab/>
        </w:r>
        <w:r w:rsidR="001E0976" w:rsidRPr="00A26016">
          <w:rPr>
            <w:rStyle w:val="Hyperlink"/>
            <w:noProof/>
          </w:rPr>
          <w:t>GENERAL INFORMATION</w:t>
        </w:r>
        <w:r w:rsidR="001E0976">
          <w:rPr>
            <w:noProof/>
            <w:webHidden/>
          </w:rPr>
          <w:tab/>
        </w:r>
      </w:hyperlink>
      <w:r w:rsidR="0055535F">
        <w:rPr>
          <w:noProof/>
        </w:rPr>
        <w:t>20</w:t>
      </w:r>
    </w:p>
    <w:p w:rsidR="001E0976" w:rsidRDefault="00F54FCD">
      <w:pPr>
        <w:pStyle w:val="TOC2"/>
        <w:rPr>
          <w:rFonts w:asciiTheme="minorHAnsi" w:eastAsiaTheme="minorEastAsia" w:hAnsiTheme="minorHAnsi" w:cstheme="minorBidi"/>
          <w:smallCaps w:val="0"/>
          <w:sz w:val="22"/>
          <w:szCs w:val="22"/>
        </w:rPr>
      </w:pPr>
      <w:hyperlink w:anchor="_Toc509924182" w:history="1">
        <w:r w:rsidR="001E0976" w:rsidRPr="00A26016">
          <w:rPr>
            <w:rStyle w:val="Hyperlink"/>
          </w:rPr>
          <w:t>APPENDIX A - ACRONYMS AND ABBREVIATIONS LIST</w:t>
        </w:r>
        <w:r w:rsidR="001E0976">
          <w:rPr>
            <w:webHidden/>
          </w:rPr>
          <w:tab/>
        </w:r>
      </w:hyperlink>
      <w:r w:rsidR="0055535F">
        <w:t>21</w:t>
      </w:r>
    </w:p>
    <w:p w:rsidR="001E0976" w:rsidRDefault="00F54FCD">
      <w:pPr>
        <w:pStyle w:val="TOC2"/>
        <w:rPr>
          <w:rFonts w:asciiTheme="minorHAnsi" w:eastAsiaTheme="minorEastAsia" w:hAnsiTheme="minorHAnsi" w:cstheme="minorBidi"/>
          <w:smallCaps w:val="0"/>
          <w:sz w:val="22"/>
          <w:szCs w:val="22"/>
        </w:rPr>
      </w:pPr>
      <w:hyperlink w:anchor="_Toc509924183" w:history="1">
        <w:r w:rsidR="001E0976" w:rsidRPr="00A26016">
          <w:rPr>
            <w:rStyle w:val="Hyperlink"/>
          </w:rPr>
          <w:t>APPENDIX B - ESTIMATED WORKLOAD DATA</w:t>
        </w:r>
        <w:r w:rsidR="001E0976">
          <w:rPr>
            <w:webHidden/>
          </w:rPr>
          <w:tab/>
        </w:r>
        <w:r w:rsidR="001E0976">
          <w:rPr>
            <w:webHidden/>
          </w:rPr>
          <w:fldChar w:fldCharType="begin"/>
        </w:r>
        <w:r w:rsidR="001E0976">
          <w:rPr>
            <w:webHidden/>
          </w:rPr>
          <w:instrText xml:space="preserve"> PAGEREF _Toc509924183 \h </w:instrText>
        </w:r>
        <w:r w:rsidR="001E0976">
          <w:rPr>
            <w:webHidden/>
          </w:rPr>
        </w:r>
        <w:r w:rsidR="001E0976">
          <w:rPr>
            <w:webHidden/>
          </w:rPr>
          <w:fldChar w:fldCharType="separate"/>
        </w:r>
        <w:r w:rsidR="00E227EE">
          <w:rPr>
            <w:webHidden/>
          </w:rPr>
          <w:t>2</w:t>
        </w:r>
        <w:r w:rsidR="001E0976">
          <w:rPr>
            <w:webHidden/>
          </w:rPr>
          <w:fldChar w:fldCharType="end"/>
        </w:r>
      </w:hyperlink>
      <w:r w:rsidR="0055535F">
        <w:t>3</w:t>
      </w:r>
    </w:p>
    <w:p w:rsidR="001E0976" w:rsidRDefault="00F54FCD">
      <w:pPr>
        <w:pStyle w:val="TOC2"/>
        <w:rPr>
          <w:rFonts w:asciiTheme="minorHAnsi" w:eastAsiaTheme="minorEastAsia" w:hAnsiTheme="minorHAnsi" w:cstheme="minorBidi"/>
          <w:smallCaps w:val="0"/>
          <w:sz w:val="22"/>
          <w:szCs w:val="22"/>
        </w:rPr>
      </w:pPr>
      <w:hyperlink w:anchor="_Toc509924184" w:history="1">
        <w:r w:rsidR="001E0976" w:rsidRPr="00A26016">
          <w:rPr>
            <w:rStyle w:val="Hyperlink"/>
          </w:rPr>
          <w:t>APPENDIX C - APPLICABLE PUBLICATIONS &amp; INSTRUCTIONS</w:t>
        </w:r>
        <w:r w:rsidR="001E0976">
          <w:rPr>
            <w:webHidden/>
          </w:rPr>
          <w:tab/>
        </w:r>
        <w:r w:rsidR="001E0976">
          <w:rPr>
            <w:webHidden/>
          </w:rPr>
          <w:fldChar w:fldCharType="begin"/>
        </w:r>
        <w:r w:rsidR="001E0976">
          <w:rPr>
            <w:webHidden/>
          </w:rPr>
          <w:instrText xml:space="preserve"> PAGEREF _Toc509924184 \h </w:instrText>
        </w:r>
        <w:r w:rsidR="001E0976">
          <w:rPr>
            <w:webHidden/>
          </w:rPr>
        </w:r>
        <w:r w:rsidR="001E0976">
          <w:rPr>
            <w:webHidden/>
          </w:rPr>
          <w:fldChar w:fldCharType="separate"/>
        </w:r>
        <w:r w:rsidR="00E227EE">
          <w:rPr>
            <w:webHidden/>
          </w:rPr>
          <w:t>2</w:t>
        </w:r>
        <w:r w:rsidR="001E0976">
          <w:rPr>
            <w:webHidden/>
          </w:rPr>
          <w:fldChar w:fldCharType="end"/>
        </w:r>
      </w:hyperlink>
      <w:r w:rsidR="0055535F">
        <w:t>4</w:t>
      </w:r>
    </w:p>
    <w:p w:rsidR="0001561A" w:rsidRDefault="00E83C3F">
      <w:r>
        <w:fldChar w:fldCharType="end"/>
      </w:r>
    </w:p>
    <w:p w:rsidR="006F20B2" w:rsidRDefault="006F20B2">
      <w:pPr>
        <w:jc w:val="center"/>
      </w:pPr>
    </w:p>
    <w:p w:rsidR="006F20B2" w:rsidRDefault="006F20B2"/>
    <w:p w:rsidR="00915EDA" w:rsidRDefault="00915EDA">
      <w:pPr>
        <w:pStyle w:val="BodyText"/>
        <w:tabs>
          <w:tab w:val="left" w:pos="540"/>
        </w:tabs>
        <w:sectPr w:rsidR="00915EDA" w:rsidSect="00112FFC">
          <w:pgSz w:w="12240" w:h="15840"/>
          <w:pgMar w:top="1440" w:right="1440" w:bottom="1440" w:left="1440" w:header="720" w:footer="720" w:gutter="0"/>
          <w:cols w:space="720"/>
        </w:sectPr>
      </w:pPr>
    </w:p>
    <w:p w:rsidR="003B53D9" w:rsidRPr="00A60182" w:rsidRDefault="006F20B2" w:rsidP="00D774B9">
      <w:pPr>
        <w:pStyle w:val="Heading1"/>
        <w:numPr>
          <w:ilvl w:val="0"/>
          <w:numId w:val="4"/>
        </w:numPr>
      </w:pPr>
      <w:bookmarkStart w:id="1" w:name="_Toc297210813"/>
      <w:bookmarkStart w:id="2" w:name="_Toc509924156"/>
      <w:r w:rsidRPr="00A60182">
        <w:lastRenderedPageBreak/>
        <w:t>DESCRIPTION OF SERVICES</w:t>
      </w:r>
      <w:bookmarkEnd w:id="1"/>
      <w:bookmarkEnd w:id="2"/>
    </w:p>
    <w:p w:rsidR="003B53D9" w:rsidRPr="00A60182" w:rsidRDefault="00BB4F12" w:rsidP="008B3C1A">
      <w:pPr>
        <w:pStyle w:val="Heading2"/>
      </w:pPr>
      <w:bookmarkStart w:id="3" w:name="_Toc297210814"/>
      <w:bookmarkStart w:id="4" w:name="_Toc509924157"/>
      <w:r w:rsidRPr="00A60182">
        <w:t>Introduction</w:t>
      </w:r>
      <w:bookmarkEnd w:id="3"/>
      <w:bookmarkEnd w:id="4"/>
    </w:p>
    <w:p w:rsidR="004B7983" w:rsidRPr="004B7983" w:rsidRDefault="00C82779" w:rsidP="004B7983">
      <w:r w:rsidRPr="00386809">
        <w:rPr>
          <w:bCs/>
        </w:rPr>
        <w:t>This is a non-personal services contract.  T</w:t>
      </w:r>
      <w:r w:rsidRPr="00C82779">
        <w:t xml:space="preserve">he Government </w:t>
      </w:r>
      <w:r w:rsidR="00386809">
        <w:t>will</w:t>
      </w:r>
      <w:r w:rsidR="00386809" w:rsidRPr="00C82779">
        <w:t xml:space="preserve"> </w:t>
      </w:r>
      <w:r w:rsidRPr="00C82779">
        <w:t xml:space="preserve">neither supervise contractor employees nor control the method by which the contractor performs the required tasks. </w:t>
      </w:r>
      <w:r>
        <w:t xml:space="preserve"> </w:t>
      </w:r>
      <w:r w:rsidR="00C10138">
        <w:t xml:space="preserve">The </w:t>
      </w:r>
      <w:r w:rsidRPr="00C82779">
        <w:t xml:space="preserve">contractor </w:t>
      </w:r>
      <w:r w:rsidR="00C10138">
        <w:t xml:space="preserve">shall </w:t>
      </w:r>
      <w:r w:rsidRPr="00C82779">
        <w:t xml:space="preserve">manage its employees and guard against any actions that are of the nature of personal services, or give the perception of personal services. </w:t>
      </w:r>
      <w:r>
        <w:t xml:space="preserve"> </w:t>
      </w:r>
      <w:r w:rsidR="00C10138">
        <w:t xml:space="preserve">The contractor shall notify the Contracting Officer (CO) immediately if they perceive any actions constitute personal services.  </w:t>
      </w:r>
      <w:r w:rsidRPr="00C64726">
        <w:t xml:space="preserve">These services shall not be used to perform </w:t>
      </w:r>
      <w:r w:rsidR="00C10138">
        <w:t xml:space="preserve">any </w:t>
      </w:r>
      <w:r w:rsidR="009A11B4">
        <w:t>I</w:t>
      </w:r>
      <w:r w:rsidR="009A11B4" w:rsidRPr="00C64726">
        <w:t xml:space="preserve">nherently </w:t>
      </w:r>
      <w:r w:rsidRPr="00C64726">
        <w:t xml:space="preserve">Governmental </w:t>
      </w:r>
      <w:r w:rsidR="009A11B4">
        <w:t>F</w:t>
      </w:r>
      <w:r w:rsidR="009A11B4" w:rsidRPr="00C64726">
        <w:t>unctions</w:t>
      </w:r>
      <w:r w:rsidRPr="00C64726">
        <w:t xml:space="preserve">. </w:t>
      </w:r>
      <w:r w:rsidR="00B830B8">
        <w:t xml:space="preserve"> </w:t>
      </w:r>
    </w:p>
    <w:p w:rsidR="003B53D9" w:rsidRPr="003B53D9" w:rsidRDefault="00BB4F12" w:rsidP="008B3C1A">
      <w:pPr>
        <w:pStyle w:val="Heading2"/>
      </w:pPr>
      <w:bookmarkStart w:id="5" w:name="_Toc297210815"/>
      <w:bookmarkStart w:id="6" w:name="_Toc509924158"/>
      <w:r w:rsidRPr="006B6199">
        <w:t>Background</w:t>
      </w:r>
      <w:bookmarkEnd w:id="5"/>
      <w:bookmarkEnd w:id="6"/>
    </w:p>
    <w:p w:rsidR="009F2097" w:rsidRPr="002555F0" w:rsidRDefault="00CD1093" w:rsidP="002555F0">
      <w:pPr>
        <w:pStyle w:val="NormalWeb"/>
      </w:pPr>
      <w:bookmarkStart w:id="7" w:name="_Toc297210816"/>
      <w:r>
        <w:t>T</w:t>
      </w:r>
      <w:r w:rsidRPr="00660A05">
        <w:t xml:space="preserve">he </w:t>
      </w:r>
      <w:r w:rsidR="002F3D8A">
        <w:t>688</w:t>
      </w:r>
      <w:r w:rsidR="00F767CA">
        <w:t>th</w:t>
      </w:r>
      <w:r w:rsidR="002F3D8A">
        <w:t xml:space="preserve"> Cyberspace Wing</w:t>
      </w:r>
      <w:r w:rsidR="007D236B">
        <w:t>’s</w:t>
      </w:r>
      <w:r w:rsidR="002F3D8A">
        <w:t xml:space="preserve"> (CW) mission is to deliver</w:t>
      </w:r>
      <w:r w:rsidR="00AD59BF">
        <w:t xml:space="preserve"> innovative combat power </w:t>
      </w:r>
      <w:proofErr w:type="spellStart"/>
      <w:r w:rsidR="00AD59BF">
        <w:t>iin</w:t>
      </w:r>
      <w:proofErr w:type="spellEnd"/>
      <w:r w:rsidR="00AD59BF">
        <w:t>, through and from cyberspace in defense of the Nation</w:t>
      </w:r>
      <w:r w:rsidR="002F3D8A">
        <w:t xml:space="preserve">. The 688th is the </w:t>
      </w:r>
      <w:r w:rsidR="00CC1BCA">
        <w:t>Air Force’s</w:t>
      </w:r>
      <w:r w:rsidR="002F3D8A">
        <w:t xml:space="preserve"> focal point for </w:t>
      </w:r>
      <w:r w:rsidR="00AD59BF">
        <w:t xml:space="preserve">operating, maintaining, and </w:t>
      </w:r>
      <w:r w:rsidR="002F3D8A">
        <w:t xml:space="preserve">defending </w:t>
      </w:r>
      <w:r w:rsidR="00117CD8">
        <w:t>Air Force, DODIN</w:t>
      </w:r>
      <w:r w:rsidR="00F767CA">
        <w:t>,</w:t>
      </w:r>
      <w:r w:rsidR="002F3D8A">
        <w:t xml:space="preserve"> and Combatant Command networks. </w:t>
      </w:r>
      <w:r w:rsidR="00C11EE4">
        <w:t>The 688</w:t>
      </w:r>
      <w:r w:rsidR="00C11EE4">
        <w:rPr>
          <w:vertAlign w:val="superscript"/>
        </w:rPr>
        <w:t xml:space="preserve"> </w:t>
      </w:r>
      <w:r w:rsidR="00C11EE4">
        <w:t xml:space="preserve">CW is also supporting the Air Force Information Network (AFIN) through various missions across the wing. </w:t>
      </w:r>
      <w:r w:rsidR="002555F0">
        <w:t>Cyber Support Services (CSS)</w:t>
      </w:r>
      <w:r w:rsidR="002F3D8A">
        <w:t xml:space="preserve"> is intended to support </w:t>
      </w:r>
      <w:r w:rsidR="002555F0">
        <w:t xml:space="preserve">the development and employment of </w:t>
      </w:r>
      <w:r w:rsidR="006B1F46">
        <w:t>cyberspace missions</w:t>
      </w:r>
      <w:r w:rsidR="002555F0">
        <w:t xml:space="preserve"> across the 688 CW. </w:t>
      </w:r>
      <w:r w:rsidR="005753B1">
        <w:t xml:space="preserve">The result of this effort will </w:t>
      </w:r>
      <w:r w:rsidR="009F2097">
        <w:t>enhance</w:t>
      </w:r>
      <w:r w:rsidR="005753B1">
        <w:t xml:space="preserve"> </w:t>
      </w:r>
      <w:r w:rsidR="0023667C">
        <w:t>operational effectiveness</w:t>
      </w:r>
      <w:r w:rsidR="009F2097">
        <w:t>.</w:t>
      </w:r>
    </w:p>
    <w:p w:rsidR="00BB6D38" w:rsidRPr="003B53D9" w:rsidRDefault="00BB6D38" w:rsidP="008B3C1A">
      <w:pPr>
        <w:pStyle w:val="Heading2"/>
        <w:rPr>
          <w:iCs/>
        </w:rPr>
      </w:pPr>
      <w:bookmarkStart w:id="8" w:name="_Toc488327743"/>
      <w:bookmarkStart w:id="9" w:name="_Toc509924159"/>
      <w:bookmarkEnd w:id="8"/>
      <w:r w:rsidRPr="004B7750">
        <w:t>Scope</w:t>
      </w:r>
      <w:bookmarkEnd w:id="9"/>
    </w:p>
    <w:bookmarkEnd w:id="7"/>
    <w:p w:rsidR="00F84C45" w:rsidRDefault="00AA7ECC" w:rsidP="005753B1">
      <w:pPr>
        <w:widowControl w:val="0"/>
      </w:pPr>
      <w:r w:rsidRPr="00660A05">
        <w:t xml:space="preserve">The objective of this </w:t>
      </w:r>
      <w:r w:rsidR="0021534A">
        <w:t>effort</w:t>
      </w:r>
      <w:r w:rsidRPr="00660A05">
        <w:t xml:space="preserve"> is to provide Subject Matter Expert</w:t>
      </w:r>
      <w:r w:rsidR="00AA4414">
        <w:t>ise</w:t>
      </w:r>
      <w:r w:rsidRPr="00660A05">
        <w:t xml:space="preserve"> (SME) support t</w:t>
      </w:r>
      <w:r w:rsidR="000B05B6">
        <w:t>o t</w:t>
      </w:r>
      <w:r w:rsidRPr="00660A05">
        <w:t xml:space="preserve">he </w:t>
      </w:r>
      <w:r w:rsidR="00666B65">
        <w:t>688</w:t>
      </w:r>
      <w:r w:rsidR="00F767CA">
        <w:t>CW</w:t>
      </w:r>
      <w:r w:rsidR="00C352A3">
        <w:t xml:space="preserve">. </w:t>
      </w:r>
      <w:r w:rsidR="009F2097">
        <w:t>The</w:t>
      </w:r>
      <w:r w:rsidR="00C352A3">
        <w:t xml:space="preserve">se SMEs will work directly with Squadron, Group, Wing, </w:t>
      </w:r>
      <w:r w:rsidR="00660D24">
        <w:t>Numbered Air Forces (</w:t>
      </w:r>
      <w:r w:rsidR="00C352A3">
        <w:t>NAF</w:t>
      </w:r>
      <w:r w:rsidR="00660D24">
        <w:t>)</w:t>
      </w:r>
      <w:r w:rsidR="00F767CA">
        <w:t>,</w:t>
      </w:r>
      <w:r w:rsidR="00C352A3">
        <w:t xml:space="preserve"> and </w:t>
      </w:r>
      <w:r w:rsidR="00660D24">
        <w:t>Major Command (</w:t>
      </w:r>
      <w:r w:rsidR="00C352A3">
        <w:t>MAJCOM</w:t>
      </w:r>
      <w:r w:rsidR="00660D24">
        <w:t>)</w:t>
      </w:r>
      <w:r w:rsidR="00C352A3">
        <w:t xml:space="preserve"> </w:t>
      </w:r>
      <w:r w:rsidR="0082713C">
        <w:t>leadership</w:t>
      </w:r>
      <w:r w:rsidR="00C352A3">
        <w:t xml:space="preserve"> on a daily basis to provide direct support to the </w:t>
      </w:r>
      <w:r w:rsidR="00286C49">
        <w:t>operation, maintenance, and defense of Air Force, DODIN, and Combatant Command networks</w:t>
      </w:r>
      <w:r w:rsidR="00C352A3">
        <w:t>. Additionally, these SMEs will work as liaisons to the 624</w:t>
      </w:r>
      <w:r w:rsidR="00F767CA">
        <w:t>th</w:t>
      </w:r>
      <w:r w:rsidR="00C352A3">
        <w:t xml:space="preserve"> Operations Center (OC) to ensure 688 CW interests are represented in all aspects of the 624 OC orders development process. </w:t>
      </w:r>
      <w:r w:rsidR="009F2097">
        <w:t xml:space="preserve"> </w:t>
      </w:r>
      <w:r w:rsidR="005753B1">
        <w:t xml:space="preserve">  </w:t>
      </w:r>
    </w:p>
    <w:p w:rsidR="00F84C45" w:rsidRDefault="00F84C45" w:rsidP="005753B1">
      <w:pPr>
        <w:widowControl w:val="0"/>
      </w:pPr>
    </w:p>
    <w:p w:rsidR="006F08C2" w:rsidRDefault="00F84C45" w:rsidP="00F84C45">
      <w:r w:rsidRPr="00FF24D3">
        <w:t xml:space="preserve">The 688 </w:t>
      </w:r>
      <w:r>
        <w:t>CW</w:t>
      </w:r>
      <w:r w:rsidRPr="00FF24D3">
        <w:t xml:space="preserve"> </w:t>
      </w:r>
      <w:r>
        <w:t>also needs personnel</w:t>
      </w:r>
      <w:r w:rsidRPr="00FF24D3">
        <w:t xml:space="preserve"> to administer and maintain the Learning Management System (LMS) and front-end training components</w:t>
      </w:r>
      <w:r>
        <w:t>.</w:t>
      </w:r>
      <w:r w:rsidRPr="00FF24D3">
        <w:t xml:space="preserve"> The 688 </w:t>
      </w:r>
      <w:r>
        <w:t>CW</w:t>
      </w:r>
      <w:r w:rsidRPr="00FF24D3">
        <w:t xml:space="preserve"> </w:t>
      </w:r>
      <w:r>
        <w:t xml:space="preserve">is purchasing a new </w:t>
      </w:r>
      <w:r w:rsidRPr="00FF24D3">
        <w:t xml:space="preserve">LMS with flexibility and interoperability that can be customized to support the 688 </w:t>
      </w:r>
      <w:r>
        <w:t>CW</w:t>
      </w:r>
      <w:r w:rsidRPr="00FF24D3">
        <w:rPr>
          <w:b/>
          <w:bCs/>
        </w:rPr>
        <w:t>’</w:t>
      </w:r>
      <w:r w:rsidRPr="00FF24D3">
        <w:t xml:space="preserve">s unique training and education objectives for all assigned military, civilian, and contractor personnel.  This effort is required to provide for continued continuity, </w:t>
      </w:r>
      <w:r>
        <w:t>content</w:t>
      </w:r>
      <w:r w:rsidRPr="00FF24D3">
        <w:t xml:space="preserve"> management and administration of the advanced LMS features, and for production of custom reports.</w:t>
      </w:r>
      <w:r w:rsidR="006F08C2" w:rsidRPr="006F08C2">
        <w:t xml:space="preserve"> </w:t>
      </w:r>
    </w:p>
    <w:p w:rsidR="006F08C2" w:rsidRDefault="006F08C2" w:rsidP="00F84C45"/>
    <w:p w:rsidR="00AA7ECC" w:rsidRDefault="006F08C2" w:rsidP="006F08C2">
      <w:r>
        <w:t>Finally, the contractor will w</w:t>
      </w:r>
      <w:r w:rsidRPr="009879A8">
        <w:t xml:space="preserve">ork </w:t>
      </w:r>
      <w:r>
        <w:t>directly with 688 CW current operations, readiness, plans, programming, manpower, resources, personnel, operations support, budget, training, and facilities as required. This could include standing up functions for a wing level Standards and Evaluations function and a Quality Assurance function.</w:t>
      </w:r>
      <w:r w:rsidR="00AA7ECC">
        <w:t xml:space="preserve"> </w:t>
      </w:r>
    </w:p>
    <w:p w:rsidR="003B53D9" w:rsidRPr="003B53D9" w:rsidRDefault="00BB4F12" w:rsidP="008B3C1A">
      <w:pPr>
        <w:pStyle w:val="Heading2"/>
        <w:rPr>
          <w:iCs/>
        </w:rPr>
      </w:pPr>
      <w:bookmarkStart w:id="10" w:name="_Toc297210818"/>
      <w:bookmarkStart w:id="11" w:name="_Toc509924160"/>
      <w:r w:rsidRPr="004B7750">
        <w:t>Period of Performance</w:t>
      </w:r>
      <w:bookmarkEnd w:id="10"/>
      <w:bookmarkEnd w:id="11"/>
    </w:p>
    <w:p w:rsidR="00BB6D38" w:rsidRPr="00BC589D" w:rsidRDefault="00BB4F12" w:rsidP="00BB6D38">
      <w:pPr>
        <w:spacing w:before="240"/>
        <w:rPr>
          <w:rFonts w:ascii="Times New Roman Italic" w:hAnsi="Times New Roman Italic"/>
          <w:i/>
          <w:smallCaps/>
          <w:color w:val="0000FF"/>
          <w:sz w:val="28"/>
          <w:szCs w:val="28"/>
          <w14:shadow w14:blurRad="50800" w14:dist="38100" w14:dir="2700000" w14:sx="100000" w14:sy="100000" w14:kx="0" w14:ky="0" w14:algn="tl">
            <w14:srgbClr w14:val="000000">
              <w14:alpha w14:val="60000"/>
            </w14:srgbClr>
          </w14:shadow>
        </w:rPr>
      </w:pPr>
      <w:r w:rsidRPr="00120EF7">
        <w:t xml:space="preserve">The </w:t>
      </w:r>
      <w:r w:rsidR="00C64C7A">
        <w:t xml:space="preserve">base </w:t>
      </w:r>
      <w:r w:rsidRPr="00120EF7">
        <w:t>per</w:t>
      </w:r>
      <w:r w:rsidR="00666B65">
        <w:t xml:space="preserve">iod of performance shall be for </w:t>
      </w:r>
      <w:r w:rsidR="00F767CA">
        <w:t>one (</w:t>
      </w:r>
      <w:r w:rsidR="004C1241">
        <w:t>1</w:t>
      </w:r>
      <w:r w:rsidR="00F767CA">
        <w:t>)</w:t>
      </w:r>
      <w:r w:rsidR="00666B65">
        <w:t xml:space="preserve"> year with </w:t>
      </w:r>
      <w:r w:rsidR="00F767CA">
        <w:t xml:space="preserve">three (3) one-year </w:t>
      </w:r>
      <w:r w:rsidR="00C64C7A">
        <w:t>option</w:t>
      </w:r>
      <w:r w:rsidR="00666B65">
        <w:t xml:space="preserve"> </w:t>
      </w:r>
      <w:r w:rsidR="00C64C7A">
        <w:t>periods</w:t>
      </w:r>
      <w:r w:rsidR="005E282C">
        <w:t xml:space="preserve">. </w:t>
      </w:r>
    </w:p>
    <w:p w:rsidR="00B40B2C" w:rsidRDefault="00B40B2C" w:rsidP="00B40B2C">
      <w:pPr>
        <w:spacing w:before="240"/>
        <w:ind w:left="720"/>
        <w:sectPr w:rsidR="00B40B2C" w:rsidSect="00112FFC">
          <w:headerReference w:type="default" r:id="rId10"/>
          <w:pgSz w:w="12240" w:h="15840"/>
          <w:pgMar w:top="1440" w:right="1440" w:bottom="1440" w:left="1440" w:header="720" w:footer="720" w:gutter="0"/>
          <w:cols w:space="720"/>
        </w:sectPr>
      </w:pPr>
    </w:p>
    <w:p w:rsidR="00B40B2C" w:rsidRPr="00B40B2C" w:rsidRDefault="00B40B2C" w:rsidP="00BB24B4">
      <w:pPr>
        <w:pStyle w:val="Heading1"/>
      </w:pPr>
      <w:bookmarkStart w:id="12" w:name="_Toc297210819"/>
      <w:bookmarkStart w:id="13" w:name="_Toc509924161"/>
      <w:r w:rsidRPr="00B40B2C">
        <w:lastRenderedPageBreak/>
        <w:t>SPECIFIC TASK</w:t>
      </w:r>
      <w:r>
        <w:t>S</w:t>
      </w:r>
      <w:bookmarkEnd w:id="12"/>
      <w:bookmarkEnd w:id="13"/>
    </w:p>
    <w:p w:rsidR="006F08C2" w:rsidRPr="00D630B5" w:rsidRDefault="00712E2D" w:rsidP="00D630B5">
      <w:pPr>
        <w:pStyle w:val="Heading2"/>
      </w:pPr>
      <w:bookmarkStart w:id="14" w:name="_Toc509924162"/>
      <w:bookmarkStart w:id="15" w:name="_Toc297210820"/>
      <w:r w:rsidRPr="008A644C">
        <w:t xml:space="preserve">Performance Objective: </w:t>
      </w:r>
      <w:r w:rsidR="00945461">
        <w:t xml:space="preserve">Provide subject matter expertise in the </w:t>
      </w:r>
      <w:r w:rsidR="00286C49">
        <w:rPr>
          <w:lang w:val="en-US"/>
        </w:rPr>
        <w:t xml:space="preserve">tasking and employment </w:t>
      </w:r>
      <w:r w:rsidR="00945461">
        <w:t xml:space="preserve">of the </w:t>
      </w:r>
      <w:r w:rsidR="00286C49">
        <w:rPr>
          <w:lang w:val="en-US"/>
        </w:rPr>
        <w:t>network operations forces</w:t>
      </w:r>
      <w:r w:rsidR="00945461">
        <w:t>.</w:t>
      </w:r>
      <w:bookmarkEnd w:id="14"/>
    </w:p>
    <w:p w:rsidR="00712E2D" w:rsidRPr="006F08C2" w:rsidRDefault="00984697" w:rsidP="00984697">
      <w:pPr>
        <w:pStyle w:val="ColorfulList-Accent11"/>
        <w:ind w:left="0"/>
        <w:rPr>
          <w:lang w:val="en-US"/>
        </w:rPr>
      </w:pPr>
      <w:r w:rsidRPr="00984697">
        <w:t>2.</w:t>
      </w:r>
      <w:r>
        <w:t xml:space="preserve">1.1 </w:t>
      </w:r>
      <w:r>
        <w:rPr>
          <w:lang w:val="en-US"/>
        </w:rPr>
        <w:t xml:space="preserve"> </w:t>
      </w:r>
      <w:r w:rsidR="00D92B87">
        <w:t xml:space="preserve">Provide analysis </w:t>
      </w:r>
      <w:r w:rsidR="0039597F">
        <w:t>for the organizing, training</w:t>
      </w:r>
      <w:r w:rsidR="00F767CA">
        <w:rPr>
          <w:lang w:val="en-US"/>
        </w:rPr>
        <w:t>,</w:t>
      </w:r>
      <w:r w:rsidR="0039597F">
        <w:t xml:space="preserve"> and equipping of </w:t>
      </w:r>
      <w:r w:rsidR="00286C49">
        <w:rPr>
          <w:lang w:val="en-US"/>
        </w:rPr>
        <w:t>network operations forces</w:t>
      </w:r>
      <w:r w:rsidR="0039597F">
        <w:t xml:space="preserve"> and all other </w:t>
      </w:r>
      <w:r w:rsidR="00D92B87">
        <w:t xml:space="preserve">development activities as required </w:t>
      </w:r>
      <w:r w:rsidR="006F08C2">
        <w:rPr>
          <w:lang w:val="en-US"/>
        </w:rPr>
        <w:t xml:space="preserve"> </w:t>
      </w:r>
    </w:p>
    <w:p w:rsidR="00712E2D" w:rsidRDefault="00984697" w:rsidP="00984697">
      <w:pPr>
        <w:pStyle w:val="ColorfulList-Accent11"/>
        <w:ind w:left="0"/>
      </w:pPr>
      <w:proofErr w:type="gramStart"/>
      <w:r>
        <w:rPr>
          <w:lang w:val="en-US"/>
        </w:rPr>
        <w:t xml:space="preserve">2.1.2  </w:t>
      </w:r>
      <w:r w:rsidR="00660D24">
        <w:t>Coordinate</w:t>
      </w:r>
      <w:proofErr w:type="gramEnd"/>
      <w:r w:rsidR="00660D24">
        <w:t xml:space="preserve"> </w:t>
      </w:r>
      <w:r w:rsidR="00660D24">
        <w:rPr>
          <w:lang w:val="en-US"/>
        </w:rPr>
        <w:t>and prov</w:t>
      </w:r>
      <w:r w:rsidR="008F66A6">
        <w:rPr>
          <w:lang w:val="en-US"/>
        </w:rPr>
        <w:t>i</w:t>
      </w:r>
      <w:r w:rsidR="00660D24">
        <w:rPr>
          <w:lang w:val="en-US"/>
        </w:rPr>
        <w:t>d</w:t>
      </w:r>
      <w:r w:rsidR="008F66A6">
        <w:rPr>
          <w:lang w:val="en-US"/>
        </w:rPr>
        <w:t>e</w:t>
      </w:r>
      <w:r w:rsidR="00660D24">
        <w:rPr>
          <w:lang w:val="en-US"/>
        </w:rPr>
        <w:t xml:space="preserve"> support to </w:t>
      </w:r>
      <w:r w:rsidR="00142358">
        <w:t>Squadron</w:t>
      </w:r>
      <w:r w:rsidR="00660D24">
        <w:t xml:space="preserve"> Commanders and Group </w:t>
      </w:r>
      <w:r w:rsidR="00142358">
        <w:t>Leadership</w:t>
      </w:r>
      <w:r w:rsidR="00660D24">
        <w:t xml:space="preserve"> to ensure </w:t>
      </w:r>
      <w:r w:rsidR="00286C49">
        <w:rPr>
          <w:lang w:val="en-US"/>
        </w:rPr>
        <w:t xml:space="preserve"> network operation</w:t>
      </w:r>
      <w:r w:rsidR="00660D24">
        <w:t xml:space="preserve"> activities adhere to USCYBERCOM</w:t>
      </w:r>
      <w:r w:rsidR="00286C49">
        <w:rPr>
          <w:lang w:val="en-US"/>
        </w:rPr>
        <w:t xml:space="preserve"> and JFHQ-DODIN policies.</w:t>
      </w:r>
      <w:r w:rsidR="00660D24">
        <w:t xml:space="preserve"> </w:t>
      </w:r>
    </w:p>
    <w:p w:rsidR="00712E2D" w:rsidRPr="00712E2D" w:rsidRDefault="00984697" w:rsidP="00984697">
      <w:pPr>
        <w:pStyle w:val="ColorfulList-Accent11"/>
        <w:ind w:left="0"/>
      </w:pPr>
      <w:r>
        <w:rPr>
          <w:lang w:val="en-US"/>
        </w:rPr>
        <w:t xml:space="preserve">2.1.3  </w:t>
      </w:r>
      <w:r w:rsidR="00660D24">
        <w:t>Coordinate with the 24</w:t>
      </w:r>
      <w:r w:rsidR="00660D24" w:rsidRPr="00660D24">
        <w:rPr>
          <w:vertAlign w:val="superscript"/>
        </w:rPr>
        <w:t>th</w:t>
      </w:r>
      <w:r w:rsidR="00660D24">
        <w:t xml:space="preserve"> Air Force (24 AF) as required to ensure Squadron timelines for organizing, train</w:t>
      </w:r>
      <w:r w:rsidR="00F767CA">
        <w:rPr>
          <w:lang w:val="en-US"/>
        </w:rPr>
        <w:t>ing,</w:t>
      </w:r>
      <w:r w:rsidR="00660D24">
        <w:t xml:space="preserve"> and </w:t>
      </w:r>
      <w:r w:rsidR="00142358">
        <w:t>equipping</w:t>
      </w:r>
      <w:r w:rsidR="00660D24">
        <w:t xml:space="preserve"> </w:t>
      </w:r>
      <w:r w:rsidR="00286C49">
        <w:rPr>
          <w:lang w:val="en-US"/>
        </w:rPr>
        <w:t xml:space="preserve">network operations forces </w:t>
      </w:r>
      <w:r w:rsidR="00660D24">
        <w:t xml:space="preserve">adhere to </w:t>
      </w:r>
      <w:r w:rsidR="00286C49">
        <w:rPr>
          <w:lang w:val="en-US"/>
        </w:rPr>
        <w:t xml:space="preserve">USAF policies. </w:t>
      </w:r>
    </w:p>
    <w:p w:rsidR="00660D24" w:rsidRPr="00712E2D" w:rsidRDefault="00984697" w:rsidP="00984697">
      <w:pPr>
        <w:pStyle w:val="ColorfulList-Accent11"/>
        <w:ind w:left="0"/>
      </w:pPr>
      <w:proofErr w:type="gramStart"/>
      <w:r>
        <w:rPr>
          <w:lang w:val="en-US"/>
        </w:rPr>
        <w:t xml:space="preserve">2.1.4  </w:t>
      </w:r>
      <w:r w:rsidR="00660D24">
        <w:t>Coordinate</w:t>
      </w:r>
      <w:proofErr w:type="gramEnd"/>
      <w:r w:rsidR="00660D24">
        <w:t xml:space="preserve"> with Air Combat Command (ACC), Headquarters Air Force (HAF)</w:t>
      </w:r>
      <w:r w:rsidR="00F767CA">
        <w:rPr>
          <w:lang w:val="en-US"/>
        </w:rPr>
        <w:t>,</w:t>
      </w:r>
      <w:r w:rsidR="00660D24">
        <w:t xml:space="preserve"> and the Joint Staff </w:t>
      </w:r>
      <w:r w:rsidR="0039597F">
        <w:t xml:space="preserve">when requested from 688 CW </w:t>
      </w:r>
    </w:p>
    <w:p w:rsidR="004A5716" w:rsidRPr="00D630B5" w:rsidRDefault="00984697" w:rsidP="00984697">
      <w:pPr>
        <w:pStyle w:val="ColorfulList-Accent11"/>
        <w:ind w:left="0"/>
        <w:rPr>
          <w:lang w:val="en-US"/>
        </w:rPr>
      </w:pPr>
      <w:proofErr w:type="gramStart"/>
      <w:r>
        <w:rPr>
          <w:lang w:val="en-US"/>
        </w:rPr>
        <w:t xml:space="preserve">2.1.5  </w:t>
      </w:r>
      <w:r w:rsidR="00C241A9">
        <w:t>Provide</w:t>
      </w:r>
      <w:proofErr w:type="gramEnd"/>
      <w:r w:rsidR="00C241A9">
        <w:t xml:space="preserve"> analysis of USCYBERCOM initi</w:t>
      </w:r>
      <w:r w:rsidR="00142358">
        <w:rPr>
          <w:lang w:val="en-US"/>
        </w:rPr>
        <w:t>ative</w:t>
      </w:r>
      <w:r w:rsidR="00C241A9">
        <w:t xml:space="preserve">s and requirements as they relate to the </w:t>
      </w:r>
      <w:r w:rsidR="00F13544">
        <w:rPr>
          <w:lang w:val="en-US"/>
        </w:rPr>
        <w:t xml:space="preserve"> network operation activities</w:t>
      </w:r>
    </w:p>
    <w:p w:rsidR="00F8115F" w:rsidRPr="004A5716" w:rsidRDefault="00984697" w:rsidP="00984697">
      <w:pPr>
        <w:pStyle w:val="ColorfulList-Accent11"/>
        <w:ind w:left="0"/>
      </w:pPr>
      <w:proofErr w:type="gramStart"/>
      <w:r>
        <w:rPr>
          <w:lang w:val="en-US"/>
        </w:rPr>
        <w:t xml:space="preserve">2.1.7  </w:t>
      </w:r>
      <w:r w:rsidR="009306A8">
        <w:t>Participate</w:t>
      </w:r>
      <w:proofErr w:type="gramEnd"/>
      <w:r w:rsidR="009306A8">
        <w:t xml:space="preserve"> in conferences, meetings</w:t>
      </w:r>
      <w:r w:rsidR="00F767CA">
        <w:rPr>
          <w:lang w:val="en-US"/>
        </w:rPr>
        <w:t>,</w:t>
      </w:r>
      <w:r w:rsidR="009306A8">
        <w:t xml:space="preserve"> and </w:t>
      </w:r>
      <w:r w:rsidR="00B30857">
        <w:rPr>
          <w:lang w:val="en-US"/>
        </w:rPr>
        <w:t>symposiums</w:t>
      </w:r>
      <w:r w:rsidR="009306A8">
        <w:t xml:space="preserve"> as required </w:t>
      </w:r>
      <w:r w:rsidR="00C241A9">
        <w:t xml:space="preserve"> </w:t>
      </w:r>
    </w:p>
    <w:p w:rsidR="00EB0C63" w:rsidRPr="00D630B5" w:rsidRDefault="0082713C" w:rsidP="00D630B5">
      <w:pPr>
        <w:pStyle w:val="Heading2"/>
        <w:rPr>
          <w:iCs/>
          <w:vanish/>
          <w:color w:val="000000"/>
        </w:rPr>
      </w:pPr>
      <w:bookmarkStart w:id="16" w:name="_Toc509924163"/>
      <w:r>
        <w:t>Performance</w:t>
      </w:r>
      <w:r w:rsidR="004A5716">
        <w:t xml:space="preserve"> Objective: </w:t>
      </w:r>
      <w:r w:rsidR="00945461">
        <w:t xml:space="preserve">Provide subject matter expertise in the </w:t>
      </w:r>
      <w:r w:rsidR="009543E0">
        <w:t>employment</w:t>
      </w:r>
      <w:r w:rsidR="00945461">
        <w:t xml:space="preserve"> of the </w:t>
      </w:r>
      <w:r w:rsidR="00B30857">
        <w:t>688 CW operational missions</w:t>
      </w:r>
      <w:r w:rsidR="00945461">
        <w:t>.</w:t>
      </w:r>
      <w:bookmarkEnd w:id="16"/>
      <w:r w:rsidR="004A5716" w:rsidRPr="004A5716">
        <w:t xml:space="preserve">  </w:t>
      </w:r>
    </w:p>
    <w:p w:rsidR="00F8115F" w:rsidRDefault="00984697" w:rsidP="00984697">
      <w:pPr>
        <w:pStyle w:val="ColorfulList-Accent11"/>
        <w:ind w:left="0"/>
      </w:pPr>
      <w:proofErr w:type="gramStart"/>
      <w:r>
        <w:rPr>
          <w:lang w:val="en-US"/>
        </w:rPr>
        <w:t xml:space="preserve">2.2.1  </w:t>
      </w:r>
      <w:r w:rsidR="009306A8">
        <w:t>Provide</w:t>
      </w:r>
      <w:proofErr w:type="gramEnd"/>
      <w:r w:rsidR="009306A8">
        <w:t xml:space="preserve"> direct support for the </w:t>
      </w:r>
      <w:r w:rsidR="00142358">
        <w:t>employment</w:t>
      </w:r>
      <w:r w:rsidR="009306A8">
        <w:t xml:space="preserve"> of all 688 CW </w:t>
      </w:r>
      <w:r w:rsidR="009157EE">
        <w:t>missions</w:t>
      </w:r>
      <w:r w:rsidR="009306A8">
        <w:t xml:space="preserve"> to the COCOMs, Air Force units, </w:t>
      </w:r>
      <w:r w:rsidR="00F767CA" w:rsidRPr="00EB0C63">
        <w:t xml:space="preserve">and </w:t>
      </w:r>
      <w:r w:rsidR="009306A8">
        <w:t>DOD partners</w:t>
      </w:r>
    </w:p>
    <w:p w:rsidR="004A5716" w:rsidRPr="009157EE" w:rsidRDefault="00984697" w:rsidP="00984697">
      <w:pPr>
        <w:pStyle w:val="ColorfulList-Accent11"/>
        <w:ind w:left="0"/>
      </w:pPr>
      <w:proofErr w:type="gramStart"/>
      <w:r>
        <w:rPr>
          <w:lang w:val="en-US"/>
        </w:rPr>
        <w:t xml:space="preserve">2.2.2  </w:t>
      </w:r>
      <w:r w:rsidR="009306A8">
        <w:t>Work</w:t>
      </w:r>
      <w:proofErr w:type="gramEnd"/>
      <w:r w:rsidR="009306A8">
        <w:t xml:space="preserve"> directly with the 624 OC to ensure all 688 CW operations are coordinated through the appropriate units and are carried out </w:t>
      </w:r>
      <w:r w:rsidR="00F767CA">
        <w:rPr>
          <w:lang w:val="en-US"/>
        </w:rPr>
        <w:t>in accordance with Air Force, MAJCOM, 24 AF, and 688 CW instructions, policies, and procedures</w:t>
      </w:r>
      <w:r w:rsidR="00F767CA">
        <w:t xml:space="preserve"> </w:t>
      </w:r>
    </w:p>
    <w:p w:rsidR="009157EE" w:rsidRPr="009157EE" w:rsidRDefault="00984697" w:rsidP="00984697">
      <w:pPr>
        <w:pStyle w:val="ColorfulList-Accent11"/>
        <w:ind w:left="0"/>
      </w:pPr>
      <w:proofErr w:type="gramStart"/>
      <w:r>
        <w:rPr>
          <w:lang w:val="en-US"/>
        </w:rPr>
        <w:t xml:space="preserve">2.2.3  </w:t>
      </w:r>
      <w:r w:rsidR="009157EE">
        <w:t>Provide</w:t>
      </w:r>
      <w:proofErr w:type="gramEnd"/>
      <w:r w:rsidR="009157EE">
        <w:t xml:space="preserve"> analysis and feedback to the 688 CW for on-going and planned operations </w:t>
      </w:r>
      <w:r w:rsidR="00E96D87">
        <w:rPr>
          <w:lang w:val="en-US"/>
        </w:rPr>
        <w:t>as required</w:t>
      </w:r>
    </w:p>
    <w:p w:rsidR="009157EE" w:rsidRPr="009157EE" w:rsidRDefault="00984697" w:rsidP="00984697">
      <w:pPr>
        <w:pStyle w:val="ColorfulList-Accent11"/>
        <w:ind w:left="0"/>
      </w:pPr>
      <w:proofErr w:type="gramStart"/>
      <w:r>
        <w:rPr>
          <w:lang w:val="en-US"/>
        </w:rPr>
        <w:t xml:space="preserve">2.2.4  </w:t>
      </w:r>
      <w:r w:rsidR="009157EE">
        <w:t>Provide</w:t>
      </w:r>
      <w:proofErr w:type="gramEnd"/>
      <w:r w:rsidR="009157EE">
        <w:t xml:space="preserve"> courses of action for unique or time</w:t>
      </w:r>
      <w:r w:rsidR="00A36E76">
        <w:rPr>
          <w:lang w:val="en-US"/>
        </w:rPr>
        <w:t>-</w:t>
      </w:r>
      <w:r w:rsidR="009157EE">
        <w:t>constrained activities in the 688 CW</w:t>
      </w:r>
    </w:p>
    <w:p w:rsidR="009157EE" w:rsidRPr="009157EE" w:rsidRDefault="00984697" w:rsidP="00984697">
      <w:pPr>
        <w:pStyle w:val="ColorfulList-Accent11"/>
        <w:ind w:left="0"/>
      </w:pPr>
      <w:proofErr w:type="gramStart"/>
      <w:r>
        <w:rPr>
          <w:lang w:val="en-US"/>
        </w:rPr>
        <w:t xml:space="preserve">2.2.5  </w:t>
      </w:r>
      <w:r w:rsidR="009157EE">
        <w:t>Coordinate</w:t>
      </w:r>
      <w:proofErr w:type="gramEnd"/>
      <w:r w:rsidR="009157EE">
        <w:t xml:space="preserve"> and provide support to </w:t>
      </w:r>
      <w:r w:rsidR="00142358">
        <w:t>Squadron</w:t>
      </w:r>
      <w:r w:rsidR="009157EE">
        <w:t xml:space="preserve"> Commanders and Group </w:t>
      </w:r>
      <w:r w:rsidR="00142358">
        <w:t>Leadership</w:t>
      </w:r>
      <w:r w:rsidR="009157EE">
        <w:t xml:space="preserve"> to ensure 688 CW missions </w:t>
      </w:r>
      <w:r w:rsidR="00142358">
        <w:t>proceed</w:t>
      </w:r>
      <w:r w:rsidR="009157EE">
        <w:t xml:space="preserve"> appropriately</w:t>
      </w:r>
    </w:p>
    <w:p w:rsidR="00897A63" w:rsidRDefault="00984697" w:rsidP="00984697">
      <w:pPr>
        <w:pStyle w:val="ColorfulList-Accent11"/>
        <w:ind w:left="0"/>
      </w:pPr>
      <w:proofErr w:type="gramStart"/>
      <w:r>
        <w:rPr>
          <w:lang w:val="en-US"/>
        </w:rPr>
        <w:t xml:space="preserve">2.2.6  </w:t>
      </w:r>
      <w:r w:rsidR="009157EE">
        <w:t>Participate</w:t>
      </w:r>
      <w:proofErr w:type="gramEnd"/>
      <w:r w:rsidR="009157EE">
        <w:t xml:space="preserve"> in conferences, meetings</w:t>
      </w:r>
      <w:r w:rsidR="00A36E76">
        <w:rPr>
          <w:lang w:val="en-US"/>
        </w:rPr>
        <w:t>,</w:t>
      </w:r>
      <w:r w:rsidR="009157EE">
        <w:t xml:space="preserve"> and </w:t>
      </w:r>
      <w:r w:rsidR="00B30857">
        <w:rPr>
          <w:lang w:val="en-US"/>
        </w:rPr>
        <w:t>symposiums</w:t>
      </w:r>
      <w:r w:rsidR="00B30857">
        <w:t xml:space="preserve"> </w:t>
      </w:r>
      <w:r w:rsidR="009157EE">
        <w:t xml:space="preserve">as required </w:t>
      </w:r>
    </w:p>
    <w:p w:rsidR="00897A63" w:rsidRDefault="00897A63" w:rsidP="008B3C1A">
      <w:pPr>
        <w:pStyle w:val="Heading2"/>
      </w:pPr>
      <w:bookmarkStart w:id="17" w:name="_Toc509924164"/>
      <w:r>
        <w:t>Performance Objective: Provide subject matter expertise to the 688 CW</w:t>
      </w:r>
      <w:bookmarkEnd w:id="17"/>
      <w:r w:rsidRPr="004A5716">
        <w:t xml:space="preserve">  </w:t>
      </w:r>
    </w:p>
    <w:p w:rsidR="00897A63" w:rsidRDefault="00984697" w:rsidP="00984697">
      <w:pPr>
        <w:pStyle w:val="ColorfulList-Accent11"/>
        <w:ind w:left="0"/>
      </w:pPr>
      <w:proofErr w:type="gramStart"/>
      <w:r>
        <w:rPr>
          <w:lang w:val="en-US"/>
        </w:rPr>
        <w:t xml:space="preserve">2.3.1  </w:t>
      </w:r>
      <w:r w:rsidR="00897A63">
        <w:t>Provide</w:t>
      </w:r>
      <w:proofErr w:type="gramEnd"/>
      <w:r w:rsidR="00897A63">
        <w:t xml:space="preserve"> direct support to the 688 CW</w:t>
      </w:r>
      <w:r w:rsidR="009879A8">
        <w:t>,</w:t>
      </w:r>
      <w:r w:rsidR="00897A63">
        <w:t xml:space="preserve"> </w:t>
      </w:r>
      <w:r w:rsidR="009879A8">
        <w:t xml:space="preserve">groups and </w:t>
      </w:r>
      <w:r w:rsidR="00897A63">
        <w:t>units as required</w:t>
      </w:r>
    </w:p>
    <w:p w:rsidR="009879A8" w:rsidRDefault="00984697" w:rsidP="00984697">
      <w:pPr>
        <w:pStyle w:val="ColorfulList-Accent11"/>
        <w:ind w:left="0"/>
      </w:pPr>
      <w:proofErr w:type="gramStart"/>
      <w:r>
        <w:rPr>
          <w:lang w:val="en-US"/>
        </w:rPr>
        <w:t xml:space="preserve">2.3.2  </w:t>
      </w:r>
      <w:r w:rsidR="00897A63">
        <w:t>Provide</w:t>
      </w:r>
      <w:proofErr w:type="gramEnd"/>
      <w:r w:rsidR="00897A63">
        <w:t xml:space="preserve"> </w:t>
      </w:r>
      <w:r w:rsidR="009879A8" w:rsidRPr="009879A8">
        <w:t>program and project management</w:t>
      </w:r>
      <w:r w:rsidR="00897A63">
        <w:t xml:space="preserve"> </w:t>
      </w:r>
      <w:r w:rsidR="00897A63" w:rsidRPr="009879A8">
        <w:t>to the</w:t>
      </w:r>
      <w:r w:rsidR="009879A8">
        <w:t xml:space="preserve"> 688 CW</w:t>
      </w:r>
    </w:p>
    <w:p w:rsidR="00897A63" w:rsidRDefault="00984697" w:rsidP="00984697">
      <w:pPr>
        <w:pStyle w:val="ColorfulList-Accent11"/>
        <w:ind w:left="0"/>
      </w:pPr>
      <w:proofErr w:type="gramStart"/>
      <w:r>
        <w:rPr>
          <w:lang w:val="en-US"/>
        </w:rPr>
        <w:t xml:space="preserve">2.3.3  </w:t>
      </w:r>
      <w:r w:rsidR="00897A63" w:rsidRPr="009879A8">
        <w:t>Work</w:t>
      </w:r>
      <w:proofErr w:type="gramEnd"/>
      <w:r w:rsidR="00897A63" w:rsidRPr="009879A8">
        <w:t xml:space="preserve"> </w:t>
      </w:r>
      <w:r w:rsidR="009879A8">
        <w:t xml:space="preserve">directly with </w:t>
      </w:r>
      <w:r w:rsidR="00897A63">
        <w:t xml:space="preserve">688 CW </w:t>
      </w:r>
      <w:r w:rsidR="00035A7B">
        <w:t xml:space="preserve">current operations, </w:t>
      </w:r>
      <w:r w:rsidR="009879A8">
        <w:t xml:space="preserve">readiness, plans, </w:t>
      </w:r>
      <w:r w:rsidR="00035A7B">
        <w:t>programming, manpower, resources, personnel, operations support, budget, training, and facilities as required</w:t>
      </w:r>
    </w:p>
    <w:p w:rsidR="004567A4" w:rsidRPr="004567A4" w:rsidRDefault="004567A4" w:rsidP="00984697">
      <w:pPr>
        <w:pStyle w:val="ColorfulList-Accent11"/>
        <w:ind w:left="0"/>
        <w:rPr>
          <w:lang w:val="en-US"/>
        </w:rPr>
      </w:pPr>
      <w:proofErr w:type="gramStart"/>
      <w:r>
        <w:rPr>
          <w:lang w:val="en-US"/>
        </w:rPr>
        <w:t>2.3.4  Be</w:t>
      </w:r>
      <w:proofErr w:type="gramEnd"/>
      <w:r>
        <w:rPr>
          <w:lang w:val="en-US"/>
        </w:rPr>
        <w:t xml:space="preserve"> prepared to stand up and oversee a Standards and Evaluations function as well as a Quality Assurance function</w:t>
      </w:r>
    </w:p>
    <w:p w:rsidR="00897A63" w:rsidRPr="009157EE" w:rsidRDefault="00984697" w:rsidP="00984697">
      <w:pPr>
        <w:pStyle w:val="ColorfulList-Accent11"/>
        <w:ind w:left="0"/>
      </w:pPr>
      <w:proofErr w:type="gramStart"/>
      <w:r>
        <w:rPr>
          <w:lang w:val="en-US"/>
        </w:rPr>
        <w:t>2.3.</w:t>
      </w:r>
      <w:r w:rsidR="00D26657">
        <w:rPr>
          <w:lang w:val="en-US"/>
        </w:rPr>
        <w:t>5</w:t>
      </w:r>
      <w:r>
        <w:rPr>
          <w:lang w:val="en-US"/>
        </w:rPr>
        <w:t xml:space="preserve">  </w:t>
      </w:r>
      <w:r w:rsidR="00897A63">
        <w:t>Coordinate</w:t>
      </w:r>
      <w:proofErr w:type="gramEnd"/>
      <w:r w:rsidR="00897A63">
        <w:t xml:space="preserve"> and provide support to Squadron Commanders and Group Leadership to ensure 688 CW </w:t>
      </w:r>
      <w:r w:rsidR="00897A63">
        <w:rPr>
          <w:lang w:val="en-US"/>
        </w:rPr>
        <w:t>mission is successful</w:t>
      </w:r>
    </w:p>
    <w:p w:rsidR="00F84C45" w:rsidRDefault="00984697" w:rsidP="00984697">
      <w:pPr>
        <w:pStyle w:val="ColorfulList-Accent11"/>
        <w:ind w:left="0"/>
      </w:pPr>
      <w:proofErr w:type="gramStart"/>
      <w:r>
        <w:rPr>
          <w:lang w:val="en-US"/>
        </w:rPr>
        <w:lastRenderedPageBreak/>
        <w:t>2.3.</w:t>
      </w:r>
      <w:r w:rsidR="00D26657">
        <w:rPr>
          <w:lang w:val="en-US"/>
        </w:rPr>
        <w:t>6</w:t>
      </w:r>
      <w:r>
        <w:rPr>
          <w:lang w:val="en-US"/>
        </w:rPr>
        <w:t xml:space="preserve">  </w:t>
      </w:r>
      <w:r w:rsidR="00897A63">
        <w:t>Participate</w:t>
      </w:r>
      <w:proofErr w:type="gramEnd"/>
      <w:r w:rsidR="00897A63">
        <w:t xml:space="preserve"> in conferences, meetings</w:t>
      </w:r>
      <w:r w:rsidR="00897A63">
        <w:rPr>
          <w:lang w:val="en-US"/>
        </w:rPr>
        <w:t>,</w:t>
      </w:r>
      <w:r w:rsidR="00897A63">
        <w:t xml:space="preserve"> and </w:t>
      </w:r>
      <w:r w:rsidR="00897A63">
        <w:rPr>
          <w:lang w:val="en-US"/>
        </w:rPr>
        <w:t>symposiums</w:t>
      </w:r>
      <w:r w:rsidR="00897A63">
        <w:t xml:space="preserve"> as required  </w:t>
      </w:r>
    </w:p>
    <w:p w:rsidR="00F84C45" w:rsidRDefault="00011186" w:rsidP="008B3C1A">
      <w:pPr>
        <w:pStyle w:val="Heading2"/>
      </w:pPr>
      <w:bookmarkStart w:id="18" w:name="_Toc509924165"/>
      <w:r>
        <w:t xml:space="preserve">Performance Objective: Provide subject matter expertise in the development and overseeing a </w:t>
      </w:r>
      <w:r w:rsidR="00F84C45">
        <w:t>Learning Management System (LMS)</w:t>
      </w:r>
      <w:bookmarkEnd w:id="18"/>
    </w:p>
    <w:p w:rsidR="00F84C45" w:rsidRDefault="00F84C45" w:rsidP="00F84C45">
      <w:proofErr w:type="gramStart"/>
      <w:r w:rsidRPr="00FF24D3">
        <w:t>2.</w:t>
      </w:r>
      <w:r>
        <w:t>4.1</w:t>
      </w:r>
      <w:r w:rsidRPr="00FF24D3">
        <w:t xml:space="preserve">  The</w:t>
      </w:r>
      <w:proofErr w:type="gramEnd"/>
      <w:r w:rsidRPr="00FF24D3">
        <w:t xml:space="preserve"> contractor will ensure the integrity of all current and future data in the </w:t>
      </w:r>
      <w:r>
        <w:t>SuccessFactors Learning</w:t>
      </w:r>
      <w:r w:rsidRPr="00FF24D3">
        <w:t xml:space="preserve">. </w:t>
      </w:r>
    </w:p>
    <w:p w:rsidR="00F84C45" w:rsidRPr="00FF24D3" w:rsidRDefault="00F84C45" w:rsidP="00F84C45"/>
    <w:p w:rsidR="00F84C45" w:rsidRPr="00FF24D3" w:rsidRDefault="00F84C45" w:rsidP="00F84C45">
      <w:r w:rsidRPr="00FF24D3">
        <w:t>2.</w:t>
      </w:r>
      <w:r>
        <w:t>4.2</w:t>
      </w:r>
      <w:r w:rsidRPr="00FF24D3">
        <w:t xml:space="preserve"> The contractor shall implement and maintain the functionality of the </w:t>
      </w:r>
      <w:r>
        <w:t>SuccessFactors Learning</w:t>
      </w:r>
      <w:r w:rsidRPr="00FF24D3">
        <w:t xml:space="preserve"> and administer </w:t>
      </w:r>
      <w:r>
        <w:t>SuccessFactors Learning</w:t>
      </w:r>
      <w:r w:rsidRPr="00FF24D3">
        <w:t xml:space="preserve"> capabilities for the </w:t>
      </w:r>
      <w:r>
        <w:t>688 CW</w:t>
      </w:r>
      <w:r w:rsidRPr="00FF24D3">
        <w:t xml:space="preserve"> to include all geographically separated units (GSUs). The contractor shall</w:t>
      </w:r>
      <w:r>
        <w:t xml:space="preserve"> work with SAP, if required, to</w:t>
      </w:r>
      <w:r w:rsidRPr="00FF24D3">
        <w:t xml:space="preserve"> ensure both the Administrator and Student functionality are available to the end user </w:t>
      </w:r>
      <w:r>
        <w:t>95% of the time.</w:t>
      </w:r>
    </w:p>
    <w:p w:rsidR="00F84C45" w:rsidRPr="00FF24D3" w:rsidRDefault="00F84C45" w:rsidP="00F84C45">
      <w:pPr>
        <w:pStyle w:val="Header"/>
        <w:tabs>
          <w:tab w:val="clear" w:pos="4320"/>
          <w:tab w:val="clear" w:pos="8640"/>
          <w:tab w:val="left" w:pos="5670"/>
        </w:tabs>
        <w:rPr>
          <w:sz w:val="24"/>
          <w:szCs w:val="24"/>
        </w:rPr>
      </w:pPr>
    </w:p>
    <w:p w:rsidR="00F84C45" w:rsidRDefault="00F84C45" w:rsidP="00F84C45">
      <w:r w:rsidRPr="00FF24D3">
        <w:t>2.</w:t>
      </w:r>
      <w:r>
        <w:t>4.3</w:t>
      </w:r>
      <w:r w:rsidRPr="00FF24D3">
        <w:t xml:space="preserve">  The contractor shall implement upgrades to the graphical user interface of the </w:t>
      </w:r>
      <w:r>
        <w:t>SuccessFactors Learning</w:t>
      </w:r>
      <w:r w:rsidRPr="00FF24D3">
        <w:t xml:space="preserve">; specifically the look and feel of the </w:t>
      </w:r>
      <w:r>
        <w:t>SuccessFactors Learning</w:t>
      </w:r>
      <w:r w:rsidRPr="00FF24D3">
        <w:t xml:space="preserve">; subsequent to all upgrades and as needed by organizational changes. The contractor shall evaluate and assess current and future </w:t>
      </w:r>
      <w:r>
        <w:t>SuccessFactors Learning</w:t>
      </w:r>
      <w:r w:rsidRPr="00FF24D3">
        <w:t xml:space="preserve"> upgrades and provide recommendations to the program manager.</w:t>
      </w:r>
    </w:p>
    <w:p w:rsidR="00F84C45" w:rsidRDefault="00F84C45" w:rsidP="00F84C45"/>
    <w:p w:rsidR="00F84C45" w:rsidRPr="00FF24D3" w:rsidRDefault="00F84C45" w:rsidP="00F84C45">
      <w:proofErr w:type="gramStart"/>
      <w:r>
        <w:t>2.4.4  The</w:t>
      </w:r>
      <w:proofErr w:type="gramEnd"/>
      <w:r>
        <w:t xml:space="preserve"> contractor will be responsible for creating, deleting or suspending all user accounts as necessary. The contractor will reconcile user accounts, at a minimum, quarterly by comparing LMS, ADLS and Active directory accounts and adding or removing those that are no longer applicable. 688 CW will provide access to ADLS and Active Directory data.</w:t>
      </w:r>
    </w:p>
    <w:p w:rsidR="00F84C45" w:rsidRPr="00FF24D3" w:rsidRDefault="00F84C45" w:rsidP="00F84C45"/>
    <w:p w:rsidR="00F84C45" w:rsidRPr="00FF24D3" w:rsidRDefault="00F84C45" w:rsidP="00F84C45">
      <w:proofErr w:type="gramStart"/>
      <w:r w:rsidRPr="00FF24D3">
        <w:t>2.</w:t>
      </w:r>
      <w:r>
        <w:t>4.5</w:t>
      </w:r>
      <w:r w:rsidRPr="00FF24D3">
        <w:t xml:space="preserve">  The</w:t>
      </w:r>
      <w:proofErr w:type="gramEnd"/>
      <w:r w:rsidRPr="00FF24D3">
        <w:t xml:space="preserve"> contractor shall provide both group and individual training to end users and program managers as required.  The contractor shall also provide video teleconferencing </w:t>
      </w:r>
      <w:r>
        <w:t>SuccessFactors Learning</w:t>
      </w:r>
      <w:r w:rsidRPr="00FF24D3">
        <w:t xml:space="preserve"> training to end-users and program managers in the field upon request. </w:t>
      </w:r>
      <w:r>
        <w:t>688 CW</w:t>
      </w:r>
      <w:r w:rsidRPr="00FF24D3">
        <w:t xml:space="preserve"> will be responsible for providing the VTC capability to conduct this training. </w:t>
      </w:r>
    </w:p>
    <w:p w:rsidR="00F84C45" w:rsidRPr="00FF24D3" w:rsidRDefault="00F84C45" w:rsidP="00F84C45"/>
    <w:p w:rsidR="00F84C45" w:rsidRDefault="00F84C45" w:rsidP="00F84C45">
      <w:pPr>
        <w:pStyle w:val="BodyText"/>
        <w:rPr>
          <w:szCs w:val="24"/>
        </w:rPr>
      </w:pPr>
      <w:r w:rsidRPr="00FF24D3">
        <w:rPr>
          <w:szCs w:val="24"/>
        </w:rPr>
        <w:t>2.</w:t>
      </w:r>
      <w:r>
        <w:rPr>
          <w:szCs w:val="24"/>
          <w:lang w:val="en-US"/>
        </w:rPr>
        <w:t>4.6</w:t>
      </w:r>
      <w:r w:rsidRPr="00FF24D3">
        <w:rPr>
          <w:szCs w:val="24"/>
        </w:rPr>
        <w:t xml:space="preserve">  The contractor shall assist in the support of</w:t>
      </w:r>
      <w:r w:rsidRPr="00FF24D3">
        <w:rPr>
          <w:color w:val="FF0000"/>
          <w:szCs w:val="24"/>
        </w:rPr>
        <w:t xml:space="preserve"> </w:t>
      </w:r>
      <w:r w:rsidRPr="00FF24D3">
        <w:rPr>
          <w:szCs w:val="24"/>
        </w:rPr>
        <w:t xml:space="preserve">all current and future personnel and program training requirements identified by the program manager to sustain </w:t>
      </w:r>
      <w:r>
        <w:rPr>
          <w:szCs w:val="24"/>
        </w:rPr>
        <w:t>688 CW</w:t>
      </w:r>
      <w:r w:rsidRPr="00FF24D3">
        <w:rPr>
          <w:szCs w:val="24"/>
        </w:rPr>
        <w:t xml:space="preserve">’s learning initiative. Identified requirements, once approved, will be created in </w:t>
      </w:r>
      <w:r>
        <w:rPr>
          <w:szCs w:val="24"/>
        </w:rPr>
        <w:t>SuccessFactors Learning</w:t>
      </w:r>
      <w:r w:rsidRPr="00FF24D3">
        <w:rPr>
          <w:szCs w:val="24"/>
        </w:rPr>
        <w:t xml:space="preserve"> by the Contractor. Once tested and approved by the program manager, the contractor will then assign training as applicable. </w:t>
      </w:r>
    </w:p>
    <w:p w:rsidR="00F84C45" w:rsidRDefault="00F84C45" w:rsidP="00F84C45">
      <w:pPr>
        <w:pStyle w:val="BodyText"/>
        <w:rPr>
          <w:szCs w:val="24"/>
        </w:rPr>
      </w:pPr>
    </w:p>
    <w:p w:rsidR="00F84C45" w:rsidRDefault="00F84C45" w:rsidP="00F84C45">
      <w:pPr>
        <w:pStyle w:val="BodyText"/>
        <w:rPr>
          <w:szCs w:val="24"/>
        </w:rPr>
      </w:pPr>
      <w:r>
        <w:rPr>
          <w:szCs w:val="24"/>
        </w:rPr>
        <w:t>2.</w:t>
      </w:r>
      <w:r>
        <w:rPr>
          <w:szCs w:val="24"/>
          <w:lang w:val="en-US"/>
        </w:rPr>
        <w:t>4.7</w:t>
      </w:r>
      <w:r>
        <w:rPr>
          <w:szCs w:val="24"/>
        </w:rPr>
        <w:t xml:space="preserve">  The contractor shall be responsible for creating training content, uploading in SuccessFactors Learning, and assigning as necessary. Initial content will be provided by 688 CW program managers in various formats.</w:t>
      </w:r>
    </w:p>
    <w:p w:rsidR="00F84C45" w:rsidRDefault="00F84C45" w:rsidP="00F84C45">
      <w:pPr>
        <w:pStyle w:val="BodyText"/>
        <w:rPr>
          <w:szCs w:val="24"/>
        </w:rPr>
      </w:pPr>
    </w:p>
    <w:p w:rsidR="00F84C45" w:rsidRPr="00FF24D3" w:rsidRDefault="00F84C45" w:rsidP="00F84C45">
      <w:pPr>
        <w:pStyle w:val="BodyText"/>
        <w:rPr>
          <w:szCs w:val="24"/>
        </w:rPr>
      </w:pPr>
      <w:r>
        <w:rPr>
          <w:szCs w:val="24"/>
        </w:rPr>
        <w:t>2.</w:t>
      </w:r>
      <w:r>
        <w:rPr>
          <w:szCs w:val="24"/>
          <w:lang w:val="en-US"/>
        </w:rPr>
        <w:t>4.8</w:t>
      </w:r>
      <w:r>
        <w:rPr>
          <w:szCs w:val="24"/>
        </w:rPr>
        <w:t xml:space="preserve">  The contractor will advise the 688 CW Program Manager of any known SAP SuccessFactors Learning pending upgrades and/or outages. Contractor will be provided a SAP Support account which allows Contractor to stay abreast of any upcoming changes.</w:t>
      </w:r>
    </w:p>
    <w:p w:rsidR="00F84C45" w:rsidRPr="00FF24D3" w:rsidRDefault="00F84C45" w:rsidP="00F84C45">
      <w:pPr>
        <w:pStyle w:val="BodyText"/>
        <w:rPr>
          <w:b/>
          <w:szCs w:val="24"/>
        </w:rPr>
      </w:pPr>
    </w:p>
    <w:p w:rsidR="00F84C45" w:rsidRPr="00FF24D3" w:rsidRDefault="00F84C45" w:rsidP="00F84C45">
      <w:proofErr w:type="gramStart"/>
      <w:r w:rsidRPr="00FF24D3">
        <w:t>2.</w:t>
      </w:r>
      <w:r>
        <w:t>4.9</w:t>
      </w:r>
      <w:r w:rsidRPr="00FF24D3">
        <w:t xml:space="preserve">  The</w:t>
      </w:r>
      <w:proofErr w:type="gramEnd"/>
      <w:r w:rsidRPr="00FF24D3">
        <w:t xml:space="preserve"> contractor shall provide a Monthly Status Report (MSR) to </w:t>
      </w:r>
      <w:r>
        <w:t>688 CW</w:t>
      </w:r>
      <w:r w:rsidRPr="00FF24D3">
        <w:t xml:space="preserve"> that addresses the work progress during the reporting month and shall address issues of concerns in this report.  The MSR shall be submitted in contractor’s format.  </w:t>
      </w:r>
      <w:r w:rsidRPr="00FF24D3">
        <w:rPr>
          <w:b/>
        </w:rPr>
        <w:t>(A001)</w:t>
      </w:r>
    </w:p>
    <w:p w:rsidR="00F84C45" w:rsidRPr="00FF24D3" w:rsidRDefault="00F84C45" w:rsidP="00F84C45"/>
    <w:p w:rsidR="00F84C45" w:rsidRPr="00FF24D3" w:rsidRDefault="00F84C45" w:rsidP="00F84C45">
      <w:proofErr w:type="gramStart"/>
      <w:r w:rsidRPr="00FF24D3">
        <w:t>2.</w:t>
      </w:r>
      <w:r w:rsidR="00773436">
        <w:t>4.10</w:t>
      </w:r>
      <w:r w:rsidRPr="00FF24D3">
        <w:t xml:space="preserve">  The</w:t>
      </w:r>
      <w:proofErr w:type="gramEnd"/>
      <w:r w:rsidRPr="00FF24D3">
        <w:t xml:space="preserve"> contractor shall be responsible for maintaining the security compliance for the </w:t>
      </w:r>
      <w:r>
        <w:t>SuccessFactors Learning implementations</w:t>
      </w:r>
      <w:r w:rsidRPr="00FF24D3">
        <w:t xml:space="preserve">. </w:t>
      </w:r>
      <w:r>
        <w:t>The Contractor will work with the 688 CW Information Assurance office to obtain and maintain all necessary accreditation actions for SuccessFactors Learning in</w:t>
      </w:r>
      <w:r w:rsidRPr="00E77C3C">
        <w:t xml:space="preserve"> </w:t>
      </w:r>
      <w:r>
        <w:t xml:space="preserve">either </w:t>
      </w:r>
      <w:r w:rsidRPr="00FF24D3">
        <w:t>Enterprise Information Technology Data Repository (EITDR) or the Enterprise Mission Assurance Support Service (</w:t>
      </w:r>
      <w:proofErr w:type="spellStart"/>
      <w:r w:rsidRPr="00FF24D3">
        <w:t>eMASS</w:t>
      </w:r>
      <w:proofErr w:type="spellEnd"/>
      <w:r w:rsidRPr="00FF24D3">
        <w:t>) systems, whichever is applicable.</w:t>
      </w:r>
    </w:p>
    <w:p w:rsidR="00F84C45" w:rsidRPr="00FF24D3" w:rsidRDefault="00F84C45" w:rsidP="00F84C45">
      <w:proofErr w:type="gramStart"/>
      <w:r>
        <w:t>2.4.1</w:t>
      </w:r>
      <w:r w:rsidR="00773436">
        <w:t>1</w:t>
      </w:r>
      <w:r w:rsidRPr="00FF24D3">
        <w:t xml:space="preserve">  Ensure</w:t>
      </w:r>
      <w:proofErr w:type="gramEnd"/>
      <w:r w:rsidRPr="00FF24D3">
        <w:t xml:space="preserve"> interoperability and compatibility with existing Air Force standard IA policies and procedures according to the Air Force i-TRM.</w:t>
      </w:r>
    </w:p>
    <w:p w:rsidR="00F84C45" w:rsidRPr="00FF24D3" w:rsidRDefault="00F84C45" w:rsidP="00F84C45"/>
    <w:p w:rsidR="00F84C45" w:rsidRPr="00FF24D3" w:rsidRDefault="00F84C45" w:rsidP="00F84C45">
      <w:proofErr w:type="gramStart"/>
      <w:r>
        <w:t>2.</w:t>
      </w:r>
      <w:r w:rsidR="00773436">
        <w:t>4.12</w:t>
      </w:r>
      <w:r w:rsidRPr="00FF24D3">
        <w:t xml:space="preserve">  Coordinate</w:t>
      </w:r>
      <w:proofErr w:type="gramEnd"/>
      <w:r w:rsidRPr="00FF24D3">
        <w:t xml:space="preserve"> Automated Information System (AIS) application-unique requirements for Joint and Defense-wide programs through the Air Force Authority to Connect process according to AFI 33-210, </w:t>
      </w:r>
      <w:r w:rsidRPr="00FF24D3">
        <w:rPr>
          <w:i/>
        </w:rPr>
        <w:t>Air Force Certification and Accreditation (C&amp;A) Program (AFCAP).</w:t>
      </w:r>
    </w:p>
    <w:p w:rsidR="00F84C45" w:rsidRPr="00FF24D3" w:rsidRDefault="00F84C45" w:rsidP="00F84C45"/>
    <w:p w:rsidR="00773436" w:rsidRDefault="00F84C45" w:rsidP="00773436">
      <w:proofErr w:type="gramStart"/>
      <w:r w:rsidRPr="00FF24D3">
        <w:t>2.</w:t>
      </w:r>
      <w:r w:rsidR="00773436">
        <w:t>4.13</w:t>
      </w:r>
      <w:r w:rsidRPr="00FF24D3">
        <w:t xml:space="preserve">  </w:t>
      </w:r>
      <w:r w:rsidR="00773436">
        <w:t>For</w:t>
      </w:r>
      <w:proofErr w:type="gramEnd"/>
      <w:r w:rsidR="00773436">
        <w:t xml:space="preserve"> the LMS portion of this task (2.4), t</w:t>
      </w:r>
      <w:r w:rsidRPr="00FF24D3">
        <w:t>he contractor shall provide and maintain personnel certified in accordance with DoD Directive 8570.1 entitled "Information Assurance Training, Certification, and Workforce Management". All contractor personnel performing support functions will be certified at the Information Assurance Technician (IAT) II level. In accordance with DoD 8570.1M, assigned personnel shall have completed their certification requirements prior to being assigned to the task contract.</w:t>
      </w:r>
    </w:p>
    <w:p w:rsidR="006C54E7" w:rsidRDefault="006C54E7" w:rsidP="00773436"/>
    <w:p w:rsidR="006C54E7" w:rsidRDefault="006C54E7" w:rsidP="00773436">
      <w:proofErr w:type="gramStart"/>
      <w:r>
        <w:t xml:space="preserve">2.4.14  </w:t>
      </w:r>
      <w:r w:rsidRPr="00FF24D3">
        <w:t>The</w:t>
      </w:r>
      <w:proofErr w:type="gramEnd"/>
      <w:r w:rsidRPr="00FF24D3">
        <w:t xml:space="preserve"> contractor shall perform the function of Program Manager</w:t>
      </w:r>
    </w:p>
    <w:p w:rsidR="00F134FB" w:rsidRPr="006F08C2" w:rsidRDefault="00F134FB" w:rsidP="00D630B5">
      <w:pPr>
        <w:pStyle w:val="Heading2"/>
      </w:pPr>
      <w:r w:rsidRPr="008A644C">
        <w:t xml:space="preserve">Performance Objective: </w:t>
      </w:r>
      <w:r w:rsidR="00782A73">
        <w:t>Provide support</w:t>
      </w:r>
      <w:r>
        <w:t xml:space="preserve"> in</w:t>
      </w:r>
      <w:r w:rsidR="003B2567">
        <w:t xml:space="preserve"> </w:t>
      </w:r>
      <w:proofErr w:type="spellStart"/>
      <w:r w:rsidR="00AC7DD9">
        <w:rPr>
          <w:lang w:val="en-US"/>
        </w:rPr>
        <w:t>humuan</w:t>
      </w:r>
      <w:proofErr w:type="spellEnd"/>
      <w:r w:rsidR="00AC7DD9">
        <w:rPr>
          <w:lang w:val="en-US"/>
        </w:rPr>
        <w:t xml:space="preserve"> resources and military personnel</w:t>
      </w:r>
      <w:r>
        <w:t>.</w:t>
      </w:r>
    </w:p>
    <w:p w:rsidR="00782A73" w:rsidRPr="00782A73" w:rsidRDefault="00F134FB" w:rsidP="00782A73">
      <w:pPr>
        <w:pStyle w:val="PlainText"/>
        <w:rPr>
          <w:rFonts w:ascii="Times New Roman" w:hAnsi="Times New Roman"/>
          <w:sz w:val="24"/>
          <w:szCs w:val="24"/>
        </w:rPr>
      </w:pPr>
      <w:r w:rsidRPr="00782A73">
        <w:rPr>
          <w:rFonts w:ascii="Times New Roman" w:hAnsi="Times New Roman"/>
          <w:sz w:val="24"/>
          <w:szCs w:val="24"/>
        </w:rPr>
        <w:t xml:space="preserve">2.5.1 </w:t>
      </w:r>
      <w:r w:rsidRPr="00782A73">
        <w:rPr>
          <w:rFonts w:ascii="Times New Roman" w:hAnsi="Times New Roman"/>
          <w:sz w:val="24"/>
          <w:szCs w:val="24"/>
          <w:lang w:val="en-US"/>
        </w:rPr>
        <w:t xml:space="preserve"> </w:t>
      </w:r>
      <w:r w:rsidR="00782A73" w:rsidRPr="00782A73">
        <w:rPr>
          <w:rFonts w:ascii="Times New Roman" w:hAnsi="Times New Roman"/>
          <w:sz w:val="24"/>
          <w:szCs w:val="24"/>
        </w:rPr>
        <w:t>The contractor shall provide civilian and military personnel human resource</w:t>
      </w:r>
      <w:r w:rsidR="003B2567">
        <w:rPr>
          <w:rFonts w:ascii="Times New Roman" w:hAnsi="Times New Roman"/>
          <w:sz w:val="24"/>
          <w:szCs w:val="24"/>
          <w:lang w:val="en-US"/>
        </w:rPr>
        <w:t xml:space="preserve"> </w:t>
      </w:r>
      <w:r w:rsidR="00782A73" w:rsidRPr="00782A73">
        <w:rPr>
          <w:rFonts w:ascii="Times New Roman" w:hAnsi="Times New Roman"/>
          <w:sz w:val="24"/>
          <w:szCs w:val="24"/>
        </w:rPr>
        <w:t>technical guidance, expertise, and management analysis, to compare,</w:t>
      </w:r>
      <w:r w:rsidR="00782A73">
        <w:rPr>
          <w:rFonts w:ascii="Times New Roman" w:hAnsi="Times New Roman"/>
          <w:sz w:val="24"/>
          <w:szCs w:val="24"/>
          <w:lang w:val="en-US"/>
        </w:rPr>
        <w:t xml:space="preserve"> </w:t>
      </w:r>
      <w:r w:rsidR="00782A73" w:rsidRPr="00782A73">
        <w:rPr>
          <w:rFonts w:ascii="Times New Roman" w:hAnsi="Times New Roman"/>
          <w:sz w:val="24"/>
          <w:szCs w:val="24"/>
        </w:rPr>
        <w:t>formulate, and recommend to 688 CW leadership courses of action, methods to</w:t>
      </w:r>
      <w:r w:rsidR="00782A73">
        <w:rPr>
          <w:rFonts w:ascii="Times New Roman" w:hAnsi="Times New Roman"/>
          <w:sz w:val="24"/>
          <w:szCs w:val="24"/>
          <w:lang w:val="en-US"/>
        </w:rPr>
        <w:t xml:space="preserve"> </w:t>
      </w:r>
      <w:r w:rsidR="00782A73" w:rsidRPr="00782A73">
        <w:rPr>
          <w:rFonts w:ascii="Times New Roman" w:hAnsi="Times New Roman"/>
          <w:sz w:val="24"/>
          <w:szCs w:val="24"/>
        </w:rPr>
        <w:t>meet mission needs, resource adjustments, improvements in efficiency, and</w:t>
      </w:r>
      <w:r w:rsidR="00782A73">
        <w:rPr>
          <w:rFonts w:ascii="Times New Roman" w:hAnsi="Times New Roman"/>
          <w:sz w:val="24"/>
          <w:szCs w:val="24"/>
          <w:lang w:val="en-US"/>
        </w:rPr>
        <w:t xml:space="preserve"> </w:t>
      </w:r>
      <w:r w:rsidR="00782A73" w:rsidRPr="00782A73">
        <w:rPr>
          <w:rFonts w:ascii="Times New Roman" w:hAnsi="Times New Roman"/>
          <w:sz w:val="24"/>
          <w:szCs w:val="24"/>
        </w:rPr>
        <w:t>maximization of global wing resources use to ensure the 688 CW is capable of</w:t>
      </w:r>
      <w:r w:rsidR="00782A73">
        <w:rPr>
          <w:rFonts w:ascii="Times New Roman" w:hAnsi="Times New Roman"/>
          <w:sz w:val="24"/>
          <w:szCs w:val="24"/>
          <w:lang w:val="en-US"/>
        </w:rPr>
        <w:t xml:space="preserve"> </w:t>
      </w:r>
      <w:r w:rsidR="00782A73" w:rsidRPr="00782A73">
        <w:rPr>
          <w:rFonts w:ascii="Times New Roman" w:hAnsi="Times New Roman"/>
          <w:sz w:val="24"/>
          <w:szCs w:val="24"/>
        </w:rPr>
        <w:t>providing the necessary information technology (IT) resources to support</w:t>
      </w:r>
    </w:p>
    <w:p w:rsidR="00782A73" w:rsidRDefault="00782A73" w:rsidP="00782A73">
      <w:pPr>
        <w:pStyle w:val="PlainText"/>
        <w:rPr>
          <w:rFonts w:ascii="Times New Roman" w:hAnsi="Times New Roman"/>
          <w:sz w:val="24"/>
          <w:szCs w:val="24"/>
        </w:rPr>
      </w:pPr>
      <w:r w:rsidRPr="00782A73">
        <w:rPr>
          <w:rFonts w:ascii="Times New Roman" w:hAnsi="Times New Roman"/>
          <w:sz w:val="24"/>
          <w:szCs w:val="24"/>
        </w:rPr>
        <w:t>combat ready forces supporting AF, DoD, and global cyberspace operations.</w:t>
      </w:r>
    </w:p>
    <w:p w:rsidR="003B2567" w:rsidRPr="00782A73" w:rsidRDefault="003B2567" w:rsidP="00782A73">
      <w:pPr>
        <w:pStyle w:val="PlainText"/>
        <w:rPr>
          <w:rFonts w:ascii="Times New Roman" w:hAnsi="Times New Roman"/>
          <w:sz w:val="24"/>
          <w:szCs w:val="24"/>
        </w:rPr>
      </w:pPr>
    </w:p>
    <w:p w:rsidR="003B2567" w:rsidRPr="003B2567" w:rsidRDefault="00F134FB" w:rsidP="003B2567">
      <w:pPr>
        <w:pStyle w:val="PlainText"/>
        <w:rPr>
          <w:rFonts w:ascii="Times New Roman" w:hAnsi="Times New Roman"/>
          <w:sz w:val="24"/>
          <w:szCs w:val="24"/>
        </w:rPr>
      </w:pPr>
      <w:proofErr w:type="gramStart"/>
      <w:r w:rsidRPr="003B2567">
        <w:rPr>
          <w:rFonts w:ascii="Times New Roman" w:hAnsi="Times New Roman"/>
          <w:sz w:val="24"/>
          <w:szCs w:val="24"/>
          <w:lang w:val="en-US"/>
        </w:rPr>
        <w:t xml:space="preserve">2.5.2  </w:t>
      </w:r>
      <w:r w:rsidR="003B2567" w:rsidRPr="003B2567">
        <w:rPr>
          <w:rFonts w:ascii="Times New Roman" w:hAnsi="Times New Roman"/>
          <w:sz w:val="24"/>
          <w:szCs w:val="24"/>
        </w:rPr>
        <w:t>The</w:t>
      </w:r>
      <w:proofErr w:type="gramEnd"/>
      <w:r w:rsidR="003B2567" w:rsidRPr="003B2567">
        <w:rPr>
          <w:rFonts w:ascii="Times New Roman" w:hAnsi="Times New Roman"/>
          <w:sz w:val="24"/>
          <w:szCs w:val="24"/>
        </w:rPr>
        <w:t xml:space="preserve"> contractor shall assist in 688 CW management of positions, coordinating</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with several different Civilian Personnel Offices on staffing, Request</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Personnel Action (RPA) generation, employee/management relations,</w:t>
      </w:r>
      <w:r w:rsidR="003B2567">
        <w:rPr>
          <w:rFonts w:ascii="Times New Roman" w:hAnsi="Times New Roman"/>
          <w:sz w:val="24"/>
          <w:szCs w:val="24"/>
          <w:lang w:val="en-US"/>
        </w:rPr>
        <w:t xml:space="preserve"> </w:t>
      </w:r>
      <w:r w:rsidR="003B2567" w:rsidRPr="003B2567">
        <w:rPr>
          <w:rFonts w:ascii="Times New Roman" w:hAnsi="Times New Roman"/>
          <w:sz w:val="24"/>
          <w:szCs w:val="24"/>
        </w:rPr>
        <w:t xml:space="preserve">performance management issues and civilian training issues, ensuring the </w:t>
      </w:r>
      <w:r w:rsidR="003B2567">
        <w:rPr>
          <w:rFonts w:ascii="Times New Roman" w:hAnsi="Times New Roman"/>
          <w:sz w:val="24"/>
          <w:szCs w:val="24"/>
          <w:lang w:val="en-US"/>
        </w:rPr>
        <w:t xml:space="preserve">688 </w:t>
      </w:r>
      <w:r w:rsidR="003B2567" w:rsidRPr="003B2567">
        <w:rPr>
          <w:rFonts w:ascii="Times New Roman" w:hAnsi="Times New Roman"/>
          <w:sz w:val="24"/>
          <w:szCs w:val="24"/>
        </w:rPr>
        <w:t>CW</w:t>
      </w:r>
      <w:r w:rsidR="003B2567">
        <w:rPr>
          <w:rFonts w:ascii="Times New Roman" w:hAnsi="Times New Roman"/>
          <w:sz w:val="24"/>
          <w:szCs w:val="24"/>
          <w:lang w:val="en-US"/>
        </w:rPr>
        <w:t xml:space="preserve"> </w:t>
      </w:r>
      <w:r w:rsidR="003B2567" w:rsidRPr="003B2567">
        <w:rPr>
          <w:rFonts w:ascii="Times New Roman" w:hAnsi="Times New Roman"/>
          <w:sz w:val="24"/>
          <w:szCs w:val="24"/>
        </w:rPr>
        <w:t>civilian resources are trained producing a high level briefing detailing</w:t>
      </w:r>
    </w:p>
    <w:p w:rsidR="00F134FB" w:rsidRDefault="003B2567" w:rsidP="003B2567">
      <w:pPr>
        <w:pStyle w:val="PlainText"/>
        <w:rPr>
          <w:rFonts w:ascii="Times New Roman" w:hAnsi="Times New Roman"/>
          <w:sz w:val="24"/>
          <w:szCs w:val="24"/>
        </w:rPr>
      </w:pPr>
      <w:r w:rsidRPr="003B2567">
        <w:rPr>
          <w:rFonts w:ascii="Times New Roman" w:hAnsi="Times New Roman"/>
          <w:sz w:val="24"/>
          <w:szCs w:val="24"/>
        </w:rPr>
        <w:t>impacts the 688 CW resources.</w:t>
      </w:r>
    </w:p>
    <w:p w:rsidR="003B2567" w:rsidRPr="003B2567" w:rsidRDefault="003B2567" w:rsidP="003B2567">
      <w:pPr>
        <w:pStyle w:val="PlainText"/>
        <w:rPr>
          <w:rFonts w:ascii="Times New Roman" w:hAnsi="Times New Roman"/>
          <w:sz w:val="24"/>
          <w:szCs w:val="24"/>
        </w:rPr>
      </w:pPr>
    </w:p>
    <w:p w:rsidR="00F134FB" w:rsidRDefault="00F134FB" w:rsidP="003B2567">
      <w:pPr>
        <w:pStyle w:val="PlainText"/>
        <w:rPr>
          <w:rFonts w:ascii="Times New Roman" w:hAnsi="Times New Roman"/>
          <w:sz w:val="24"/>
          <w:szCs w:val="24"/>
          <w:lang w:val="en-US"/>
        </w:rPr>
      </w:pPr>
      <w:proofErr w:type="gramStart"/>
      <w:r w:rsidRPr="003B2567">
        <w:rPr>
          <w:rFonts w:ascii="Times New Roman" w:hAnsi="Times New Roman"/>
          <w:sz w:val="24"/>
          <w:szCs w:val="24"/>
          <w:lang w:val="en-US"/>
        </w:rPr>
        <w:t xml:space="preserve">2.5.3  </w:t>
      </w:r>
      <w:r w:rsidRPr="003B2567">
        <w:rPr>
          <w:rFonts w:ascii="Times New Roman" w:hAnsi="Times New Roman"/>
          <w:sz w:val="24"/>
          <w:szCs w:val="24"/>
        </w:rPr>
        <w:t>Coordinate</w:t>
      </w:r>
      <w:proofErr w:type="gramEnd"/>
      <w:r w:rsidRPr="003B2567">
        <w:rPr>
          <w:rFonts w:ascii="Times New Roman" w:hAnsi="Times New Roman"/>
          <w:sz w:val="24"/>
          <w:szCs w:val="24"/>
        </w:rPr>
        <w:t xml:space="preserve"> </w:t>
      </w:r>
      <w:r w:rsidR="003B2567" w:rsidRPr="003B2567">
        <w:rPr>
          <w:rFonts w:ascii="Times New Roman" w:hAnsi="Times New Roman"/>
          <w:sz w:val="24"/>
          <w:szCs w:val="24"/>
        </w:rPr>
        <w:t>with MAJCOM personnel on the conversion of contractor to civilian billets and create actions to encumber all newly created positions; assist in 688 CW management of positions,</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coordinate with several different Force Support Squadrons (FSS) on military</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requirements, change force restructuring requirements and programs, then</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analyze the impact to the 688 CW and ending with a producing high level</w:t>
      </w:r>
      <w:r w:rsidR="003B2567" w:rsidRPr="003B2567">
        <w:rPr>
          <w:rFonts w:ascii="Times New Roman" w:hAnsi="Times New Roman"/>
          <w:sz w:val="24"/>
          <w:szCs w:val="24"/>
          <w:lang w:val="en-US"/>
        </w:rPr>
        <w:t xml:space="preserve"> </w:t>
      </w:r>
      <w:r w:rsidR="003B2567" w:rsidRPr="003B2567">
        <w:rPr>
          <w:rFonts w:ascii="Times New Roman" w:hAnsi="Times New Roman"/>
          <w:sz w:val="24"/>
          <w:szCs w:val="24"/>
        </w:rPr>
        <w:t>briefings for the 688 CW CC</w:t>
      </w:r>
      <w:r w:rsidR="003B2567">
        <w:rPr>
          <w:rFonts w:ascii="Times New Roman" w:hAnsi="Times New Roman"/>
          <w:sz w:val="24"/>
          <w:szCs w:val="24"/>
          <w:lang w:val="en-US"/>
        </w:rPr>
        <w:t>.</w:t>
      </w:r>
    </w:p>
    <w:p w:rsidR="006721F8" w:rsidRPr="003B2567" w:rsidRDefault="006721F8" w:rsidP="003B2567">
      <w:pPr>
        <w:pStyle w:val="PlainText"/>
        <w:rPr>
          <w:rFonts w:ascii="Times New Roman" w:hAnsi="Times New Roman"/>
          <w:sz w:val="24"/>
          <w:szCs w:val="24"/>
          <w:lang w:val="en-US"/>
        </w:rPr>
      </w:pPr>
    </w:p>
    <w:p w:rsidR="00AC7DD9" w:rsidRPr="00AC7DD9" w:rsidRDefault="00F134FB" w:rsidP="00AC7DD9">
      <w:pPr>
        <w:pStyle w:val="PlainText"/>
        <w:rPr>
          <w:rFonts w:ascii="Times New Roman" w:hAnsi="Times New Roman"/>
          <w:sz w:val="24"/>
          <w:szCs w:val="24"/>
        </w:rPr>
      </w:pPr>
      <w:r w:rsidRPr="00AC7DD9">
        <w:rPr>
          <w:rFonts w:ascii="Times New Roman" w:hAnsi="Times New Roman"/>
          <w:sz w:val="24"/>
          <w:szCs w:val="24"/>
          <w:lang w:val="en-US"/>
        </w:rPr>
        <w:t xml:space="preserve">2.5.4  </w:t>
      </w:r>
      <w:r w:rsidR="00AC7DD9" w:rsidRPr="00AC7DD9">
        <w:rPr>
          <w:rFonts w:ascii="Times New Roman" w:hAnsi="Times New Roman"/>
          <w:sz w:val="24"/>
          <w:szCs w:val="24"/>
        </w:rPr>
        <w:t>Provide reports and briefing as required by leadership; provide military personnel management analysis and evaluations</w:t>
      </w:r>
      <w:r w:rsidR="00AC7DD9">
        <w:rPr>
          <w:rFonts w:ascii="Times New Roman" w:hAnsi="Times New Roman"/>
          <w:sz w:val="24"/>
          <w:szCs w:val="24"/>
          <w:lang w:val="en-US"/>
        </w:rPr>
        <w:t xml:space="preserve"> </w:t>
      </w:r>
      <w:r w:rsidR="00AC7DD9" w:rsidRPr="00AC7DD9">
        <w:rPr>
          <w:rFonts w:ascii="Times New Roman" w:hAnsi="Times New Roman"/>
          <w:sz w:val="24"/>
          <w:szCs w:val="24"/>
        </w:rPr>
        <w:t>that assists and supports the 688 CW staff in the management of military</w:t>
      </w:r>
      <w:r w:rsidR="00AC7DD9">
        <w:rPr>
          <w:rFonts w:ascii="Times New Roman" w:hAnsi="Times New Roman"/>
          <w:sz w:val="24"/>
          <w:szCs w:val="24"/>
          <w:lang w:val="en-US"/>
        </w:rPr>
        <w:t xml:space="preserve"> </w:t>
      </w:r>
      <w:r w:rsidR="00AC7DD9" w:rsidRPr="00AC7DD9">
        <w:rPr>
          <w:rFonts w:ascii="Times New Roman" w:hAnsi="Times New Roman"/>
          <w:sz w:val="24"/>
          <w:szCs w:val="24"/>
        </w:rPr>
        <w:t>wing staff personnel and the overall Wing's military personnel policies,</w:t>
      </w:r>
    </w:p>
    <w:p w:rsidR="00F134FB" w:rsidRDefault="00AC7DD9" w:rsidP="00AC7DD9">
      <w:pPr>
        <w:pStyle w:val="PlainText"/>
        <w:rPr>
          <w:rFonts w:ascii="Times New Roman" w:hAnsi="Times New Roman"/>
          <w:sz w:val="24"/>
          <w:szCs w:val="24"/>
        </w:rPr>
      </w:pPr>
      <w:r w:rsidRPr="00AC7DD9">
        <w:rPr>
          <w:rFonts w:ascii="Times New Roman" w:hAnsi="Times New Roman"/>
          <w:sz w:val="24"/>
          <w:szCs w:val="24"/>
        </w:rPr>
        <w:lastRenderedPageBreak/>
        <w:t>procedures, training, and programs; coordinate and advise military wing</w:t>
      </w:r>
      <w:r>
        <w:rPr>
          <w:rFonts w:ascii="Times New Roman" w:hAnsi="Times New Roman"/>
          <w:sz w:val="24"/>
          <w:szCs w:val="24"/>
          <w:lang w:val="en-US"/>
        </w:rPr>
        <w:t xml:space="preserve"> </w:t>
      </w:r>
      <w:r w:rsidRPr="00AC7DD9">
        <w:rPr>
          <w:rFonts w:ascii="Times New Roman" w:hAnsi="Times New Roman"/>
          <w:sz w:val="24"/>
          <w:szCs w:val="24"/>
        </w:rPr>
        <w:t>staff personnel supervisors and military members about military upcoming</w:t>
      </w:r>
      <w:r>
        <w:rPr>
          <w:rFonts w:ascii="Times New Roman" w:hAnsi="Times New Roman"/>
          <w:sz w:val="24"/>
          <w:szCs w:val="24"/>
          <w:lang w:val="en-US"/>
        </w:rPr>
        <w:t xml:space="preserve"> </w:t>
      </w:r>
      <w:r w:rsidRPr="00AC7DD9">
        <w:rPr>
          <w:rFonts w:ascii="Times New Roman" w:hAnsi="Times New Roman"/>
          <w:sz w:val="24"/>
          <w:szCs w:val="24"/>
        </w:rPr>
        <w:t>personnel issues and force management programs in conjunction with the</w:t>
      </w:r>
      <w:r>
        <w:rPr>
          <w:rFonts w:ascii="Times New Roman" w:hAnsi="Times New Roman"/>
          <w:sz w:val="24"/>
          <w:szCs w:val="24"/>
          <w:lang w:val="en-US"/>
        </w:rPr>
        <w:t xml:space="preserve"> </w:t>
      </w:r>
      <w:r w:rsidRPr="00AC7DD9">
        <w:rPr>
          <w:rFonts w:ascii="Times New Roman" w:hAnsi="Times New Roman"/>
          <w:sz w:val="24"/>
          <w:szCs w:val="24"/>
        </w:rPr>
        <w:t>Military Personnel specialist; respond to inquiries and engages the</w:t>
      </w:r>
      <w:r>
        <w:rPr>
          <w:rFonts w:ascii="Times New Roman" w:hAnsi="Times New Roman"/>
          <w:sz w:val="24"/>
          <w:szCs w:val="24"/>
          <w:lang w:val="en-US"/>
        </w:rPr>
        <w:t xml:space="preserve"> </w:t>
      </w:r>
      <w:r w:rsidRPr="00AC7DD9">
        <w:rPr>
          <w:rFonts w:ascii="Times New Roman" w:hAnsi="Times New Roman"/>
          <w:sz w:val="24"/>
          <w:szCs w:val="24"/>
        </w:rPr>
        <w:t xml:space="preserve">appropriate agency for resolution. </w:t>
      </w:r>
    </w:p>
    <w:p w:rsidR="00AC7DD9" w:rsidRPr="00AC7DD9" w:rsidRDefault="00AC7DD9" w:rsidP="00AC7DD9">
      <w:pPr>
        <w:pStyle w:val="PlainText"/>
        <w:rPr>
          <w:rFonts w:ascii="Times New Roman" w:hAnsi="Times New Roman"/>
          <w:sz w:val="24"/>
          <w:szCs w:val="24"/>
        </w:rPr>
      </w:pPr>
    </w:p>
    <w:p w:rsidR="00AC7DD9" w:rsidRPr="00AC7DD9" w:rsidRDefault="00F134FB" w:rsidP="00AC7DD9">
      <w:pPr>
        <w:pStyle w:val="PlainText"/>
        <w:rPr>
          <w:rFonts w:ascii="Times New Roman" w:hAnsi="Times New Roman"/>
          <w:sz w:val="24"/>
          <w:szCs w:val="24"/>
        </w:rPr>
      </w:pPr>
      <w:proofErr w:type="gramStart"/>
      <w:r w:rsidRPr="00AC7DD9">
        <w:rPr>
          <w:rFonts w:ascii="Times New Roman" w:hAnsi="Times New Roman"/>
          <w:sz w:val="24"/>
          <w:szCs w:val="24"/>
          <w:lang w:val="en-US"/>
        </w:rPr>
        <w:t xml:space="preserve">2.5.5  </w:t>
      </w:r>
      <w:r w:rsidR="00AC7DD9" w:rsidRPr="00AC7DD9">
        <w:rPr>
          <w:rFonts w:ascii="Times New Roman" w:hAnsi="Times New Roman"/>
          <w:sz w:val="24"/>
          <w:szCs w:val="24"/>
        </w:rPr>
        <w:t>The</w:t>
      </w:r>
      <w:proofErr w:type="gramEnd"/>
      <w:r w:rsidR="00AC7DD9" w:rsidRPr="00AC7DD9">
        <w:rPr>
          <w:rFonts w:ascii="Times New Roman" w:hAnsi="Times New Roman"/>
          <w:sz w:val="24"/>
          <w:szCs w:val="24"/>
        </w:rPr>
        <w:t xml:space="preserve"> contractor shall provide guidance</w:t>
      </w:r>
      <w:r w:rsidR="00AC7DD9" w:rsidRPr="00AC7DD9">
        <w:rPr>
          <w:rFonts w:ascii="Times New Roman" w:hAnsi="Times New Roman"/>
          <w:sz w:val="24"/>
          <w:szCs w:val="24"/>
          <w:lang w:val="en-US"/>
        </w:rPr>
        <w:t xml:space="preserve"> </w:t>
      </w:r>
      <w:r w:rsidR="00AC7DD9" w:rsidRPr="00AC7DD9">
        <w:rPr>
          <w:rFonts w:ascii="Times New Roman" w:hAnsi="Times New Roman"/>
          <w:sz w:val="24"/>
          <w:szCs w:val="24"/>
        </w:rPr>
        <w:t>and consult IAW AFI 36/38 series established directives and guidelines.  The</w:t>
      </w:r>
      <w:r w:rsidR="00AC7DD9" w:rsidRPr="00AC7DD9">
        <w:rPr>
          <w:rFonts w:ascii="Times New Roman" w:hAnsi="Times New Roman"/>
          <w:sz w:val="24"/>
          <w:szCs w:val="24"/>
          <w:lang w:val="en-US"/>
        </w:rPr>
        <w:t xml:space="preserve"> </w:t>
      </w:r>
      <w:r w:rsidR="00AC7DD9" w:rsidRPr="00AC7DD9">
        <w:rPr>
          <w:rFonts w:ascii="Times New Roman" w:hAnsi="Times New Roman"/>
          <w:sz w:val="24"/>
          <w:szCs w:val="24"/>
        </w:rPr>
        <w:t>contractor shall assist in ensuring military programs, i.e., promotions,</w:t>
      </w:r>
      <w:r w:rsidR="00AC7DD9" w:rsidRPr="00AC7DD9">
        <w:rPr>
          <w:rFonts w:ascii="Times New Roman" w:hAnsi="Times New Roman"/>
          <w:sz w:val="24"/>
          <w:szCs w:val="24"/>
          <w:lang w:val="en-US"/>
        </w:rPr>
        <w:t xml:space="preserve"> </w:t>
      </w:r>
      <w:r w:rsidR="00AC7DD9" w:rsidRPr="00AC7DD9">
        <w:rPr>
          <w:rFonts w:ascii="Times New Roman" w:hAnsi="Times New Roman"/>
          <w:sz w:val="24"/>
          <w:szCs w:val="24"/>
        </w:rPr>
        <w:t>awards and decorations, and Professional Military Education (PME) selection</w:t>
      </w:r>
      <w:r w:rsidR="00AC7DD9" w:rsidRPr="00AC7DD9">
        <w:rPr>
          <w:rFonts w:ascii="Times New Roman" w:hAnsi="Times New Roman"/>
          <w:sz w:val="24"/>
          <w:szCs w:val="24"/>
          <w:lang w:val="en-US"/>
        </w:rPr>
        <w:t xml:space="preserve"> </w:t>
      </w:r>
      <w:r w:rsidR="00AC7DD9" w:rsidRPr="00AC7DD9">
        <w:rPr>
          <w:rFonts w:ascii="Times New Roman" w:hAnsi="Times New Roman"/>
          <w:sz w:val="24"/>
          <w:szCs w:val="24"/>
        </w:rPr>
        <w:t>are scheduled, coordinated and meet appropriate timelines for notification</w:t>
      </w:r>
      <w:r w:rsidR="00AC7DD9" w:rsidRPr="00AC7DD9">
        <w:rPr>
          <w:rFonts w:ascii="Times New Roman" w:hAnsi="Times New Roman"/>
          <w:sz w:val="24"/>
          <w:szCs w:val="24"/>
          <w:lang w:val="en-US"/>
        </w:rPr>
        <w:t xml:space="preserve"> </w:t>
      </w:r>
      <w:r w:rsidR="00AC7DD9" w:rsidRPr="00AC7DD9">
        <w:rPr>
          <w:rFonts w:ascii="Times New Roman" w:hAnsi="Times New Roman"/>
          <w:sz w:val="24"/>
          <w:szCs w:val="24"/>
        </w:rPr>
        <w:t xml:space="preserve">and submission to 688 CW, 24 AF or AFSPC for action.  </w:t>
      </w:r>
    </w:p>
    <w:p w:rsidR="00F134FB" w:rsidRPr="007B30E1" w:rsidRDefault="005D0655" w:rsidP="00F134FB">
      <w:pPr>
        <w:pStyle w:val="ColorfulList-Accent11"/>
        <w:ind w:left="0"/>
        <w:rPr>
          <w:lang w:val="en-US"/>
        </w:rPr>
      </w:pPr>
      <w:proofErr w:type="gramStart"/>
      <w:r>
        <w:rPr>
          <w:lang w:val="en-US"/>
        </w:rPr>
        <w:t>2.</w:t>
      </w:r>
      <w:r w:rsidR="00F134FB">
        <w:rPr>
          <w:lang w:val="en-US"/>
        </w:rPr>
        <w:t xml:space="preserve">6  </w:t>
      </w:r>
      <w:r w:rsidR="007B30E1">
        <w:t>Performance</w:t>
      </w:r>
      <w:proofErr w:type="gramEnd"/>
      <w:r w:rsidR="007B30E1">
        <w:t xml:space="preserve"> Objective: </w:t>
      </w:r>
      <w:r w:rsidR="007B30E1">
        <w:rPr>
          <w:lang w:val="en-US"/>
        </w:rPr>
        <w:t>Provide financial data analyst support</w:t>
      </w:r>
    </w:p>
    <w:p w:rsidR="007B30E1" w:rsidRDefault="007B30E1" w:rsidP="007B30E1">
      <w:pPr>
        <w:pStyle w:val="PlainText"/>
        <w:rPr>
          <w:rFonts w:ascii="Times New Roman" w:hAnsi="Times New Roman"/>
          <w:sz w:val="24"/>
          <w:szCs w:val="24"/>
        </w:rPr>
      </w:pPr>
      <w:r w:rsidRPr="007B30E1">
        <w:rPr>
          <w:rFonts w:ascii="Times New Roman" w:hAnsi="Times New Roman"/>
          <w:sz w:val="24"/>
          <w:szCs w:val="24"/>
        </w:rPr>
        <w:t>2.6.1 The contractor shall perform and conduct data collection and analysis,</w:t>
      </w:r>
      <w:r w:rsidRPr="007B30E1">
        <w:rPr>
          <w:rFonts w:ascii="Times New Roman" w:hAnsi="Times New Roman"/>
          <w:sz w:val="24"/>
          <w:szCs w:val="24"/>
          <w:lang w:val="en-US"/>
        </w:rPr>
        <w:t xml:space="preserve"> </w:t>
      </w:r>
      <w:r w:rsidRPr="007B30E1">
        <w:rPr>
          <w:rFonts w:ascii="Times New Roman" w:hAnsi="Times New Roman"/>
          <w:sz w:val="24"/>
          <w:szCs w:val="24"/>
        </w:rPr>
        <w:t xml:space="preserve">including business case analysis, </w:t>
      </w:r>
      <w:proofErr w:type="spellStart"/>
      <w:r w:rsidRPr="007B30E1">
        <w:rPr>
          <w:rFonts w:ascii="Times New Roman" w:hAnsi="Times New Roman"/>
          <w:sz w:val="24"/>
          <w:szCs w:val="24"/>
        </w:rPr>
        <w:t>AoA's</w:t>
      </w:r>
      <w:proofErr w:type="spellEnd"/>
      <w:r w:rsidRPr="007B30E1">
        <w:rPr>
          <w:rFonts w:ascii="Times New Roman" w:hAnsi="Times New Roman"/>
          <w:sz w:val="24"/>
          <w:szCs w:val="24"/>
        </w:rPr>
        <w:t>, cost-benefit analysis, financial</w:t>
      </w:r>
      <w:r w:rsidRPr="007B30E1">
        <w:rPr>
          <w:rFonts w:ascii="Times New Roman" w:hAnsi="Times New Roman"/>
          <w:sz w:val="24"/>
          <w:szCs w:val="24"/>
          <w:lang w:val="en-US"/>
        </w:rPr>
        <w:t xml:space="preserve"> </w:t>
      </w:r>
      <w:r w:rsidRPr="007B30E1">
        <w:rPr>
          <w:rFonts w:ascii="Times New Roman" w:hAnsi="Times New Roman"/>
          <w:sz w:val="24"/>
          <w:szCs w:val="24"/>
        </w:rPr>
        <w:t>impact analysis, government budget planning, expenditure tracking and</w:t>
      </w:r>
      <w:r w:rsidRPr="007B30E1">
        <w:rPr>
          <w:rFonts w:ascii="Times New Roman" w:hAnsi="Times New Roman"/>
          <w:sz w:val="24"/>
          <w:szCs w:val="24"/>
          <w:lang w:val="en-US"/>
        </w:rPr>
        <w:t xml:space="preserve"> </w:t>
      </w:r>
      <w:r w:rsidRPr="007B30E1">
        <w:rPr>
          <w:rFonts w:ascii="Times New Roman" w:hAnsi="Times New Roman"/>
          <w:sz w:val="24"/>
          <w:szCs w:val="24"/>
        </w:rPr>
        <w:t xml:space="preserve">reconciliation, cost allocation, and cost recovery. </w:t>
      </w:r>
    </w:p>
    <w:p w:rsidR="007B30E1" w:rsidRDefault="007B30E1" w:rsidP="007B30E1">
      <w:pPr>
        <w:pStyle w:val="PlainText"/>
        <w:rPr>
          <w:rFonts w:ascii="Times New Roman" w:hAnsi="Times New Roman"/>
          <w:sz w:val="24"/>
          <w:szCs w:val="24"/>
        </w:rPr>
      </w:pPr>
    </w:p>
    <w:p w:rsidR="007B30E1" w:rsidRDefault="007B30E1" w:rsidP="007B30E1">
      <w:pPr>
        <w:pStyle w:val="PlainText"/>
        <w:rPr>
          <w:rFonts w:ascii="Times New Roman" w:hAnsi="Times New Roman"/>
          <w:sz w:val="24"/>
          <w:szCs w:val="24"/>
        </w:rPr>
      </w:pPr>
      <w:r>
        <w:rPr>
          <w:rFonts w:ascii="Times New Roman" w:hAnsi="Times New Roman"/>
          <w:sz w:val="24"/>
          <w:szCs w:val="24"/>
          <w:lang w:val="en-US"/>
        </w:rPr>
        <w:t>2.6.2</w:t>
      </w:r>
      <w:r w:rsidRPr="007B30E1">
        <w:rPr>
          <w:rFonts w:ascii="Times New Roman" w:hAnsi="Times New Roman"/>
          <w:sz w:val="24"/>
          <w:szCs w:val="24"/>
        </w:rPr>
        <w:t xml:space="preserve"> The</w:t>
      </w:r>
      <w:r w:rsidRPr="007B30E1">
        <w:rPr>
          <w:rFonts w:ascii="Times New Roman" w:hAnsi="Times New Roman"/>
          <w:sz w:val="24"/>
          <w:szCs w:val="24"/>
          <w:lang w:val="en-US"/>
        </w:rPr>
        <w:t xml:space="preserve"> </w:t>
      </w:r>
      <w:r>
        <w:rPr>
          <w:rFonts w:ascii="Times New Roman" w:hAnsi="Times New Roman"/>
          <w:sz w:val="24"/>
          <w:szCs w:val="24"/>
        </w:rPr>
        <w:t>contractor shall</w:t>
      </w:r>
      <w:r w:rsidRPr="007B30E1">
        <w:rPr>
          <w:rFonts w:ascii="Times New Roman" w:hAnsi="Times New Roman"/>
          <w:sz w:val="24"/>
          <w:szCs w:val="24"/>
        </w:rPr>
        <w:t xml:space="preserve"> analyze multiple data sources to generate strategic fiscal</w:t>
      </w:r>
      <w:r w:rsidRPr="007B30E1">
        <w:rPr>
          <w:rFonts w:ascii="Times New Roman" w:hAnsi="Times New Roman"/>
          <w:sz w:val="24"/>
          <w:szCs w:val="24"/>
          <w:lang w:val="en-US"/>
        </w:rPr>
        <w:t xml:space="preserve"> </w:t>
      </w:r>
      <w:r w:rsidRPr="007B30E1">
        <w:rPr>
          <w:rFonts w:ascii="Times New Roman" w:hAnsi="Times New Roman"/>
          <w:sz w:val="24"/>
          <w:szCs w:val="24"/>
        </w:rPr>
        <w:t>planning reports for 688 CW Command and Wing staff; operate and improve</w:t>
      </w:r>
      <w:r w:rsidRPr="007B30E1">
        <w:rPr>
          <w:rFonts w:ascii="Times New Roman" w:hAnsi="Times New Roman"/>
          <w:sz w:val="24"/>
          <w:szCs w:val="24"/>
          <w:lang w:val="en-US"/>
        </w:rPr>
        <w:t xml:space="preserve"> </w:t>
      </w:r>
      <w:r w:rsidRPr="007B30E1">
        <w:rPr>
          <w:rFonts w:ascii="Times New Roman" w:hAnsi="Times New Roman"/>
          <w:sz w:val="24"/>
          <w:szCs w:val="24"/>
        </w:rPr>
        <w:t>existing tools and models, build new financial models to analyze and</w:t>
      </w:r>
      <w:r w:rsidRPr="007B30E1">
        <w:rPr>
          <w:rFonts w:ascii="Times New Roman" w:hAnsi="Times New Roman"/>
          <w:sz w:val="24"/>
          <w:szCs w:val="24"/>
          <w:lang w:val="en-US"/>
        </w:rPr>
        <w:t xml:space="preserve"> </w:t>
      </w:r>
      <w:r w:rsidRPr="007B30E1">
        <w:rPr>
          <w:rFonts w:ascii="Times New Roman" w:hAnsi="Times New Roman"/>
          <w:sz w:val="24"/>
          <w:szCs w:val="24"/>
        </w:rPr>
        <w:t>reconcile program data plus forecast over the FYDP, and develop program</w:t>
      </w:r>
      <w:r w:rsidRPr="007B30E1">
        <w:rPr>
          <w:rFonts w:ascii="Times New Roman" w:hAnsi="Times New Roman"/>
          <w:sz w:val="24"/>
          <w:szCs w:val="24"/>
          <w:lang w:val="en-US"/>
        </w:rPr>
        <w:t xml:space="preserve"> </w:t>
      </w:r>
      <w:r w:rsidRPr="007B30E1">
        <w:rPr>
          <w:rFonts w:ascii="Times New Roman" w:hAnsi="Times New Roman"/>
          <w:sz w:val="24"/>
          <w:szCs w:val="24"/>
        </w:rPr>
        <w:t>reports and recommendations for improvements regarding the overall budget</w:t>
      </w:r>
      <w:r>
        <w:rPr>
          <w:rFonts w:ascii="Times New Roman" w:hAnsi="Times New Roman"/>
          <w:sz w:val="24"/>
          <w:szCs w:val="24"/>
          <w:lang w:val="en-US"/>
        </w:rPr>
        <w:t xml:space="preserve"> </w:t>
      </w:r>
      <w:r w:rsidRPr="007B30E1">
        <w:rPr>
          <w:rFonts w:ascii="Times New Roman" w:hAnsi="Times New Roman"/>
          <w:sz w:val="24"/>
          <w:szCs w:val="24"/>
        </w:rPr>
        <w:t>and execution process and s</w:t>
      </w:r>
      <w:r>
        <w:rPr>
          <w:rFonts w:ascii="Times New Roman" w:hAnsi="Times New Roman"/>
          <w:sz w:val="24"/>
          <w:szCs w:val="24"/>
        </w:rPr>
        <w:t>trategic reporting capabilities.</w:t>
      </w:r>
    </w:p>
    <w:p w:rsidR="007B30E1" w:rsidRDefault="007B30E1" w:rsidP="007B30E1">
      <w:pPr>
        <w:pStyle w:val="PlainText"/>
        <w:rPr>
          <w:rFonts w:ascii="Times New Roman" w:hAnsi="Times New Roman"/>
          <w:sz w:val="24"/>
          <w:szCs w:val="24"/>
        </w:rPr>
      </w:pPr>
    </w:p>
    <w:p w:rsidR="007B30E1" w:rsidRDefault="007B30E1" w:rsidP="007B30E1">
      <w:pPr>
        <w:pStyle w:val="PlainText"/>
        <w:rPr>
          <w:rFonts w:ascii="Times New Roman" w:hAnsi="Times New Roman"/>
          <w:sz w:val="24"/>
          <w:szCs w:val="24"/>
        </w:rPr>
      </w:pPr>
      <w:proofErr w:type="gramStart"/>
      <w:r>
        <w:rPr>
          <w:rFonts w:ascii="Times New Roman" w:hAnsi="Times New Roman"/>
          <w:sz w:val="24"/>
          <w:szCs w:val="24"/>
          <w:lang w:val="en-US"/>
        </w:rPr>
        <w:t>2.6.3</w:t>
      </w:r>
      <w:r w:rsidRPr="007B30E1">
        <w:rPr>
          <w:rFonts w:ascii="Times New Roman" w:hAnsi="Times New Roman"/>
          <w:sz w:val="24"/>
          <w:szCs w:val="24"/>
        </w:rPr>
        <w:t xml:space="preserve">  </w:t>
      </w:r>
      <w:r>
        <w:rPr>
          <w:rFonts w:ascii="Times New Roman" w:hAnsi="Times New Roman"/>
          <w:sz w:val="24"/>
          <w:szCs w:val="24"/>
          <w:lang w:val="en-US"/>
        </w:rPr>
        <w:t>P</w:t>
      </w:r>
      <w:proofErr w:type="spellStart"/>
      <w:r w:rsidRPr="007B30E1">
        <w:rPr>
          <w:rFonts w:ascii="Times New Roman" w:hAnsi="Times New Roman"/>
          <w:sz w:val="24"/>
          <w:szCs w:val="24"/>
        </w:rPr>
        <w:t>repare</w:t>
      </w:r>
      <w:proofErr w:type="spellEnd"/>
      <w:proofErr w:type="gramEnd"/>
      <w:r w:rsidRPr="007B30E1">
        <w:rPr>
          <w:rFonts w:ascii="Times New Roman" w:hAnsi="Times New Roman"/>
          <w:sz w:val="24"/>
          <w:szCs w:val="24"/>
          <w:lang w:val="en-US"/>
        </w:rPr>
        <w:t xml:space="preserve"> </w:t>
      </w:r>
      <w:r w:rsidRPr="007B30E1">
        <w:rPr>
          <w:rFonts w:ascii="Times New Roman" w:hAnsi="Times New Roman"/>
          <w:sz w:val="24"/>
          <w:szCs w:val="24"/>
        </w:rPr>
        <w:t>briefings and reports for 688 CW to summarize estimates, findings,</w:t>
      </w:r>
      <w:r w:rsidRPr="007B30E1">
        <w:rPr>
          <w:rFonts w:ascii="Times New Roman" w:hAnsi="Times New Roman"/>
          <w:sz w:val="24"/>
          <w:szCs w:val="24"/>
          <w:lang w:val="en-US"/>
        </w:rPr>
        <w:t xml:space="preserve"> </w:t>
      </w:r>
      <w:r w:rsidRPr="007B30E1">
        <w:rPr>
          <w:rFonts w:ascii="Times New Roman" w:hAnsi="Times New Roman"/>
          <w:sz w:val="24"/>
          <w:szCs w:val="24"/>
        </w:rPr>
        <w:t xml:space="preserve">cost-benefit analysis and recommend best course of action. </w:t>
      </w:r>
      <w:r w:rsidRPr="00820E99">
        <w:rPr>
          <w:rFonts w:ascii="Times New Roman" w:hAnsi="Times New Roman"/>
          <w:sz w:val="24"/>
          <w:szCs w:val="24"/>
        </w:rPr>
        <w:t xml:space="preserve"> </w:t>
      </w:r>
    </w:p>
    <w:p w:rsidR="003748A3" w:rsidRDefault="003748A3" w:rsidP="007B30E1">
      <w:pPr>
        <w:pStyle w:val="PlainText"/>
        <w:rPr>
          <w:rFonts w:ascii="Times New Roman" w:hAnsi="Times New Roman"/>
          <w:sz w:val="24"/>
          <w:szCs w:val="24"/>
        </w:rPr>
      </w:pPr>
    </w:p>
    <w:p w:rsidR="003748A3" w:rsidRDefault="003748A3" w:rsidP="007B30E1">
      <w:pPr>
        <w:pStyle w:val="PlainText"/>
        <w:rPr>
          <w:rFonts w:ascii="Times New Roman" w:hAnsi="Times New Roman"/>
          <w:sz w:val="24"/>
          <w:szCs w:val="24"/>
          <w:lang w:val="en-US"/>
        </w:rPr>
      </w:pPr>
      <w:proofErr w:type="gramStart"/>
      <w:r>
        <w:rPr>
          <w:rFonts w:ascii="Times New Roman" w:hAnsi="Times New Roman"/>
          <w:sz w:val="24"/>
          <w:szCs w:val="24"/>
          <w:lang w:val="en-US"/>
        </w:rPr>
        <w:t>2.6.4  Participate</w:t>
      </w:r>
      <w:proofErr w:type="gramEnd"/>
      <w:r>
        <w:rPr>
          <w:rFonts w:ascii="Times New Roman" w:hAnsi="Times New Roman"/>
          <w:sz w:val="24"/>
          <w:szCs w:val="24"/>
          <w:lang w:val="en-US"/>
        </w:rPr>
        <w:t xml:space="preserve"> in conference, meetings, and symposiums as required. </w:t>
      </w:r>
    </w:p>
    <w:p w:rsidR="006E3F57" w:rsidRPr="006E3F57" w:rsidRDefault="006E3F57" w:rsidP="006E3F57">
      <w:pPr>
        <w:pStyle w:val="Heading2"/>
        <w:numPr>
          <w:ilvl w:val="0"/>
          <w:numId w:val="0"/>
        </w:numPr>
        <w:rPr>
          <w:lang w:val="en-US"/>
        </w:rPr>
      </w:pPr>
      <w:r>
        <w:t xml:space="preserve">2.7  Performance Objectives: Provide support to </w:t>
      </w:r>
      <w:r>
        <w:rPr>
          <w:lang w:val="en-US"/>
        </w:rPr>
        <w:t xml:space="preserve">688 CW Programming and </w:t>
      </w:r>
      <w:proofErr w:type="spellStart"/>
      <w:r>
        <w:rPr>
          <w:lang w:val="en-US"/>
        </w:rPr>
        <w:t>Requirments</w:t>
      </w:r>
      <w:proofErr w:type="spellEnd"/>
      <w:r>
        <w:rPr>
          <w:lang w:val="en-US"/>
        </w:rPr>
        <w:t xml:space="preserve"> </w:t>
      </w:r>
    </w:p>
    <w:p w:rsidR="006E3F57" w:rsidRDefault="006E3F57" w:rsidP="006E3F57">
      <w:pPr>
        <w:pStyle w:val="PlainText"/>
        <w:rPr>
          <w:rFonts w:ascii="Times New Roman" w:eastAsia="Arial" w:hAnsi="Times New Roman"/>
          <w:sz w:val="22"/>
        </w:rPr>
      </w:pPr>
      <w:r w:rsidRPr="003748A3">
        <w:rPr>
          <w:rFonts w:ascii="Times New Roman" w:hAnsi="Times New Roman"/>
          <w:sz w:val="24"/>
          <w:szCs w:val="24"/>
        </w:rPr>
        <w:t xml:space="preserve">2.7.1  </w:t>
      </w:r>
      <w:r w:rsidRPr="006E3F57">
        <w:rPr>
          <w:rFonts w:ascii="Times New Roman" w:eastAsia="Arial" w:hAnsi="Times New Roman"/>
          <w:bCs/>
          <w:sz w:val="24"/>
          <w:szCs w:val="24"/>
        </w:rPr>
        <w:t>The Contractor shall identify</w:t>
      </w:r>
      <w:r w:rsidRPr="006E3F57">
        <w:rPr>
          <w:rFonts w:ascii="Times New Roman" w:eastAsia="Arial" w:hAnsi="Times New Roman"/>
          <w:bCs/>
          <w:spacing w:val="-3"/>
          <w:sz w:val="24"/>
          <w:szCs w:val="24"/>
        </w:rPr>
        <w:t xml:space="preserve"> </w:t>
      </w:r>
      <w:r w:rsidRPr="006E3F57">
        <w:rPr>
          <w:rFonts w:ascii="Times New Roman" w:eastAsia="Arial" w:hAnsi="Times New Roman"/>
          <w:bCs/>
          <w:spacing w:val="-1"/>
          <w:sz w:val="24"/>
          <w:szCs w:val="24"/>
        </w:rPr>
        <w:t>a</w:t>
      </w:r>
      <w:r w:rsidRPr="006E3F57">
        <w:rPr>
          <w:rFonts w:ascii="Times New Roman" w:eastAsia="Arial" w:hAnsi="Times New Roman"/>
          <w:bCs/>
          <w:sz w:val="24"/>
          <w:szCs w:val="24"/>
        </w:rPr>
        <w:t>nd define requirements and resources for Planning, Programming, Budgeting, and</w:t>
      </w:r>
      <w:r w:rsidRPr="006E3F57">
        <w:rPr>
          <w:rFonts w:ascii="Times New Roman" w:eastAsia="Arial" w:hAnsi="Times New Roman"/>
          <w:bCs/>
          <w:spacing w:val="-3"/>
          <w:sz w:val="24"/>
          <w:szCs w:val="24"/>
        </w:rPr>
        <w:t xml:space="preserve"> </w:t>
      </w:r>
      <w:r w:rsidRPr="006E3F57">
        <w:rPr>
          <w:rFonts w:ascii="Times New Roman" w:eastAsia="Arial" w:hAnsi="Times New Roman"/>
          <w:bCs/>
          <w:sz w:val="24"/>
          <w:szCs w:val="24"/>
        </w:rPr>
        <w:t xml:space="preserve">Execution (PPBE) </w:t>
      </w:r>
      <w:r>
        <w:rPr>
          <w:rFonts w:ascii="Times New Roman" w:eastAsia="Arial" w:hAnsi="Times New Roman"/>
          <w:bCs/>
          <w:sz w:val="24"/>
          <w:szCs w:val="24"/>
        </w:rPr>
        <w:t>process to meet 688</w:t>
      </w:r>
      <w:r w:rsidRPr="006E3F57">
        <w:rPr>
          <w:rFonts w:ascii="Times New Roman" w:eastAsia="Arial" w:hAnsi="Times New Roman"/>
          <w:bCs/>
          <w:sz w:val="24"/>
          <w:szCs w:val="24"/>
        </w:rPr>
        <w:t xml:space="preserve"> CW strategic goals.</w:t>
      </w:r>
      <w:r>
        <w:rPr>
          <w:rFonts w:ascii="Times New Roman" w:eastAsia="Arial" w:hAnsi="Times New Roman"/>
          <w:bCs/>
          <w:sz w:val="24"/>
          <w:szCs w:val="24"/>
          <w:lang w:val="en-US"/>
        </w:rPr>
        <w:t xml:space="preserve"> </w:t>
      </w:r>
      <w:r w:rsidR="00CB0D95" w:rsidRPr="00CB0D95">
        <w:rPr>
          <w:rFonts w:ascii="Times New Roman" w:eastAsia="Arial" w:hAnsi="Times New Roman"/>
          <w:sz w:val="22"/>
        </w:rPr>
        <w:t>This requirement</w:t>
      </w:r>
      <w:r w:rsidR="00CB0D95" w:rsidRPr="00CB0D95">
        <w:rPr>
          <w:rFonts w:ascii="Times New Roman" w:eastAsia="Arial" w:hAnsi="Times New Roman"/>
          <w:spacing w:val="-4"/>
          <w:sz w:val="22"/>
        </w:rPr>
        <w:t xml:space="preserve"> </w:t>
      </w:r>
      <w:r w:rsidR="00CB0D95" w:rsidRPr="00CB0D95">
        <w:rPr>
          <w:rFonts w:ascii="Times New Roman" w:eastAsia="Arial" w:hAnsi="Times New Roman"/>
          <w:sz w:val="22"/>
        </w:rPr>
        <w:t>includ</w:t>
      </w:r>
      <w:r w:rsidR="00CB0D95" w:rsidRPr="00CB0D95">
        <w:rPr>
          <w:rFonts w:ascii="Times New Roman" w:eastAsia="Arial" w:hAnsi="Times New Roman"/>
          <w:spacing w:val="-1"/>
          <w:sz w:val="22"/>
        </w:rPr>
        <w:t>e</w:t>
      </w:r>
      <w:r w:rsidR="00CB0D95" w:rsidRPr="00CB0D95">
        <w:rPr>
          <w:rFonts w:ascii="Times New Roman" w:eastAsia="Arial" w:hAnsi="Times New Roman"/>
          <w:sz w:val="22"/>
        </w:rPr>
        <w:t>s</w:t>
      </w:r>
      <w:r w:rsidR="00CB0D95" w:rsidRPr="00CB0D95">
        <w:rPr>
          <w:rFonts w:ascii="Times New Roman" w:eastAsia="Arial" w:hAnsi="Times New Roman"/>
          <w:spacing w:val="-8"/>
          <w:sz w:val="22"/>
        </w:rPr>
        <w:t xml:space="preserve"> </w:t>
      </w:r>
      <w:r w:rsidR="00CB0D95" w:rsidRPr="00CB0D95">
        <w:rPr>
          <w:rFonts w:ascii="Times New Roman" w:eastAsia="Arial" w:hAnsi="Times New Roman"/>
          <w:sz w:val="22"/>
        </w:rPr>
        <w:t>identifying</w:t>
      </w:r>
      <w:r w:rsidR="00CB0D95" w:rsidRPr="00CB0D95">
        <w:rPr>
          <w:rFonts w:ascii="Times New Roman" w:eastAsia="Arial" w:hAnsi="Times New Roman"/>
          <w:spacing w:val="-11"/>
          <w:sz w:val="22"/>
        </w:rPr>
        <w:t xml:space="preserve"> </w:t>
      </w:r>
      <w:r w:rsidR="00CB0D95" w:rsidRPr="00CB0D95">
        <w:rPr>
          <w:rFonts w:ascii="Times New Roman" w:eastAsia="Arial" w:hAnsi="Times New Roman"/>
          <w:sz w:val="22"/>
        </w:rPr>
        <w:t>future</w:t>
      </w:r>
      <w:r w:rsidR="00CB0D95" w:rsidRPr="00CB0D95">
        <w:rPr>
          <w:rFonts w:ascii="Times New Roman" w:eastAsia="Arial" w:hAnsi="Times New Roman"/>
          <w:spacing w:val="-6"/>
          <w:sz w:val="22"/>
        </w:rPr>
        <w:t xml:space="preserve"> </w:t>
      </w:r>
      <w:r w:rsidR="00CB0D95" w:rsidRPr="00CB0D95">
        <w:rPr>
          <w:rFonts w:ascii="Times New Roman" w:eastAsia="Arial" w:hAnsi="Times New Roman"/>
          <w:sz w:val="22"/>
        </w:rPr>
        <w:t>needs</w:t>
      </w:r>
      <w:r w:rsidR="00CB0D95" w:rsidRPr="00CB0D95">
        <w:rPr>
          <w:rFonts w:ascii="Times New Roman" w:eastAsia="Arial" w:hAnsi="Times New Roman"/>
          <w:spacing w:val="-6"/>
          <w:sz w:val="22"/>
        </w:rPr>
        <w:t xml:space="preserve"> </w:t>
      </w:r>
      <w:r w:rsidR="00CB0D95" w:rsidRPr="00CB0D95">
        <w:rPr>
          <w:rFonts w:ascii="Times New Roman" w:eastAsia="Arial" w:hAnsi="Times New Roman"/>
          <w:sz w:val="22"/>
        </w:rPr>
        <w:t>and</w:t>
      </w:r>
      <w:r w:rsidR="00CB0D95" w:rsidRPr="00CB0D95">
        <w:rPr>
          <w:rFonts w:ascii="Times New Roman" w:eastAsia="Arial" w:hAnsi="Times New Roman"/>
          <w:spacing w:val="-4"/>
          <w:sz w:val="22"/>
        </w:rPr>
        <w:t xml:space="preserve"> </w:t>
      </w:r>
      <w:r w:rsidR="00CB0D95" w:rsidRPr="00CB0D95">
        <w:rPr>
          <w:rFonts w:ascii="Times New Roman" w:eastAsia="Arial" w:hAnsi="Times New Roman"/>
          <w:sz w:val="22"/>
        </w:rPr>
        <w:t>matching</w:t>
      </w:r>
      <w:r w:rsidR="00CB0D95" w:rsidRPr="00CB0D95">
        <w:rPr>
          <w:rFonts w:ascii="Times New Roman" w:eastAsia="Arial" w:hAnsi="Times New Roman"/>
          <w:spacing w:val="-9"/>
          <w:sz w:val="22"/>
        </w:rPr>
        <w:t xml:space="preserve"> </w:t>
      </w:r>
      <w:r w:rsidR="00CB0D95" w:rsidRPr="00CB0D95">
        <w:rPr>
          <w:rFonts w:ascii="Times New Roman" w:eastAsia="Arial" w:hAnsi="Times New Roman"/>
          <w:sz w:val="22"/>
        </w:rPr>
        <w:t>those needs with corresponding fund types</w:t>
      </w:r>
      <w:r w:rsidR="00CB0D95" w:rsidRPr="00CB0D95">
        <w:rPr>
          <w:rFonts w:ascii="Times New Roman" w:eastAsia="Arial" w:hAnsi="Times New Roman"/>
          <w:spacing w:val="-5"/>
          <w:sz w:val="22"/>
        </w:rPr>
        <w:t xml:space="preserve"> </w:t>
      </w:r>
      <w:r w:rsidR="00CB0D95" w:rsidRPr="00CB0D95">
        <w:rPr>
          <w:rFonts w:ascii="Times New Roman" w:eastAsia="Arial" w:hAnsi="Times New Roman"/>
          <w:sz w:val="22"/>
        </w:rPr>
        <w:t>for</w:t>
      </w:r>
      <w:r w:rsidR="00CB0D95" w:rsidRPr="00CB0D95">
        <w:rPr>
          <w:rFonts w:ascii="Times New Roman" w:eastAsia="Arial" w:hAnsi="Times New Roman"/>
          <w:spacing w:val="-3"/>
          <w:sz w:val="22"/>
        </w:rPr>
        <w:t xml:space="preserve"> </w:t>
      </w:r>
      <w:r w:rsidR="00CB0D95" w:rsidRPr="00CB0D95">
        <w:rPr>
          <w:rFonts w:ascii="Times New Roman" w:eastAsia="Arial" w:hAnsi="Times New Roman"/>
          <w:sz w:val="22"/>
        </w:rPr>
        <w:t>reso</w:t>
      </w:r>
      <w:r w:rsidR="00CB0D95" w:rsidRPr="00CB0D95">
        <w:rPr>
          <w:rFonts w:ascii="Times New Roman" w:eastAsia="Arial" w:hAnsi="Times New Roman"/>
          <w:spacing w:val="-1"/>
          <w:sz w:val="22"/>
        </w:rPr>
        <w:t>u</w:t>
      </w:r>
      <w:r w:rsidR="00CB0D95" w:rsidRPr="00CB0D95">
        <w:rPr>
          <w:rFonts w:ascii="Times New Roman" w:eastAsia="Arial" w:hAnsi="Times New Roman"/>
          <w:sz w:val="22"/>
        </w:rPr>
        <w:t>rcing</w:t>
      </w:r>
      <w:r w:rsidR="00CB0D95" w:rsidRPr="00CB0D95">
        <w:rPr>
          <w:rFonts w:ascii="Times New Roman" w:eastAsia="Arial" w:hAnsi="Times New Roman"/>
          <w:spacing w:val="-10"/>
          <w:sz w:val="22"/>
        </w:rPr>
        <w:t xml:space="preserve"> </w:t>
      </w:r>
      <w:r w:rsidR="00CB0D95" w:rsidRPr="00CB0D95">
        <w:rPr>
          <w:rFonts w:ascii="Times New Roman" w:eastAsia="Arial" w:hAnsi="Times New Roman"/>
          <w:sz w:val="22"/>
        </w:rPr>
        <w:t>in</w:t>
      </w:r>
      <w:r w:rsidR="00CB0D95" w:rsidRPr="00CB0D95">
        <w:rPr>
          <w:rFonts w:ascii="Times New Roman" w:eastAsia="Arial" w:hAnsi="Times New Roman"/>
          <w:spacing w:val="-2"/>
          <w:sz w:val="22"/>
        </w:rPr>
        <w:t xml:space="preserve"> </w:t>
      </w:r>
      <w:r w:rsidR="00CB0D95" w:rsidRPr="00CB0D95">
        <w:rPr>
          <w:rFonts w:ascii="Times New Roman" w:eastAsia="Arial" w:hAnsi="Times New Roman"/>
          <w:sz w:val="22"/>
        </w:rPr>
        <w:t>the areas</w:t>
      </w:r>
      <w:r w:rsidR="00CB0D95" w:rsidRPr="00CB0D95">
        <w:rPr>
          <w:rFonts w:ascii="Times New Roman" w:eastAsia="Arial" w:hAnsi="Times New Roman"/>
          <w:spacing w:val="-5"/>
          <w:sz w:val="22"/>
        </w:rPr>
        <w:t xml:space="preserve"> </w:t>
      </w:r>
      <w:r w:rsidR="00CB0D95" w:rsidRPr="00CB0D95">
        <w:rPr>
          <w:rFonts w:ascii="Times New Roman" w:eastAsia="Arial" w:hAnsi="Times New Roman"/>
          <w:sz w:val="22"/>
        </w:rPr>
        <w:t xml:space="preserve">of: </w:t>
      </w:r>
      <w:r w:rsidR="00CB0D95" w:rsidRPr="00CB0D95">
        <w:rPr>
          <w:rFonts w:ascii="Times New Roman" w:eastAsia="Arial" w:hAnsi="Times New Roman"/>
          <w:spacing w:val="-2"/>
          <w:sz w:val="22"/>
        </w:rPr>
        <w:t xml:space="preserve"> </w:t>
      </w:r>
      <w:r w:rsidR="00CB0D95" w:rsidRPr="00CB0D95">
        <w:rPr>
          <w:rFonts w:ascii="Times New Roman" w:eastAsia="Arial" w:hAnsi="Times New Roman"/>
          <w:sz w:val="22"/>
        </w:rPr>
        <w:t>manpower,</w:t>
      </w:r>
      <w:r w:rsidR="00CB0D95" w:rsidRPr="00CB0D95">
        <w:rPr>
          <w:rFonts w:ascii="Times New Roman" w:eastAsia="Arial" w:hAnsi="Times New Roman"/>
          <w:spacing w:val="-11"/>
          <w:sz w:val="22"/>
        </w:rPr>
        <w:t xml:space="preserve"> </w:t>
      </w:r>
      <w:r w:rsidR="00CB0D95" w:rsidRPr="00CB0D95">
        <w:rPr>
          <w:rFonts w:ascii="Times New Roman" w:eastAsia="Arial" w:hAnsi="Times New Roman"/>
          <w:sz w:val="22"/>
        </w:rPr>
        <w:t>IT,</w:t>
      </w:r>
      <w:r w:rsidR="00CB0D95" w:rsidRPr="00CB0D95">
        <w:rPr>
          <w:rFonts w:ascii="Times New Roman" w:eastAsia="Arial" w:hAnsi="Times New Roman"/>
          <w:spacing w:val="-11"/>
          <w:sz w:val="22"/>
        </w:rPr>
        <w:t xml:space="preserve"> </w:t>
      </w:r>
      <w:r w:rsidR="00CB0D95" w:rsidRPr="00CB0D95">
        <w:rPr>
          <w:rFonts w:ascii="Times New Roman" w:eastAsia="Arial" w:hAnsi="Times New Roman"/>
          <w:sz w:val="22"/>
        </w:rPr>
        <w:t>travel,</w:t>
      </w:r>
      <w:r w:rsidR="00CB0D95" w:rsidRPr="00CB0D95">
        <w:rPr>
          <w:rFonts w:ascii="Times New Roman" w:eastAsia="Arial" w:hAnsi="Times New Roman"/>
          <w:spacing w:val="-6"/>
          <w:sz w:val="22"/>
        </w:rPr>
        <w:t xml:space="preserve"> </w:t>
      </w:r>
      <w:r w:rsidR="00CB0D95" w:rsidRPr="00CB0D95">
        <w:rPr>
          <w:rFonts w:ascii="Times New Roman" w:eastAsia="Arial" w:hAnsi="Times New Roman"/>
          <w:sz w:val="22"/>
        </w:rPr>
        <w:t>training</w:t>
      </w:r>
      <w:r w:rsidR="00CB0D95" w:rsidRPr="00CB0D95">
        <w:rPr>
          <w:rFonts w:ascii="Times New Roman" w:eastAsia="Arial" w:hAnsi="Times New Roman"/>
          <w:spacing w:val="-7"/>
          <w:sz w:val="22"/>
        </w:rPr>
        <w:t xml:space="preserve"> </w:t>
      </w:r>
      <w:r w:rsidR="00CB0D95" w:rsidRPr="00CB0D95">
        <w:rPr>
          <w:rFonts w:ascii="Times New Roman" w:eastAsia="Arial" w:hAnsi="Times New Roman"/>
          <w:sz w:val="22"/>
        </w:rPr>
        <w:t>and</w:t>
      </w:r>
      <w:r w:rsidR="00CB0D95" w:rsidRPr="00CB0D95">
        <w:rPr>
          <w:rFonts w:ascii="Times New Roman" w:eastAsia="Arial" w:hAnsi="Times New Roman"/>
          <w:spacing w:val="-5"/>
          <w:sz w:val="22"/>
        </w:rPr>
        <w:t xml:space="preserve"> </w:t>
      </w:r>
      <w:r w:rsidR="00CB0D95" w:rsidRPr="00CB0D95">
        <w:rPr>
          <w:rFonts w:ascii="Times New Roman" w:eastAsia="Arial" w:hAnsi="Times New Roman"/>
          <w:sz w:val="22"/>
        </w:rPr>
        <w:t>annual supply</w:t>
      </w:r>
      <w:r w:rsidR="00CB0D95" w:rsidRPr="00CB0D95">
        <w:rPr>
          <w:rFonts w:ascii="Times New Roman" w:eastAsia="Arial" w:hAnsi="Times New Roman"/>
          <w:spacing w:val="-6"/>
          <w:sz w:val="22"/>
        </w:rPr>
        <w:t xml:space="preserve"> </w:t>
      </w:r>
      <w:r w:rsidR="00CB0D95" w:rsidRPr="00CB0D95">
        <w:rPr>
          <w:rFonts w:ascii="Times New Roman" w:eastAsia="Arial" w:hAnsi="Times New Roman"/>
          <w:sz w:val="22"/>
        </w:rPr>
        <w:t>needs</w:t>
      </w:r>
    </w:p>
    <w:p w:rsidR="00CB0D95" w:rsidRDefault="00CB0D95" w:rsidP="006E3F57">
      <w:pPr>
        <w:pStyle w:val="PlainText"/>
        <w:rPr>
          <w:rFonts w:ascii="Times New Roman" w:eastAsia="Arial" w:hAnsi="Times New Roman"/>
          <w:sz w:val="22"/>
        </w:rPr>
      </w:pPr>
    </w:p>
    <w:p w:rsidR="00CB0D95" w:rsidRPr="00CB0D95" w:rsidRDefault="00CB0D95" w:rsidP="006E3F57">
      <w:pPr>
        <w:pStyle w:val="PlainText"/>
        <w:rPr>
          <w:rFonts w:ascii="Times New Roman" w:hAnsi="Times New Roman"/>
          <w:sz w:val="24"/>
          <w:szCs w:val="24"/>
          <w:lang w:val="en-US"/>
        </w:rPr>
      </w:pPr>
      <w:proofErr w:type="gramStart"/>
      <w:r>
        <w:rPr>
          <w:rFonts w:ascii="Times New Roman" w:eastAsia="Arial" w:hAnsi="Times New Roman"/>
          <w:sz w:val="22"/>
          <w:lang w:val="en-US"/>
        </w:rPr>
        <w:t xml:space="preserve">2.7.2  </w:t>
      </w:r>
      <w:r w:rsidRPr="00CB0D95">
        <w:rPr>
          <w:rFonts w:ascii="Times New Roman" w:eastAsia="Arial" w:hAnsi="Times New Roman"/>
          <w:spacing w:val="-7"/>
          <w:sz w:val="24"/>
          <w:szCs w:val="24"/>
        </w:rPr>
        <w:t>The</w:t>
      </w:r>
      <w:proofErr w:type="gramEnd"/>
      <w:r w:rsidRPr="00CB0D95">
        <w:rPr>
          <w:rFonts w:ascii="Times New Roman" w:eastAsia="Arial" w:hAnsi="Times New Roman"/>
          <w:spacing w:val="-7"/>
          <w:sz w:val="24"/>
          <w:szCs w:val="24"/>
        </w:rPr>
        <w:t xml:space="preserve"> contractor shall </w:t>
      </w:r>
      <w:r w:rsidRPr="00CB0D95">
        <w:rPr>
          <w:rFonts w:ascii="Times New Roman" w:eastAsia="Arial" w:hAnsi="Times New Roman"/>
          <w:sz w:val="24"/>
          <w:szCs w:val="24"/>
        </w:rPr>
        <w:t>document</w:t>
      </w:r>
      <w:r w:rsidRPr="00CB0D95">
        <w:rPr>
          <w:rFonts w:ascii="Times New Roman" w:eastAsia="Arial" w:hAnsi="Times New Roman"/>
          <w:spacing w:val="-10"/>
          <w:sz w:val="24"/>
          <w:szCs w:val="24"/>
        </w:rPr>
        <w:t xml:space="preserve"> </w:t>
      </w:r>
      <w:r w:rsidRPr="00CB0D95">
        <w:rPr>
          <w:rFonts w:ascii="Times New Roman" w:eastAsia="Arial" w:hAnsi="Times New Roman"/>
          <w:sz w:val="24"/>
          <w:szCs w:val="24"/>
        </w:rPr>
        <w:t>the</w:t>
      </w:r>
      <w:r w:rsidRPr="00CB0D95">
        <w:rPr>
          <w:rFonts w:ascii="Times New Roman" w:eastAsia="Arial" w:hAnsi="Times New Roman"/>
          <w:spacing w:val="-3"/>
          <w:sz w:val="24"/>
          <w:szCs w:val="24"/>
        </w:rPr>
        <w:t xml:space="preserve"> </w:t>
      </w:r>
      <w:r w:rsidRPr="00CB0D95">
        <w:rPr>
          <w:rFonts w:ascii="Times New Roman" w:eastAsia="Arial" w:hAnsi="Times New Roman"/>
          <w:sz w:val="24"/>
          <w:szCs w:val="24"/>
        </w:rPr>
        <w:t>requir</w:t>
      </w:r>
      <w:r w:rsidRPr="00CB0D95">
        <w:rPr>
          <w:rFonts w:ascii="Times New Roman" w:eastAsia="Arial" w:hAnsi="Times New Roman"/>
          <w:spacing w:val="-1"/>
          <w:sz w:val="24"/>
          <w:szCs w:val="24"/>
        </w:rPr>
        <w:t>e</w:t>
      </w:r>
      <w:r w:rsidRPr="00CB0D95">
        <w:rPr>
          <w:rFonts w:ascii="Times New Roman" w:eastAsia="Arial" w:hAnsi="Times New Roman"/>
          <w:sz w:val="24"/>
          <w:szCs w:val="24"/>
        </w:rPr>
        <w:t>ments</w:t>
      </w:r>
      <w:r w:rsidRPr="00CB0D95">
        <w:rPr>
          <w:rFonts w:ascii="Times New Roman" w:eastAsia="Arial" w:hAnsi="Times New Roman"/>
          <w:spacing w:val="-13"/>
          <w:sz w:val="24"/>
          <w:szCs w:val="24"/>
        </w:rPr>
        <w:t xml:space="preserve"> </w:t>
      </w:r>
      <w:r w:rsidRPr="00CB0D95">
        <w:rPr>
          <w:rFonts w:ascii="Times New Roman" w:eastAsia="Arial" w:hAnsi="Times New Roman"/>
          <w:sz w:val="24"/>
          <w:szCs w:val="24"/>
        </w:rPr>
        <w:t>and</w:t>
      </w:r>
      <w:r w:rsidRPr="00CB0D95">
        <w:rPr>
          <w:rFonts w:ascii="Times New Roman" w:eastAsia="Arial" w:hAnsi="Times New Roman"/>
          <w:spacing w:val="-4"/>
          <w:sz w:val="24"/>
          <w:szCs w:val="24"/>
        </w:rPr>
        <w:t xml:space="preserve"> </w:t>
      </w:r>
      <w:r w:rsidRPr="00CB0D95">
        <w:rPr>
          <w:rFonts w:ascii="Times New Roman" w:eastAsia="Arial" w:hAnsi="Times New Roman"/>
          <w:sz w:val="24"/>
          <w:szCs w:val="24"/>
        </w:rPr>
        <w:t>associat</w:t>
      </w:r>
      <w:r w:rsidRPr="00CB0D95">
        <w:rPr>
          <w:rFonts w:ascii="Times New Roman" w:eastAsia="Arial" w:hAnsi="Times New Roman"/>
          <w:spacing w:val="-1"/>
          <w:sz w:val="24"/>
          <w:szCs w:val="24"/>
        </w:rPr>
        <w:t>e</w:t>
      </w:r>
      <w:r w:rsidRPr="00CB0D95">
        <w:rPr>
          <w:rFonts w:ascii="Times New Roman" w:eastAsia="Arial" w:hAnsi="Times New Roman"/>
          <w:sz w:val="24"/>
          <w:szCs w:val="24"/>
        </w:rPr>
        <w:t>d</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in</w:t>
      </w:r>
      <w:r w:rsidRPr="00CB0D95">
        <w:rPr>
          <w:rFonts w:ascii="Times New Roman" w:eastAsia="Arial" w:hAnsi="Times New Roman"/>
          <w:spacing w:val="-1"/>
          <w:sz w:val="24"/>
          <w:szCs w:val="24"/>
        </w:rPr>
        <w:t>f</w:t>
      </w:r>
      <w:r w:rsidRPr="00CB0D95">
        <w:rPr>
          <w:rFonts w:ascii="Times New Roman" w:eastAsia="Arial" w:hAnsi="Times New Roman"/>
          <w:sz w:val="24"/>
          <w:szCs w:val="24"/>
        </w:rPr>
        <w:t>ormation</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in</w:t>
      </w:r>
      <w:r w:rsidRPr="00CB0D95">
        <w:rPr>
          <w:rFonts w:ascii="Times New Roman" w:eastAsia="Arial" w:hAnsi="Times New Roman"/>
          <w:spacing w:val="-2"/>
          <w:sz w:val="24"/>
          <w:szCs w:val="24"/>
        </w:rPr>
        <w:t xml:space="preserve"> </w:t>
      </w:r>
      <w:r w:rsidRPr="00CB0D95">
        <w:rPr>
          <w:rFonts w:ascii="Times New Roman" w:eastAsia="Arial" w:hAnsi="Times New Roman"/>
          <w:sz w:val="24"/>
          <w:szCs w:val="24"/>
        </w:rPr>
        <w:t>Gover</w:t>
      </w:r>
      <w:r w:rsidRPr="00CB0D95">
        <w:rPr>
          <w:rFonts w:ascii="Times New Roman" w:eastAsia="Arial" w:hAnsi="Times New Roman"/>
          <w:spacing w:val="1"/>
          <w:sz w:val="24"/>
          <w:szCs w:val="24"/>
        </w:rPr>
        <w:t>n</w:t>
      </w:r>
      <w:r w:rsidRPr="00CB0D95">
        <w:rPr>
          <w:rFonts w:ascii="Times New Roman" w:eastAsia="Arial" w:hAnsi="Times New Roman"/>
          <w:sz w:val="24"/>
          <w:szCs w:val="24"/>
        </w:rPr>
        <w:t>ment</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approved formats.</w:t>
      </w:r>
      <w:r w:rsidRPr="00CB0D95">
        <w:rPr>
          <w:rFonts w:eastAsia="Arial"/>
        </w:rPr>
        <w:t xml:space="preserve"> </w:t>
      </w:r>
      <w:r w:rsidRPr="00CB0D95">
        <w:rPr>
          <w:rFonts w:ascii="Times New Roman" w:eastAsia="Arial" w:hAnsi="Times New Roman"/>
          <w:sz w:val="24"/>
          <w:szCs w:val="24"/>
        </w:rPr>
        <w:t>The</w:t>
      </w:r>
      <w:r w:rsidRPr="00CB0D95">
        <w:rPr>
          <w:rFonts w:ascii="Times New Roman" w:eastAsia="Arial" w:hAnsi="Times New Roman"/>
          <w:spacing w:val="-4"/>
          <w:sz w:val="24"/>
          <w:szCs w:val="24"/>
        </w:rPr>
        <w:t xml:space="preserve"> </w:t>
      </w:r>
      <w:r w:rsidRPr="00CB0D95">
        <w:rPr>
          <w:rFonts w:ascii="Times New Roman" w:eastAsia="Arial" w:hAnsi="Times New Roman"/>
          <w:sz w:val="24"/>
          <w:szCs w:val="24"/>
        </w:rPr>
        <w:t>contractor</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shall</w:t>
      </w:r>
      <w:r w:rsidRPr="00CB0D95">
        <w:rPr>
          <w:rFonts w:ascii="Times New Roman" w:eastAsia="Arial" w:hAnsi="Times New Roman"/>
          <w:spacing w:val="-5"/>
          <w:sz w:val="24"/>
          <w:szCs w:val="24"/>
        </w:rPr>
        <w:t xml:space="preserve"> </w:t>
      </w:r>
      <w:r w:rsidRPr="00CB0D95">
        <w:rPr>
          <w:rFonts w:ascii="Times New Roman" w:eastAsia="Arial" w:hAnsi="Times New Roman"/>
          <w:sz w:val="24"/>
          <w:szCs w:val="24"/>
        </w:rPr>
        <w:t>maintain</w:t>
      </w:r>
      <w:r w:rsidRPr="00CB0D95">
        <w:rPr>
          <w:rFonts w:ascii="Times New Roman" w:eastAsia="Arial" w:hAnsi="Times New Roman"/>
          <w:spacing w:val="-8"/>
          <w:sz w:val="24"/>
          <w:szCs w:val="24"/>
        </w:rPr>
        <w:t xml:space="preserve"> </w:t>
      </w:r>
      <w:r w:rsidRPr="00CB0D95">
        <w:rPr>
          <w:rFonts w:ascii="Times New Roman" w:eastAsia="Arial" w:hAnsi="Times New Roman"/>
          <w:sz w:val="24"/>
          <w:szCs w:val="24"/>
        </w:rPr>
        <w:t>these</w:t>
      </w:r>
      <w:r w:rsidRPr="00CB0D95">
        <w:rPr>
          <w:rFonts w:ascii="Times New Roman" w:eastAsia="Arial" w:hAnsi="Times New Roman"/>
          <w:spacing w:val="-5"/>
          <w:sz w:val="24"/>
          <w:szCs w:val="24"/>
        </w:rPr>
        <w:t xml:space="preserve"> </w:t>
      </w:r>
      <w:r w:rsidRPr="00CB0D95">
        <w:rPr>
          <w:rFonts w:ascii="Times New Roman" w:eastAsia="Arial" w:hAnsi="Times New Roman"/>
          <w:sz w:val="24"/>
          <w:szCs w:val="24"/>
        </w:rPr>
        <w:t>documents</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in</w:t>
      </w:r>
      <w:r w:rsidRPr="00CB0D95">
        <w:rPr>
          <w:rFonts w:ascii="Times New Roman" w:eastAsia="Arial" w:hAnsi="Times New Roman"/>
          <w:spacing w:val="-2"/>
          <w:sz w:val="24"/>
          <w:szCs w:val="24"/>
        </w:rPr>
        <w:t xml:space="preserve"> </w:t>
      </w:r>
      <w:r w:rsidRPr="00CB0D95">
        <w:rPr>
          <w:rFonts w:ascii="Times New Roman" w:eastAsia="Arial" w:hAnsi="Times New Roman"/>
          <w:sz w:val="24"/>
          <w:szCs w:val="24"/>
        </w:rPr>
        <w:t>an</w:t>
      </w:r>
      <w:r w:rsidRPr="00CB0D95">
        <w:rPr>
          <w:rFonts w:ascii="Times New Roman" w:eastAsia="Arial" w:hAnsi="Times New Roman"/>
          <w:spacing w:val="-2"/>
          <w:sz w:val="24"/>
          <w:szCs w:val="24"/>
        </w:rPr>
        <w:t xml:space="preserve"> </w:t>
      </w:r>
      <w:r w:rsidRPr="00CB0D95">
        <w:rPr>
          <w:rFonts w:ascii="Times New Roman" w:eastAsia="Arial" w:hAnsi="Times New Roman"/>
          <w:sz w:val="24"/>
          <w:szCs w:val="24"/>
        </w:rPr>
        <w:t>appropria</w:t>
      </w:r>
      <w:r w:rsidRPr="00CB0D95">
        <w:rPr>
          <w:rFonts w:ascii="Times New Roman" w:eastAsia="Arial" w:hAnsi="Times New Roman"/>
          <w:spacing w:val="-1"/>
          <w:sz w:val="24"/>
          <w:szCs w:val="24"/>
        </w:rPr>
        <w:t>t</w:t>
      </w:r>
      <w:r w:rsidRPr="00CB0D95">
        <w:rPr>
          <w:rFonts w:ascii="Times New Roman" w:eastAsia="Arial" w:hAnsi="Times New Roman"/>
          <w:sz w:val="24"/>
          <w:szCs w:val="24"/>
        </w:rPr>
        <w:t>e</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electronic Gover</w:t>
      </w:r>
      <w:r w:rsidRPr="00CB0D95">
        <w:rPr>
          <w:rFonts w:ascii="Times New Roman" w:eastAsia="Arial" w:hAnsi="Times New Roman"/>
          <w:spacing w:val="1"/>
          <w:sz w:val="24"/>
          <w:szCs w:val="24"/>
        </w:rPr>
        <w:t>n</w:t>
      </w:r>
      <w:r w:rsidRPr="00CB0D95">
        <w:rPr>
          <w:rFonts w:ascii="Times New Roman" w:eastAsia="Arial" w:hAnsi="Times New Roman"/>
          <w:sz w:val="24"/>
          <w:szCs w:val="24"/>
        </w:rPr>
        <w:t>ment</w:t>
      </w:r>
      <w:r w:rsidRPr="00CB0D95">
        <w:rPr>
          <w:rFonts w:ascii="Times New Roman" w:eastAsia="Arial" w:hAnsi="Times New Roman"/>
          <w:spacing w:val="-11"/>
          <w:sz w:val="24"/>
          <w:szCs w:val="24"/>
        </w:rPr>
        <w:t xml:space="preserve"> </w:t>
      </w:r>
      <w:r w:rsidRPr="00CB0D95">
        <w:rPr>
          <w:rFonts w:ascii="Times New Roman" w:eastAsia="Arial" w:hAnsi="Times New Roman"/>
          <w:sz w:val="24"/>
          <w:szCs w:val="24"/>
        </w:rPr>
        <w:t>approved</w:t>
      </w:r>
      <w:r w:rsidRPr="00CB0D95">
        <w:rPr>
          <w:rFonts w:ascii="Times New Roman" w:eastAsia="Arial" w:hAnsi="Times New Roman"/>
          <w:spacing w:val="-9"/>
          <w:sz w:val="24"/>
          <w:szCs w:val="24"/>
        </w:rPr>
        <w:t xml:space="preserve"> </w:t>
      </w:r>
      <w:r w:rsidRPr="00CB0D95">
        <w:rPr>
          <w:rFonts w:ascii="Times New Roman" w:eastAsia="Arial" w:hAnsi="Times New Roman"/>
          <w:sz w:val="24"/>
          <w:szCs w:val="24"/>
        </w:rPr>
        <w:t>shared</w:t>
      </w:r>
      <w:r w:rsidRPr="00CB0D95">
        <w:rPr>
          <w:rFonts w:ascii="Times New Roman" w:eastAsia="Arial" w:hAnsi="Times New Roman"/>
          <w:spacing w:val="-7"/>
          <w:sz w:val="24"/>
          <w:szCs w:val="24"/>
        </w:rPr>
        <w:t xml:space="preserve"> </w:t>
      </w:r>
      <w:r w:rsidRPr="00CB0D95">
        <w:rPr>
          <w:rFonts w:ascii="Times New Roman" w:eastAsia="Arial" w:hAnsi="Times New Roman"/>
          <w:sz w:val="24"/>
          <w:szCs w:val="24"/>
        </w:rPr>
        <w:t>location.</w:t>
      </w:r>
    </w:p>
    <w:p w:rsidR="006E3F57" w:rsidRPr="003748A3" w:rsidRDefault="006E3F57" w:rsidP="006E3F57"/>
    <w:p w:rsidR="006E3F57" w:rsidRDefault="006E3F57" w:rsidP="00CB0D95">
      <w:pPr>
        <w:pStyle w:val="PlainText"/>
      </w:pPr>
      <w:r w:rsidRPr="003748A3">
        <w:rPr>
          <w:rFonts w:ascii="Times New Roman" w:hAnsi="Times New Roman"/>
          <w:sz w:val="24"/>
          <w:szCs w:val="24"/>
        </w:rPr>
        <w:t xml:space="preserve">2.7.2  </w:t>
      </w:r>
      <w:r>
        <w:rPr>
          <w:rFonts w:ascii="Times New Roman" w:hAnsi="Times New Roman"/>
          <w:sz w:val="24"/>
          <w:szCs w:val="24"/>
        </w:rPr>
        <w:t>The</w:t>
      </w:r>
      <w:r w:rsidRPr="003748A3">
        <w:rPr>
          <w:rFonts w:ascii="Times New Roman" w:hAnsi="Times New Roman"/>
          <w:sz w:val="24"/>
          <w:szCs w:val="24"/>
        </w:rPr>
        <w:t xml:space="preserve"> con</w:t>
      </w:r>
      <w:r>
        <w:rPr>
          <w:rFonts w:ascii="Times New Roman" w:hAnsi="Times New Roman"/>
          <w:sz w:val="24"/>
          <w:szCs w:val="24"/>
        </w:rPr>
        <w:t>tractor employee shall</w:t>
      </w:r>
      <w:r>
        <w:rPr>
          <w:rFonts w:ascii="Times New Roman" w:hAnsi="Times New Roman"/>
          <w:sz w:val="24"/>
          <w:szCs w:val="24"/>
          <w:lang w:val="en-US"/>
        </w:rPr>
        <w:t xml:space="preserve"> </w:t>
      </w:r>
      <w:r w:rsidRPr="003748A3">
        <w:rPr>
          <w:rFonts w:ascii="Times New Roman" w:hAnsi="Times New Roman"/>
          <w:sz w:val="24"/>
          <w:szCs w:val="24"/>
        </w:rPr>
        <w:t>present AFRR reports to senior</w:t>
      </w:r>
      <w:r w:rsidR="00CB0D95">
        <w:rPr>
          <w:rFonts w:ascii="Times New Roman" w:hAnsi="Times New Roman"/>
          <w:sz w:val="24"/>
          <w:szCs w:val="24"/>
          <w:lang w:val="en-US"/>
        </w:rPr>
        <w:t xml:space="preserve"> </w:t>
      </w:r>
      <w:r w:rsidRPr="003748A3">
        <w:rPr>
          <w:rFonts w:ascii="Times New Roman" w:hAnsi="Times New Roman"/>
          <w:sz w:val="24"/>
          <w:szCs w:val="24"/>
        </w:rPr>
        <w:t>level audiences; develop and deliver initial and as needed AFRR training for</w:t>
      </w:r>
      <w:r w:rsidR="00CB0D95">
        <w:rPr>
          <w:rFonts w:ascii="Times New Roman" w:hAnsi="Times New Roman"/>
          <w:sz w:val="24"/>
          <w:szCs w:val="24"/>
          <w:lang w:val="en-US"/>
        </w:rPr>
        <w:t xml:space="preserve"> </w:t>
      </w:r>
      <w:r w:rsidRPr="003748A3">
        <w:rPr>
          <w:rFonts w:ascii="Times New Roman" w:hAnsi="Times New Roman"/>
          <w:sz w:val="24"/>
          <w:szCs w:val="24"/>
        </w:rPr>
        <w:t>assigned Wing/Group/Unit level POCs,  UDM and commanders</w:t>
      </w:r>
      <w:r>
        <w:t>.</w:t>
      </w:r>
    </w:p>
    <w:p w:rsidR="006E3F57" w:rsidRDefault="006E3F57" w:rsidP="006E3F57"/>
    <w:p w:rsidR="006E3F57" w:rsidRPr="003748A3" w:rsidRDefault="006E3F57" w:rsidP="006E3F57">
      <w:pPr>
        <w:pStyle w:val="PlainText"/>
        <w:rPr>
          <w:rFonts w:ascii="Times New Roman" w:hAnsi="Times New Roman"/>
          <w:sz w:val="24"/>
          <w:szCs w:val="24"/>
          <w:lang w:val="en-US"/>
        </w:rPr>
      </w:pPr>
      <w:r w:rsidRPr="003748A3">
        <w:rPr>
          <w:rFonts w:ascii="Times New Roman" w:hAnsi="Times New Roman"/>
          <w:sz w:val="24"/>
          <w:szCs w:val="24"/>
        </w:rPr>
        <w:t xml:space="preserve">2.7.3  </w:t>
      </w:r>
      <w:r>
        <w:rPr>
          <w:rFonts w:ascii="Times New Roman" w:hAnsi="Times New Roman"/>
          <w:sz w:val="24"/>
          <w:szCs w:val="24"/>
          <w:lang w:val="en-US"/>
        </w:rPr>
        <w:t>The contractor shall r</w:t>
      </w:r>
      <w:proofErr w:type="spellStart"/>
      <w:r w:rsidRPr="003748A3">
        <w:rPr>
          <w:rFonts w:ascii="Times New Roman" w:hAnsi="Times New Roman"/>
          <w:sz w:val="24"/>
          <w:szCs w:val="24"/>
        </w:rPr>
        <w:t>econcile</w:t>
      </w:r>
      <w:proofErr w:type="spellEnd"/>
      <w:r w:rsidRPr="003748A3">
        <w:rPr>
          <w:rFonts w:ascii="Times New Roman" w:hAnsi="Times New Roman"/>
          <w:sz w:val="24"/>
          <w:szCs w:val="24"/>
        </w:rPr>
        <w:t xml:space="preserve"> program</w:t>
      </w:r>
      <w:r>
        <w:rPr>
          <w:rFonts w:ascii="Times New Roman" w:hAnsi="Times New Roman"/>
          <w:sz w:val="24"/>
          <w:szCs w:val="24"/>
          <w:lang w:val="en-US"/>
        </w:rPr>
        <w:t xml:space="preserve"> </w:t>
      </w:r>
      <w:r w:rsidRPr="003748A3">
        <w:rPr>
          <w:rFonts w:ascii="Times New Roman" w:hAnsi="Times New Roman"/>
          <w:sz w:val="24"/>
          <w:szCs w:val="24"/>
        </w:rPr>
        <w:t>data and develop program reports and recommendations for improvements</w:t>
      </w:r>
      <w:r>
        <w:rPr>
          <w:rFonts w:ascii="Times New Roman" w:hAnsi="Times New Roman"/>
          <w:sz w:val="24"/>
          <w:szCs w:val="24"/>
          <w:lang w:val="en-US"/>
        </w:rPr>
        <w:t xml:space="preserve"> </w:t>
      </w:r>
      <w:r w:rsidRPr="003748A3">
        <w:rPr>
          <w:rFonts w:ascii="Times New Roman" w:hAnsi="Times New Roman"/>
          <w:sz w:val="24"/>
          <w:szCs w:val="24"/>
        </w:rPr>
        <w:t>regarding the readiness program and strategic reporting capabilities</w:t>
      </w:r>
      <w:r>
        <w:rPr>
          <w:rFonts w:ascii="Times New Roman" w:hAnsi="Times New Roman"/>
          <w:sz w:val="24"/>
          <w:szCs w:val="24"/>
          <w:lang w:val="en-US"/>
        </w:rPr>
        <w:t>.</w:t>
      </w:r>
    </w:p>
    <w:p w:rsidR="006E3F57" w:rsidRDefault="006E3F57" w:rsidP="006E3F57"/>
    <w:p w:rsidR="006E3F57" w:rsidRPr="00580015" w:rsidRDefault="006E3F57" w:rsidP="006E3F57">
      <w:pPr>
        <w:pStyle w:val="PlainText"/>
        <w:rPr>
          <w:rFonts w:ascii="Times New Roman" w:hAnsi="Times New Roman"/>
          <w:sz w:val="24"/>
          <w:szCs w:val="24"/>
        </w:rPr>
      </w:pPr>
      <w:r w:rsidRPr="00580015">
        <w:rPr>
          <w:rFonts w:ascii="Times New Roman" w:hAnsi="Times New Roman"/>
          <w:sz w:val="24"/>
          <w:szCs w:val="24"/>
        </w:rPr>
        <w:t xml:space="preserve">2.7.4  </w:t>
      </w:r>
      <w:r>
        <w:rPr>
          <w:rFonts w:ascii="Times New Roman" w:hAnsi="Times New Roman"/>
          <w:sz w:val="24"/>
          <w:szCs w:val="24"/>
        </w:rPr>
        <w:t>C</w:t>
      </w:r>
      <w:r w:rsidRPr="00580015">
        <w:rPr>
          <w:rFonts w:ascii="Times New Roman" w:hAnsi="Times New Roman"/>
          <w:sz w:val="24"/>
          <w:szCs w:val="24"/>
        </w:rPr>
        <w:t>onduct readiness reporting and deployment planning activities; develops and</w:t>
      </w:r>
    </w:p>
    <w:p w:rsidR="007B30E1" w:rsidRDefault="003748A3" w:rsidP="003748A3">
      <w:pPr>
        <w:pStyle w:val="Heading2"/>
        <w:numPr>
          <w:ilvl w:val="0"/>
          <w:numId w:val="0"/>
        </w:numPr>
      </w:pPr>
      <w:r>
        <w:lastRenderedPageBreak/>
        <w:t>2.</w:t>
      </w:r>
      <w:r w:rsidR="006E3F57">
        <w:t>8</w:t>
      </w:r>
      <w:r>
        <w:t xml:space="preserve">  </w:t>
      </w:r>
      <w:r w:rsidR="007B30E1">
        <w:t xml:space="preserve">Performance Objectives: </w:t>
      </w:r>
      <w:r>
        <w:t>Provide support to 688 CW Air Force Readiness Program</w:t>
      </w:r>
    </w:p>
    <w:p w:rsidR="003748A3" w:rsidRPr="003748A3" w:rsidRDefault="006E3F57" w:rsidP="003748A3">
      <w:pPr>
        <w:pStyle w:val="PlainText"/>
        <w:rPr>
          <w:rFonts w:ascii="Times New Roman" w:hAnsi="Times New Roman"/>
          <w:sz w:val="24"/>
          <w:szCs w:val="24"/>
        </w:rPr>
      </w:pPr>
      <w:r>
        <w:rPr>
          <w:rFonts w:ascii="Times New Roman" w:hAnsi="Times New Roman"/>
          <w:sz w:val="24"/>
          <w:szCs w:val="24"/>
        </w:rPr>
        <w:t>2.8</w:t>
      </w:r>
      <w:r w:rsidR="003748A3" w:rsidRPr="003748A3">
        <w:rPr>
          <w:rFonts w:ascii="Times New Roman" w:hAnsi="Times New Roman"/>
          <w:sz w:val="24"/>
          <w:szCs w:val="24"/>
        </w:rPr>
        <w:t>.1  The contractor shall provide the 688 CW a person who analyzes data sources</w:t>
      </w:r>
    </w:p>
    <w:p w:rsidR="003748A3" w:rsidRPr="003748A3" w:rsidRDefault="003748A3" w:rsidP="003748A3">
      <w:pPr>
        <w:pStyle w:val="PlainText"/>
        <w:rPr>
          <w:rFonts w:ascii="Times New Roman" w:hAnsi="Times New Roman"/>
          <w:sz w:val="24"/>
          <w:szCs w:val="24"/>
        </w:rPr>
      </w:pPr>
      <w:r w:rsidRPr="003748A3">
        <w:rPr>
          <w:rFonts w:ascii="Times New Roman" w:hAnsi="Times New Roman"/>
          <w:sz w:val="24"/>
          <w:szCs w:val="24"/>
        </w:rPr>
        <w:t>to generate Capabilities and Resource reports to support Air Force Readiness</w:t>
      </w:r>
    </w:p>
    <w:p w:rsidR="003748A3" w:rsidRPr="003748A3" w:rsidRDefault="003748A3" w:rsidP="003748A3">
      <w:pPr>
        <w:pStyle w:val="PlainText"/>
        <w:rPr>
          <w:rFonts w:ascii="Times New Roman" w:hAnsi="Times New Roman"/>
          <w:sz w:val="24"/>
          <w:szCs w:val="24"/>
        </w:rPr>
      </w:pPr>
      <w:r w:rsidRPr="003748A3">
        <w:rPr>
          <w:rFonts w:ascii="Times New Roman" w:hAnsi="Times New Roman"/>
          <w:sz w:val="24"/>
          <w:szCs w:val="24"/>
        </w:rPr>
        <w:t>Reports (AFRR) through applications the Defense Readiness Reporting System</w:t>
      </w:r>
    </w:p>
    <w:p w:rsidR="003748A3" w:rsidRPr="003748A3" w:rsidRDefault="003748A3" w:rsidP="003748A3">
      <w:r w:rsidRPr="003748A3">
        <w:t>(DRRS).</w:t>
      </w:r>
    </w:p>
    <w:p w:rsidR="003748A3" w:rsidRPr="003748A3" w:rsidRDefault="003748A3" w:rsidP="003748A3"/>
    <w:p w:rsidR="003748A3" w:rsidRPr="003748A3" w:rsidRDefault="006E3F57" w:rsidP="003748A3">
      <w:pPr>
        <w:pStyle w:val="PlainText"/>
        <w:rPr>
          <w:rFonts w:ascii="Times New Roman" w:hAnsi="Times New Roman"/>
          <w:sz w:val="24"/>
          <w:szCs w:val="24"/>
        </w:rPr>
      </w:pPr>
      <w:r>
        <w:rPr>
          <w:rFonts w:ascii="Times New Roman" w:hAnsi="Times New Roman"/>
          <w:sz w:val="24"/>
          <w:szCs w:val="24"/>
        </w:rPr>
        <w:t>2.8</w:t>
      </w:r>
      <w:r w:rsidR="003748A3" w:rsidRPr="003748A3">
        <w:rPr>
          <w:rFonts w:ascii="Times New Roman" w:hAnsi="Times New Roman"/>
          <w:sz w:val="24"/>
          <w:szCs w:val="24"/>
        </w:rPr>
        <w:t xml:space="preserve">.2  </w:t>
      </w:r>
      <w:r w:rsidR="000103E7">
        <w:rPr>
          <w:rFonts w:ascii="Times New Roman" w:hAnsi="Times New Roman"/>
          <w:sz w:val="24"/>
          <w:szCs w:val="24"/>
        </w:rPr>
        <w:t>The</w:t>
      </w:r>
      <w:r w:rsidR="003748A3" w:rsidRPr="003748A3">
        <w:rPr>
          <w:rFonts w:ascii="Times New Roman" w:hAnsi="Times New Roman"/>
          <w:sz w:val="24"/>
          <w:szCs w:val="24"/>
        </w:rPr>
        <w:t xml:space="preserve"> con</w:t>
      </w:r>
      <w:r w:rsidR="00580015">
        <w:rPr>
          <w:rFonts w:ascii="Times New Roman" w:hAnsi="Times New Roman"/>
          <w:sz w:val="24"/>
          <w:szCs w:val="24"/>
        </w:rPr>
        <w:t>tractor employee shall</w:t>
      </w:r>
      <w:r w:rsidR="00580015">
        <w:rPr>
          <w:rFonts w:ascii="Times New Roman" w:hAnsi="Times New Roman"/>
          <w:sz w:val="24"/>
          <w:szCs w:val="24"/>
          <w:lang w:val="en-US"/>
        </w:rPr>
        <w:t xml:space="preserve"> </w:t>
      </w:r>
      <w:r w:rsidR="003748A3" w:rsidRPr="003748A3">
        <w:rPr>
          <w:rFonts w:ascii="Times New Roman" w:hAnsi="Times New Roman"/>
          <w:sz w:val="24"/>
          <w:szCs w:val="24"/>
        </w:rPr>
        <w:t>present AFRR reports to senior</w:t>
      </w:r>
    </w:p>
    <w:p w:rsidR="003748A3" w:rsidRPr="003748A3" w:rsidRDefault="003748A3" w:rsidP="003748A3">
      <w:pPr>
        <w:pStyle w:val="PlainText"/>
        <w:rPr>
          <w:rFonts w:ascii="Times New Roman" w:hAnsi="Times New Roman"/>
          <w:sz w:val="24"/>
          <w:szCs w:val="24"/>
        </w:rPr>
      </w:pPr>
      <w:r w:rsidRPr="003748A3">
        <w:rPr>
          <w:rFonts w:ascii="Times New Roman" w:hAnsi="Times New Roman"/>
          <w:sz w:val="24"/>
          <w:szCs w:val="24"/>
        </w:rPr>
        <w:t>level audiences; develop and deliver initial and as needed AFRR training for</w:t>
      </w:r>
    </w:p>
    <w:p w:rsidR="003748A3" w:rsidRDefault="003748A3" w:rsidP="003748A3">
      <w:r w:rsidRPr="003748A3">
        <w:t xml:space="preserve">assigned Wing/Group/Unit level </w:t>
      </w:r>
      <w:proofErr w:type="gramStart"/>
      <w:r w:rsidRPr="003748A3">
        <w:t>POCs,  UDM</w:t>
      </w:r>
      <w:proofErr w:type="gramEnd"/>
      <w:r w:rsidRPr="003748A3">
        <w:t xml:space="preserve"> and commanders</w:t>
      </w:r>
      <w:r>
        <w:t>.</w:t>
      </w:r>
    </w:p>
    <w:p w:rsidR="003748A3" w:rsidRDefault="003748A3" w:rsidP="003748A3"/>
    <w:p w:rsidR="003748A3" w:rsidRPr="003748A3" w:rsidRDefault="006E3F57" w:rsidP="003748A3">
      <w:pPr>
        <w:pStyle w:val="PlainText"/>
        <w:rPr>
          <w:rFonts w:ascii="Times New Roman" w:hAnsi="Times New Roman"/>
          <w:sz w:val="24"/>
          <w:szCs w:val="24"/>
          <w:lang w:val="en-US"/>
        </w:rPr>
      </w:pPr>
      <w:r>
        <w:rPr>
          <w:rFonts w:ascii="Times New Roman" w:hAnsi="Times New Roman"/>
          <w:sz w:val="24"/>
          <w:szCs w:val="24"/>
        </w:rPr>
        <w:t>2.8</w:t>
      </w:r>
      <w:r w:rsidR="003748A3" w:rsidRPr="003748A3">
        <w:rPr>
          <w:rFonts w:ascii="Times New Roman" w:hAnsi="Times New Roman"/>
          <w:sz w:val="24"/>
          <w:szCs w:val="24"/>
        </w:rPr>
        <w:t xml:space="preserve">.3  </w:t>
      </w:r>
      <w:r w:rsidR="000103E7">
        <w:rPr>
          <w:rFonts w:ascii="Times New Roman" w:hAnsi="Times New Roman"/>
          <w:sz w:val="24"/>
          <w:szCs w:val="24"/>
          <w:lang w:val="en-US"/>
        </w:rPr>
        <w:t>The contractor shall r</w:t>
      </w:r>
      <w:proofErr w:type="spellStart"/>
      <w:r w:rsidR="003748A3" w:rsidRPr="003748A3">
        <w:rPr>
          <w:rFonts w:ascii="Times New Roman" w:hAnsi="Times New Roman"/>
          <w:sz w:val="24"/>
          <w:szCs w:val="24"/>
        </w:rPr>
        <w:t>econcile</w:t>
      </w:r>
      <w:proofErr w:type="spellEnd"/>
      <w:r w:rsidR="003748A3" w:rsidRPr="003748A3">
        <w:rPr>
          <w:rFonts w:ascii="Times New Roman" w:hAnsi="Times New Roman"/>
          <w:sz w:val="24"/>
          <w:szCs w:val="24"/>
        </w:rPr>
        <w:t xml:space="preserve"> program</w:t>
      </w:r>
      <w:r w:rsidR="003748A3">
        <w:rPr>
          <w:rFonts w:ascii="Times New Roman" w:hAnsi="Times New Roman"/>
          <w:sz w:val="24"/>
          <w:szCs w:val="24"/>
          <w:lang w:val="en-US"/>
        </w:rPr>
        <w:t xml:space="preserve"> </w:t>
      </w:r>
      <w:r w:rsidR="003748A3" w:rsidRPr="003748A3">
        <w:rPr>
          <w:rFonts w:ascii="Times New Roman" w:hAnsi="Times New Roman"/>
          <w:sz w:val="24"/>
          <w:szCs w:val="24"/>
        </w:rPr>
        <w:t>data and develop program reports and recommendations for improvements</w:t>
      </w:r>
      <w:r w:rsidR="003748A3">
        <w:rPr>
          <w:rFonts w:ascii="Times New Roman" w:hAnsi="Times New Roman"/>
          <w:sz w:val="24"/>
          <w:szCs w:val="24"/>
          <w:lang w:val="en-US"/>
        </w:rPr>
        <w:t xml:space="preserve"> </w:t>
      </w:r>
      <w:r w:rsidR="003748A3" w:rsidRPr="003748A3">
        <w:rPr>
          <w:rFonts w:ascii="Times New Roman" w:hAnsi="Times New Roman"/>
          <w:sz w:val="24"/>
          <w:szCs w:val="24"/>
        </w:rPr>
        <w:t>regarding the readiness program and strategic reporting capabilities</w:t>
      </w:r>
      <w:r w:rsidR="003748A3">
        <w:rPr>
          <w:rFonts w:ascii="Times New Roman" w:hAnsi="Times New Roman"/>
          <w:sz w:val="24"/>
          <w:szCs w:val="24"/>
          <w:lang w:val="en-US"/>
        </w:rPr>
        <w:t>.</w:t>
      </w:r>
    </w:p>
    <w:p w:rsidR="003748A3" w:rsidRDefault="003748A3" w:rsidP="003748A3"/>
    <w:p w:rsidR="00580015" w:rsidRPr="00580015" w:rsidRDefault="006E3F57" w:rsidP="00580015">
      <w:pPr>
        <w:pStyle w:val="PlainText"/>
        <w:rPr>
          <w:rFonts w:ascii="Times New Roman" w:hAnsi="Times New Roman"/>
          <w:sz w:val="24"/>
          <w:szCs w:val="24"/>
        </w:rPr>
      </w:pPr>
      <w:r>
        <w:rPr>
          <w:rFonts w:ascii="Times New Roman" w:hAnsi="Times New Roman"/>
          <w:sz w:val="24"/>
          <w:szCs w:val="24"/>
        </w:rPr>
        <w:t>2.8</w:t>
      </w:r>
      <w:r w:rsidR="003748A3" w:rsidRPr="00580015">
        <w:rPr>
          <w:rFonts w:ascii="Times New Roman" w:hAnsi="Times New Roman"/>
          <w:sz w:val="24"/>
          <w:szCs w:val="24"/>
        </w:rPr>
        <w:t xml:space="preserve">.4  </w:t>
      </w:r>
      <w:r w:rsidR="000103E7">
        <w:rPr>
          <w:rFonts w:ascii="Times New Roman" w:hAnsi="Times New Roman"/>
          <w:sz w:val="24"/>
          <w:szCs w:val="24"/>
        </w:rPr>
        <w:t>C</w:t>
      </w:r>
      <w:r w:rsidR="00580015" w:rsidRPr="00580015">
        <w:rPr>
          <w:rFonts w:ascii="Times New Roman" w:hAnsi="Times New Roman"/>
          <w:sz w:val="24"/>
          <w:szCs w:val="24"/>
        </w:rPr>
        <w:t>onduct readiness reporting and deployment planning activities; develops and</w:t>
      </w:r>
    </w:p>
    <w:p w:rsidR="003748A3" w:rsidRDefault="00580015" w:rsidP="00580015">
      <w:pPr>
        <w:pStyle w:val="PlainText"/>
        <w:rPr>
          <w:rFonts w:ascii="Times New Roman" w:hAnsi="Times New Roman"/>
          <w:sz w:val="24"/>
          <w:szCs w:val="24"/>
          <w:lang w:val="en-US"/>
        </w:rPr>
      </w:pPr>
      <w:r w:rsidRPr="00580015">
        <w:rPr>
          <w:rFonts w:ascii="Times New Roman" w:hAnsi="Times New Roman"/>
          <w:sz w:val="24"/>
          <w:szCs w:val="24"/>
        </w:rPr>
        <w:t>maintains readiness program tracking and delivery of requisite support to</w:t>
      </w:r>
      <w:r>
        <w:rPr>
          <w:rFonts w:ascii="Times New Roman" w:hAnsi="Times New Roman"/>
          <w:sz w:val="24"/>
          <w:szCs w:val="24"/>
          <w:lang w:val="en-US"/>
        </w:rPr>
        <w:t xml:space="preserve"> </w:t>
      </w:r>
      <w:r w:rsidRPr="00580015">
        <w:rPr>
          <w:rFonts w:ascii="Times New Roman" w:hAnsi="Times New Roman"/>
          <w:sz w:val="24"/>
          <w:szCs w:val="24"/>
        </w:rPr>
        <w:t>global units/mission</w:t>
      </w:r>
      <w:r w:rsidR="000103E7">
        <w:rPr>
          <w:rFonts w:ascii="Times New Roman" w:hAnsi="Times New Roman"/>
          <w:sz w:val="24"/>
          <w:szCs w:val="24"/>
          <w:lang w:val="en-US"/>
        </w:rPr>
        <w:t>.</w:t>
      </w:r>
    </w:p>
    <w:p w:rsidR="000103E7" w:rsidRDefault="000103E7" w:rsidP="00580015">
      <w:pPr>
        <w:pStyle w:val="PlainText"/>
        <w:rPr>
          <w:rFonts w:ascii="Times New Roman" w:hAnsi="Times New Roman"/>
          <w:sz w:val="24"/>
          <w:szCs w:val="24"/>
          <w:lang w:val="en-US"/>
        </w:rPr>
      </w:pPr>
    </w:p>
    <w:p w:rsidR="000103E7" w:rsidRDefault="006E3F57" w:rsidP="00580015">
      <w:pPr>
        <w:pStyle w:val="PlainText"/>
        <w:rPr>
          <w:rFonts w:ascii="Times New Roman" w:hAnsi="Times New Roman"/>
          <w:sz w:val="24"/>
          <w:szCs w:val="24"/>
          <w:lang w:val="en-US"/>
        </w:rPr>
      </w:pPr>
      <w:proofErr w:type="gramStart"/>
      <w:r>
        <w:rPr>
          <w:rFonts w:ascii="Times New Roman" w:hAnsi="Times New Roman"/>
          <w:sz w:val="24"/>
          <w:szCs w:val="24"/>
          <w:lang w:val="en-US"/>
        </w:rPr>
        <w:t>2.9</w:t>
      </w:r>
      <w:r w:rsidR="000103E7">
        <w:rPr>
          <w:rFonts w:ascii="Times New Roman" w:hAnsi="Times New Roman"/>
          <w:sz w:val="24"/>
          <w:szCs w:val="24"/>
          <w:lang w:val="en-US"/>
        </w:rPr>
        <w:t xml:space="preserve">  </w:t>
      </w:r>
      <w:r w:rsidR="000103E7" w:rsidRPr="000103E7">
        <w:rPr>
          <w:rFonts w:ascii="Times New Roman" w:hAnsi="Times New Roman"/>
          <w:sz w:val="24"/>
          <w:szCs w:val="24"/>
        </w:rPr>
        <w:t>Performance</w:t>
      </w:r>
      <w:proofErr w:type="gramEnd"/>
      <w:r w:rsidR="000103E7" w:rsidRPr="000103E7">
        <w:rPr>
          <w:rFonts w:ascii="Times New Roman" w:hAnsi="Times New Roman"/>
          <w:sz w:val="24"/>
          <w:szCs w:val="24"/>
        </w:rPr>
        <w:t xml:space="preserve"> Objectives</w:t>
      </w:r>
      <w:r w:rsidR="00BA3E9E">
        <w:rPr>
          <w:rFonts w:ascii="Times New Roman" w:hAnsi="Times New Roman"/>
          <w:sz w:val="24"/>
          <w:szCs w:val="24"/>
          <w:lang w:val="en-US"/>
        </w:rPr>
        <w:t>; Provide support to 688 CW support agreement programs</w:t>
      </w:r>
    </w:p>
    <w:p w:rsidR="00BA3E9E" w:rsidRDefault="00BA3E9E" w:rsidP="00580015">
      <w:pPr>
        <w:pStyle w:val="PlainText"/>
        <w:rPr>
          <w:rFonts w:ascii="Times New Roman" w:hAnsi="Times New Roman"/>
          <w:sz w:val="24"/>
          <w:szCs w:val="24"/>
          <w:lang w:val="en-US"/>
        </w:rPr>
      </w:pPr>
    </w:p>
    <w:p w:rsidR="00BA3E9E" w:rsidRDefault="006E3F57" w:rsidP="00BA3E9E">
      <w:pPr>
        <w:pStyle w:val="PlainText"/>
        <w:rPr>
          <w:rFonts w:ascii="Times New Roman" w:hAnsi="Times New Roman"/>
          <w:sz w:val="24"/>
          <w:szCs w:val="24"/>
          <w:lang w:val="en-US"/>
        </w:rPr>
      </w:pPr>
      <w:r>
        <w:rPr>
          <w:rFonts w:ascii="Times New Roman" w:hAnsi="Times New Roman"/>
          <w:sz w:val="24"/>
          <w:szCs w:val="24"/>
          <w:lang w:val="en-US"/>
        </w:rPr>
        <w:t>2.9</w:t>
      </w:r>
      <w:r w:rsidR="00BA3E9E">
        <w:rPr>
          <w:rFonts w:ascii="Times New Roman" w:hAnsi="Times New Roman"/>
          <w:sz w:val="24"/>
          <w:szCs w:val="24"/>
          <w:lang w:val="en-US"/>
        </w:rPr>
        <w:t xml:space="preserve">.1 </w:t>
      </w:r>
      <w:r w:rsidR="00BA3E9E" w:rsidRPr="00BA3E9E">
        <w:rPr>
          <w:rFonts w:ascii="Times New Roman" w:hAnsi="Times New Roman"/>
          <w:sz w:val="24"/>
          <w:szCs w:val="24"/>
        </w:rPr>
        <w:t>The contractor shall provide oversight expertise of approximately 150</w:t>
      </w:r>
      <w:r w:rsidR="00BA3E9E">
        <w:rPr>
          <w:rFonts w:ascii="Times New Roman" w:hAnsi="Times New Roman"/>
          <w:sz w:val="24"/>
          <w:szCs w:val="24"/>
          <w:lang w:val="en-US"/>
        </w:rPr>
        <w:t xml:space="preserve"> </w:t>
      </w:r>
      <w:r w:rsidR="00BA3E9E" w:rsidRPr="00BA3E9E">
        <w:rPr>
          <w:rFonts w:ascii="Times New Roman" w:hAnsi="Times New Roman"/>
          <w:sz w:val="24"/>
          <w:szCs w:val="24"/>
        </w:rPr>
        <w:t>MOA/MOU Programs, Continuity of Operations Plans, Implementation Plans,</w:t>
      </w:r>
      <w:r w:rsidR="00BA3E9E">
        <w:rPr>
          <w:rFonts w:ascii="Times New Roman" w:hAnsi="Times New Roman"/>
          <w:sz w:val="24"/>
          <w:szCs w:val="24"/>
          <w:lang w:val="en-US"/>
        </w:rPr>
        <w:t xml:space="preserve"> </w:t>
      </w:r>
      <w:r w:rsidR="00BA3E9E" w:rsidRPr="00BA3E9E">
        <w:rPr>
          <w:rFonts w:ascii="Times New Roman" w:hAnsi="Times New Roman"/>
          <w:sz w:val="24"/>
          <w:szCs w:val="24"/>
        </w:rPr>
        <w:t>Service-Level Agreements, and Host-Tenant Support Agreements affecting 14</w:t>
      </w:r>
      <w:r w:rsidR="00BA3E9E">
        <w:rPr>
          <w:rFonts w:ascii="Times New Roman" w:hAnsi="Times New Roman"/>
          <w:sz w:val="24"/>
          <w:szCs w:val="24"/>
          <w:lang w:val="en-US"/>
        </w:rPr>
        <w:t xml:space="preserve"> </w:t>
      </w:r>
      <w:r w:rsidR="00BA3E9E" w:rsidRPr="00BA3E9E">
        <w:rPr>
          <w:rFonts w:ascii="Times New Roman" w:hAnsi="Times New Roman"/>
          <w:sz w:val="24"/>
          <w:szCs w:val="24"/>
        </w:rPr>
        <w:t>geographically separated units worldwide</w:t>
      </w:r>
      <w:r w:rsidR="00BA3E9E">
        <w:rPr>
          <w:rFonts w:ascii="Times New Roman" w:hAnsi="Times New Roman"/>
          <w:sz w:val="24"/>
          <w:szCs w:val="24"/>
          <w:lang w:val="en-US"/>
        </w:rPr>
        <w:t>.</w:t>
      </w:r>
    </w:p>
    <w:p w:rsidR="00BA3E9E" w:rsidRDefault="00BA3E9E" w:rsidP="00BA3E9E">
      <w:pPr>
        <w:pStyle w:val="PlainText"/>
        <w:rPr>
          <w:rFonts w:ascii="Times New Roman" w:hAnsi="Times New Roman"/>
          <w:sz w:val="24"/>
          <w:szCs w:val="24"/>
          <w:lang w:val="en-US"/>
        </w:rPr>
      </w:pPr>
    </w:p>
    <w:p w:rsidR="00BA3E9E" w:rsidRDefault="006E3F57" w:rsidP="00BA3E9E">
      <w:pPr>
        <w:pStyle w:val="PlainText"/>
        <w:rPr>
          <w:rFonts w:ascii="Times New Roman" w:hAnsi="Times New Roman"/>
          <w:sz w:val="24"/>
          <w:szCs w:val="24"/>
          <w:lang w:val="en-US"/>
        </w:rPr>
      </w:pPr>
      <w:r>
        <w:rPr>
          <w:rFonts w:ascii="Times New Roman" w:hAnsi="Times New Roman"/>
          <w:sz w:val="24"/>
          <w:szCs w:val="24"/>
          <w:lang w:val="en-US"/>
        </w:rPr>
        <w:t>2.9</w:t>
      </w:r>
      <w:r w:rsidR="00BA3E9E">
        <w:rPr>
          <w:rFonts w:ascii="Times New Roman" w:hAnsi="Times New Roman"/>
          <w:sz w:val="24"/>
          <w:szCs w:val="24"/>
          <w:lang w:val="en-US"/>
        </w:rPr>
        <w:t>.2</w:t>
      </w:r>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The contractor shall serve as the</w:t>
      </w:r>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688 CW requirements advocate during essential negotiations for all formal</w:t>
      </w:r>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plans, inter-service, intra-service agreements; develop, analyze, and</w:t>
      </w:r>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coordinate programming and planning documents, and identify functions and</w:t>
      </w:r>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tasks to be performed by participating organizations</w:t>
      </w:r>
      <w:r w:rsidR="00BA3E9E">
        <w:rPr>
          <w:rFonts w:ascii="Times New Roman" w:hAnsi="Times New Roman"/>
          <w:sz w:val="24"/>
          <w:szCs w:val="24"/>
          <w:lang w:val="en-US"/>
        </w:rPr>
        <w:t>.</w:t>
      </w:r>
    </w:p>
    <w:p w:rsidR="00BA3E9E" w:rsidRDefault="00BA3E9E" w:rsidP="00BA3E9E">
      <w:pPr>
        <w:pStyle w:val="PlainText"/>
        <w:rPr>
          <w:rFonts w:ascii="Times New Roman" w:hAnsi="Times New Roman"/>
          <w:sz w:val="24"/>
          <w:szCs w:val="24"/>
          <w:lang w:val="en-US"/>
        </w:rPr>
      </w:pPr>
    </w:p>
    <w:p w:rsidR="00BA3E9E" w:rsidRPr="00BA3E9E" w:rsidRDefault="006E3F57" w:rsidP="00BA3E9E">
      <w:pPr>
        <w:pStyle w:val="PlainText"/>
        <w:rPr>
          <w:rFonts w:ascii="Times New Roman" w:hAnsi="Times New Roman"/>
          <w:sz w:val="24"/>
          <w:szCs w:val="24"/>
        </w:rPr>
      </w:pPr>
      <w:proofErr w:type="gramStart"/>
      <w:r>
        <w:rPr>
          <w:rFonts w:ascii="Times New Roman" w:hAnsi="Times New Roman"/>
          <w:sz w:val="24"/>
          <w:szCs w:val="24"/>
          <w:lang w:val="en-US"/>
        </w:rPr>
        <w:t>2.9</w:t>
      </w:r>
      <w:r w:rsidR="00BA3E9E" w:rsidRPr="00BA3E9E">
        <w:rPr>
          <w:rFonts w:ascii="Times New Roman" w:hAnsi="Times New Roman"/>
          <w:sz w:val="24"/>
          <w:szCs w:val="24"/>
          <w:lang w:val="en-US"/>
        </w:rPr>
        <w:t>.3  P</w:t>
      </w:r>
      <w:proofErr w:type="spellStart"/>
      <w:r w:rsidR="00BA3E9E" w:rsidRPr="00BA3E9E">
        <w:rPr>
          <w:rFonts w:ascii="Times New Roman" w:hAnsi="Times New Roman"/>
          <w:sz w:val="24"/>
          <w:szCs w:val="24"/>
        </w:rPr>
        <w:t>rovide</w:t>
      </w:r>
      <w:proofErr w:type="spellEnd"/>
      <w:proofErr w:type="gramEnd"/>
      <w:r w:rsidR="00BA3E9E" w:rsidRPr="00BA3E9E">
        <w:rPr>
          <w:rFonts w:ascii="Times New Roman" w:hAnsi="Times New Roman"/>
          <w:sz w:val="24"/>
          <w:szCs w:val="24"/>
          <w:lang w:val="en-US"/>
        </w:rPr>
        <w:t xml:space="preserve"> </w:t>
      </w:r>
      <w:r w:rsidR="00BA3E9E" w:rsidRPr="00BA3E9E">
        <w:rPr>
          <w:rFonts w:ascii="Times New Roman" w:hAnsi="Times New Roman"/>
          <w:sz w:val="24"/>
          <w:szCs w:val="24"/>
        </w:rPr>
        <w:t>guidance in the form of correspondence to 688 CW units concerning support</w:t>
      </w:r>
    </w:p>
    <w:p w:rsidR="00BA3E9E" w:rsidRDefault="00BA3E9E" w:rsidP="00BA3E9E">
      <w:pPr>
        <w:pStyle w:val="PlainText"/>
        <w:rPr>
          <w:rFonts w:ascii="Times New Roman" w:hAnsi="Times New Roman"/>
          <w:sz w:val="24"/>
          <w:szCs w:val="24"/>
        </w:rPr>
      </w:pPr>
      <w:r w:rsidRPr="00BA3E9E">
        <w:rPr>
          <w:rFonts w:ascii="Times New Roman" w:hAnsi="Times New Roman"/>
          <w:sz w:val="24"/>
          <w:szCs w:val="24"/>
        </w:rPr>
        <w:t>matters; maintain the 688 CW Plans and Agreements library to ensure all</w:t>
      </w:r>
      <w:r>
        <w:rPr>
          <w:rFonts w:ascii="Times New Roman" w:hAnsi="Times New Roman"/>
          <w:sz w:val="24"/>
          <w:szCs w:val="24"/>
          <w:lang w:val="en-US"/>
        </w:rPr>
        <w:t xml:space="preserve"> </w:t>
      </w:r>
      <w:r w:rsidRPr="00BA3E9E">
        <w:rPr>
          <w:rFonts w:ascii="Times New Roman" w:hAnsi="Times New Roman"/>
          <w:sz w:val="24"/>
          <w:szCs w:val="24"/>
        </w:rPr>
        <w:t>plans and agreements maintained are current and accurate; address and</w:t>
      </w:r>
      <w:r>
        <w:rPr>
          <w:rFonts w:ascii="Times New Roman" w:hAnsi="Times New Roman"/>
          <w:sz w:val="24"/>
          <w:szCs w:val="24"/>
          <w:lang w:val="en-US"/>
        </w:rPr>
        <w:t xml:space="preserve"> </w:t>
      </w:r>
      <w:r w:rsidRPr="00BA3E9E">
        <w:rPr>
          <w:rFonts w:ascii="Times New Roman" w:hAnsi="Times New Roman"/>
          <w:sz w:val="24"/>
          <w:szCs w:val="24"/>
        </w:rPr>
        <w:t>resolves problems with host base or parties involved in the documents</w:t>
      </w:r>
    </w:p>
    <w:p w:rsidR="00203CC3" w:rsidRDefault="00203CC3" w:rsidP="00BA3E9E">
      <w:pPr>
        <w:pStyle w:val="PlainText"/>
        <w:rPr>
          <w:rFonts w:ascii="Times New Roman" w:hAnsi="Times New Roman"/>
          <w:sz w:val="24"/>
          <w:szCs w:val="24"/>
        </w:rPr>
      </w:pPr>
    </w:p>
    <w:p w:rsidR="00203CC3" w:rsidRDefault="00203CC3" w:rsidP="00203CC3">
      <w:pPr>
        <w:pStyle w:val="PlainText"/>
        <w:rPr>
          <w:rFonts w:ascii="Times New Roman" w:hAnsi="Times New Roman"/>
          <w:sz w:val="24"/>
          <w:szCs w:val="24"/>
          <w:lang w:val="en-US"/>
        </w:rPr>
      </w:pPr>
      <w:proofErr w:type="gramStart"/>
      <w:r>
        <w:rPr>
          <w:rFonts w:ascii="Times New Roman" w:hAnsi="Times New Roman"/>
          <w:sz w:val="24"/>
          <w:szCs w:val="24"/>
          <w:lang w:val="en-US"/>
        </w:rPr>
        <w:t xml:space="preserve">2.10  </w:t>
      </w:r>
      <w:r w:rsidRPr="000103E7">
        <w:rPr>
          <w:rFonts w:ascii="Times New Roman" w:hAnsi="Times New Roman"/>
          <w:sz w:val="24"/>
          <w:szCs w:val="24"/>
        </w:rPr>
        <w:t>Performance</w:t>
      </w:r>
      <w:proofErr w:type="gramEnd"/>
      <w:r w:rsidRPr="000103E7">
        <w:rPr>
          <w:rFonts w:ascii="Times New Roman" w:hAnsi="Times New Roman"/>
          <w:sz w:val="24"/>
          <w:szCs w:val="24"/>
        </w:rPr>
        <w:t xml:space="preserve"> Objectives</w:t>
      </w:r>
      <w:r>
        <w:rPr>
          <w:rFonts w:ascii="Times New Roman" w:hAnsi="Times New Roman"/>
          <w:sz w:val="24"/>
          <w:szCs w:val="24"/>
          <w:lang w:val="en-US"/>
        </w:rPr>
        <w:t xml:space="preserve">; Provide support to 688 CW Quality Assurance </w:t>
      </w:r>
    </w:p>
    <w:p w:rsidR="00203CC3" w:rsidRDefault="00203CC3" w:rsidP="00203CC3">
      <w:pPr>
        <w:pStyle w:val="PlainText"/>
        <w:rPr>
          <w:rFonts w:ascii="Times New Roman" w:hAnsi="Times New Roman"/>
          <w:sz w:val="24"/>
          <w:szCs w:val="24"/>
          <w:lang w:val="en-US"/>
        </w:rPr>
      </w:pPr>
    </w:p>
    <w:p w:rsidR="006721F8" w:rsidRDefault="00203CC3" w:rsidP="00203CC3">
      <w:pPr>
        <w:pStyle w:val="PlainText"/>
        <w:rPr>
          <w:rFonts w:ascii="Times New Roman" w:hAnsi="Times New Roman"/>
          <w:sz w:val="24"/>
          <w:szCs w:val="24"/>
          <w:lang w:val="en-US"/>
        </w:rPr>
      </w:pPr>
      <w:proofErr w:type="gramStart"/>
      <w:r>
        <w:rPr>
          <w:rFonts w:ascii="Times New Roman" w:eastAsia="Arial" w:hAnsi="Times New Roman"/>
          <w:bCs/>
          <w:sz w:val="24"/>
          <w:szCs w:val="24"/>
          <w:lang w:val="en-US"/>
        </w:rPr>
        <w:t xml:space="preserve">2.10.1  </w:t>
      </w:r>
      <w:r w:rsidRPr="00BA5425">
        <w:rPr>
          <w:rFonts w:ascii="Times New Roman" w:eastAsia="Arial" w:hAnsi="Times New Roman"/>
          <w:bCs/>
          <w:sz w:val="24"/>
          <w:szCs w:val="24"/>
        </w:rPr>
        <w:t>The</w:t>
      </w:r>
      <w:proofErr w:type="gramEnd"/>
      <w:r w:rsidRPr="00BA5425">
        <w:rPr>
          <w:rFonts w:ascii="Times New Roman" w:eastAsia="Arial" w:hAnsi="Times New Roman"/>
          <w:bCs/>
          <w:sz w:val="24"/>
          <w:szCs w:val="24"/>
        </w:rPr>
        <w:t xml:space="preserve"> contractor shall</w:t>
      </w:r>
      <w:r w:rsidRPr="00BA5425">
        <w:rPr>
          <w:rFonts w:ascii="Times New Roman" w:eastAsia="Arial" w:hAnsi="Times New Roman"/>
          <w:b/>
          <w:bCs/>
          <w:sz w:val="24"/>
          <w:szCs w:val="24"/>
        </w:rPr>
        <w:t xml:space="preserve"> </w:t>
      </w:r>
      <w:r>
        <w:rPr>
          <w:rFonts w:ascii="Times New Roman" w:hAnsi="Times New Roman"/>
          <w:sz w:val="24"/>
          <w:szCs w:val="24"/>
        </w:rPr>
        <w:t>provide 688</w:t>
      </w:r>
      <w:r w:rsidRPr="00BA5425">
        <w:rPr>
          <w:rFonts w:ascii="Times New Roman" w:hAnsi="Times New Roman"/>
          <w:sz w:val="24"/>
          <w:szCs w:val="24"/>
        </w:rPr>
        <w:t xml:space="preserve"> CW Commander (688 CW/CC), 690 Cyberspace Operations Group Commander (COG/CC), and 26 Cyberspace Operations Group Commander (COG/CC) with analysis, assessments, and recommendations for maintaining QA programs for the 688 CW.  The 688 CW supports </w:t>
      </w:r>
      <w:r w:rsidRPr="00BA5425">
        <w:rPr>
          <w:rFonts w:ascii="Times New Roman" w:hAnsi="Times New Roman"/>
          <w:sz w:val="24"/>
          <w:szCs w:val="24"/>
          <w:lang w:val="en-US"/>
        </w:rPr>
        <w:t>four</w:t>
      </w:r>
      <w:r w:rsidRPr="00BA5425">
        <w:rPr>
          <w:rFonts w:ascii="Times New Roman" w:hAnsi="Times New Roman"/>
          <w:sz w:val="24"/>
          <w:szCs w:val="24"/>
        </w:rPr>
        <w:t xml:space="preserve"> weapon systems, all of which have associated QA requirements.</w:t>
      </w:r>
    </w:p>
    <w:p w:rsidR="00203CC3" w:rsidRDefault="00203CC3" w:rsidP="00203CC3">
      <w:pPr>
        <w:pStyle w:val="PlainText"/>
        <w:rPr>
          <w:rFonts w:ascii="Times New Roman" w:hAnsi="Times New Roman"/>
          <w:sz w:val="24"/>
          <w:szCs w:val="24"/>
        </w:rPr>
      </w:pPr>
      <w:r w:rsidRPr="00BA5425">
        <w:rPr>
          <w:rFonts w:ascii="Times New Roman" w:hAnsi="Times New Roman"/>
          <w:sz w:val="24"/>
          <w:szCs w:val="24"/>
        </w:rPr>
        <w:t xml:space="preserve"> </w:t>
      </w:r>
    </w:p>
    <w:p w:rsidR="00203CC3" w:rsidRDefault="00203CC3" w:rsidP="00203CC3">
      <w:pPr>
        <w:pStyle w:val="PlainText"/>
        <w:rPr>
          <w:rFonts w:ascii="Times New Roman" w:hAnsi="Times New Roman"/>
          <w:sz w:val="24"/>
          <w:szCs w:val="24"/>
        </w:rPr>
      </w:pPr>
      <w:r w:rsidRPr="00BA5425">
        <w:rPr>
          <w:rFonts w:ascii="Times New Roman" w:hAnsi="Times New Roman"/>
          <w:sz w:val="24"/>
          <w:szCs w:val="24"/>
        </w:rPr>
        <w:t xml:space="preserve">The contractor will ensure 688 CW personnel are properly trained and equipped to correctly maintain and sustain communication systems/equipment across the </w:t>
      </w:r>
      <w:proofErr w:type="spellStart"/>
      <w:r w:rsidRPr="00BA5425">
        <w:rPr>
          <w:rFonts w:ascii="Times New Roman" w:hAnsi="Times New Roman"/>
          <w:sz w:val="24"/>
          <w:szCs w:val="24"/>
        </w:rPr>
        <w:t>AFNetOps</w:t>
      </w:r>
      <w:proofErr w:type="spellEnd"/>
      <w:r w:rsidRPr="00BA5425">
        <w:rPr>
          <w:rFonts w:ascii="Times New Roman" w:hAnsi="Times New Roman"/>
          <w:sz w:val="24"/>
          <w:szCs w:val="24"/>
        </w:rPr>
        <w:t xml:space="preserve"> Enterprise.  The contractor shall also provide research and analysis to develop planning materials to identify and define processes, procedures, requirements, and reso</w:t>
      </w:r>
      <w:r>
        <w:rPr>
          <w:rFonts w:ascii="Times New Roman" w:hAnsi="Times New Roman"/>
          <w:sz w:val="24"/>
          <w:szCs w:val="24"/>
        </w:rPr>
        <w:t>urces to assist Air Combat</w:t>
      </w:r>
      <w:r w:rsidRPr="00BA5425">
        <w:rPr>
          <w:rFonts w:ascii="Times New Roman" w:hAnsi="Times New Roman"/>
          <w:sz w:val="24"/>
          <w:szCs w:val="24"/>
        </w:rPr>
        <w:t xml:space="preserve"> Comman</w:t>
      </w:r>
      <w:r>
        <w:rPr>
          <w:rFonts w:ascii="Times New Roman" w:hAnsi="Times New Roman"/>
          <w:sz w:val="24"/>
          <w:szCs w:val="24"/>
        </w:rPr>
        <w:t>d (AC</w:t>
      </w:r>
      <w:r w:rsidRPr="00BA5425">
        <w:rPr>
          <w:rFonts w:ascii="Times New Roman" w:hAnsi="Times New Roman"/>
          <w:sz w:val="24"/>
          <w:szCs w:val="24"/>
        </w:rPr>
        <w:t xml:space="preserve">C) </w:t>
      </w:r>
      <w:r>
        <w:rPr>
          <w:rFonts w:ascii="Times New Roman" w:hAnsi="Times New Roman"/>
          <w:sz w:val="24"/>
          <w:szCs w:val="24"/>
        </w:rPr>
        <w:t>and the 688</w:t>
      </w:r>
      <w:r w:rsidRPr="00BA5425">
        <w:rPr>
          <w:rFonts w:ascii="Times New Roman" w:hAnsi="Times New Roman"/>
          <w:sz w:val="24"/>
          <w:szCs w:val="24"/>
        </w:rPr>
        <w:t xml:space="preserve"> CW in developing an effective QA program.  The contractor shall ensure p</w:t>
      </w:r>
      <w:r>
        <w:rPr>
          <w:rFonts w:ascii="Times New Roman" w:hAnsi="Times New Roman"/>
          <w:sz w:val="24"/>
          <w:szCs w:val="24"/>
        </w:rPr>
        <w:t xml:space="preserve">rograms </w:t>
      </w:r>
      <w:r>
        <w:rPr>
          <w:rFonts w:ascii="Times New Roman" w:hAnsi="Times New Roman"/>
          <w:sz w:val="24"/>
          <w:szCs w:val="24"/>
        </w:rPr>
        <w:lastRenderedPageBreak/>
        <w:t>are integrated across 688</w:t>
      </w:r>
      <w:r w:rsidRPr="00BA5425">
        <w:rPr>
          <w:rFonts w:ascii="Times New Roman" w:hAnsi="Times New Roman"/>
          <w:sz w:val="24"/>
          <w:szCs w:val="24"/>
        </w:rPr>
        <w:t xml:space="preserve"> CW units.  Additionally, the contractor shall conduct staff assistance and training visits across all three groups providing key assessments on QA standards, requirements and procedures, something previously lacking within the cyber operational community.  The contractor shall report status of required documents</w:t>
      </w:r>
    </w:p>
    <w:p w:rsidR="00203CC3" w:rsidRDefault="00203CC3" w:rsidP="00203CC3">
      <w:pPr>
        <w:pStyle w:val="PlainText"/>
        <w:rPr>
          <w:rFonts w:ascii="Times New Roman" w:hAnsi="Times New Roman"/>
          <w:sz w:val="24"/>
          <w:szCs w:val="24"/>
          <w:lang w:val="en-US"/>
        </w:rPr>
      </w:pPr>
    </w:p>
    <w:p w:rsidR="00203CC3" w:rsidRDefault="00203CC3" w:rsidP="00203CC3">
      <w:pPr>
        <w:pStyle w:val="PlainText"/>
        <w:rPr>
          <w:rFonts w:ascii="Times New Roman" w:hAnsi="Times New Roman"/>
          <w:sz w:val="24"/>
          <w:szCs w:val="24"/>
          <w:lang w:val="en-US"/>
        </w:rPr>
      </w:pPr>
      <w:proofErr w:type="gramStart"/>
      <w:r>
        <w:rPr>
          <w:rFonts w:ascii="Times New Roman" w:hAnsi="Times New Roman"/>
          <w:sz w:val="24"/>
          <w:szCs w:val="24"/>
          <w:lang w:val="en-US"/>
        </w:rPr>
        <w:t xml:space="preserve">2.11  </w:t>
      </w:r>
      <w:r w:rsidRPr="000103E7">
        <w:rPr>
          <w:rFonts w:ascii="Times New Roman" w:hAnsi="Times New Roman"/>
          <w:sz w:val="24"/>
          <w:szCs w:val="24"/>
        </w:rPr>
        <w:t>Performance</w:t>
      </w:r>
      <w:proofErr w:type="gramEnd"/>
      <w:r w:rsidRPr="000103E7">
        <w:rPr>
          <w:rFonts w:ascii="Times New Roman" w:hAnsi="Times New Roman"/>
          <w:sz w:val="24"/>
          <w:szCs w:val="24"/>
        </w:rPr>
        <w:t xml:space="preserve"> Objectives</w:t>
      </w:r>
      <w:r>
        <w:rPr>
          <w:rFonts w:ascii="Times New Roman" w:hAnsi="Times New Roman"/>
          <w:sz w:val="24"/>
          <w:szCs w:val="24"/>
          <w:lang w:val="en-US"/>
        </w:rPr>
        <w:t xml:space="preserve">; Provide support to 688 CW Standard and Evaluations </w:t>
      </w:r>
    </w:p>
    <w:p w:rsidR="00203CC3" w:rsidRDefault="00203CC3" w:rsidP="00203CC3">
      <w:pPr>
        <w:pStyle w:val="PlainText"/>
        <w:rPr>
          <w:rFonts w:ascii="Times New Roman" w:hAnsi="Times New Roman"/>
          <w:sz w:val="24"/>
          <w:szCs w:val="24"/>
          <w:lang w:val="en-US"/>
        </w:rPr>
      </w:pPr>
    </w:p>
    <w:p w:rsidR="00203CC3" w:rsidRDefault="00203CC3" w:rsidP="00203CC3">
      <w:pPr>
        <w:pStyle w:val="PlainText"/>
        <w:rPr>
          <w:rFonts w:ascii="Times New Roman" w:hAnsi="Times New Roman"/>
          <w:sz w:val="24"/>
          <w:szCs w:val="24"/>
        </w:rPr>
      </w:pPr>
      <w:proofErr w:type="gramStart"/>
      <w:r>
        <w:rPr>
          <w:rFonts w:ascii="Times New Roman" w:hAnsi="Times New Roman"/>
          <w:sz w:val="24"/>
          <w:szCs w:val="24"/>
          <w:lang w:val="en-US"/>
        </w:rPr>
        <w:t xml:space="preserve">2.11.1  </w:t>
      </w:r>
      <w:r w:rsidRPr="00BA5425">
        <w:rPr>
          <w:rFonts w:ascii="Times New Roman" w:eastAsia="Arial" w:hAnsi="Times New Roman"/>
          <w:bCs/>
          <w:sz w:val="24"/>
          <w:szCs w:val="24"/>
        </w:rPr>
        <w:t>The</w:t>
      </w:r>
      <w:proofErr w:type="gramEnd"/>
      <w:r w:rsidRPr="00BA5425">
        <w:rPr>
          <w:rFonts w:ascii="Times New Roman" w:eastAsia="Arial" w:hAnsi="Times New Roman"/>
          <w:bCs/>
          <w:sz w:val="24"/>
          <w:szCs w:val="24"/>
        </w:rPr>
        <w:t xml:space="preserve"> contractor shall</w:t>
      </w:r>
      <w:r w:rsidRPr="00BA5425">
        <w:rPr>
          <w:rFonts w:ascii="Times New Roman" w:eastAsia="Arial" w:hAnsi="Times New Roman"/>
          <w:b/>
          <w:bCs/>
          <w:sz w:val="24"/>
          <w:szCs w:val="24"/>
        </w:rPr>
        <w:t xml:space="preserve"> </w:t>
      </w:r>
      <w:r w:rsidRPr="00BA5425">
        <w:rPr>
          <w:rFonts w:ascii="Times New Roman" w:hAnsi="Times New Roman"/>
          <w:sz w:val="24"/>
          <w:szCs w:val="24"/>
        </w:rPr>
        <w:t>provide the 688 CW with analyses, assessments, and</w:t>
      </w:r>
      <w:r>
        <w:rPr>
          <w:rFonts w:ascii="Times New Roman" w:hAnsi="Times New Roman"/>
          <w:sz w:val="24"/>
          <w:szCs w:val="24"/>
        </w:rPr>
        <w:t xml:space="preserve"> </w:t>
      </w:r>
      <w:r w:rsidRPr="00BA5425">
        <w:rPr>
          <w:rFonts w:ascii="Times New Roman" w:hAnsi="Times New Roman"/>
          <w:sz w:val="24"/>
          <w:szCs w:val="24"/>
        </w:rPr>
        <w:t>recommendations for developing and implementing Stan/</w:t>
      </w:r>
      <w:proofErr w:type="spellStart"/>
      <w:r w:rsidRPr="00BA5425">
        <w:rPr>
          <w:rFonts w:ascii="Times New Roman" w:hAnsi="Times New Roman"/>
          <w:sz w:val="24"/>
          <w:szCs w:val="24"/>
        </w:rPr>
        <w:t>Eval</w:t>
      </w:r>
      <w:proofErr w:type="spellEnd"/>
      <w:r w:rsidRPr="00BA5425">
        <w:rPr>
          <w:rFonts w:ascii="Times New Roman" w:hAnsi="Times New Roman"/>
          <w:sz w:val="24"/>
          <w:szCs w:val="24"/>
        </w:rPr>
        <w:t xml:space="preserve"> programs for cyber and network defense requirements.  </w:t>
      </w:r>
    </w:p>
    <w:p w:rsidR="00203CC3" w:rsidRDefault="00203CC3" w:rsidP="00203CC3">
      <w:pPr>
        <w:pStyle w:val="PlainText"/>
        <w:rPr>
          <w:rFonts w:ascii="Times New Roman" w:hAnsi="Times New Roman"/>
          <w:sz w:val="24"/>
          <w:szCs w:val="24"/>
        </w:rPr>
      </w:pPr>
    </w:p>
    <w:p w:rsidR="00203CC3" w:rsidRPr="00203CC3" w:rsidRDefault="00203CC3" w:rsidP="00203CC3">
      <w:pPr>
        <w:pStyle w:val="PlainText"/>
        <w:rPr>
          <w:rFonts w:ascii="Times New Roman" w:hAnsi="Times New Roman"/>
          <w:sz w:val="24"/>
          <w:szCs w:val="24"/>
          <w:lang w:val="en-US"/>
        </w:rPr>
      </w:pPr>
      <w:proofErr w:type="gramStart"/>
      <w:r>
        <w:rPr>
          <w:rFonts w:ascii="Times New Roman" w:hAnsi="Times New Roman"/>
          <w:sz w:val="24"/>
          <w:szCs w:val="24"/>
          <w:lang w:val="en-US"/>
        </w:rPr>
        <w:t xml:space="preserve">2.11.2  </w:t>
      </w:r>
      <w:proofErr w:type="spellStart"/>
      <w:r>
        <w:rPr>
          <w:rFonts w:ascii="Times New Roman" w:hAnsi="Times New Roman"/>
          <w:sz w:val="24"/>
          <w:szCs w:val="24"/>
          <w:lang w:val="en-US"/>
        </w:rPr>
        <w:t>T</w:t>
      </w:r>
      <w:r w:rsidRPr="00BA5425">
        <w:rPr>
          <w:rFonts w:ascii="Times New Roman" w:hAnsi="Times New Roman"/>
          <w:sz w:val="24"/>
          <w:szCs w:val="24"/>
        </w:rPr>
        <w:t>he</w:t>
      </w:r>
      <w:proofErr w:type="spellEnd"/>
      <w:proofErr w:type="gramEnd"/>
      <w:r w:rsidRPr="00BA5425">
        <w:rPr>
          <w:rFonts w:ascii="Times New Roman" w:hAnsi="Times New Roman"/>
          <w:sz w:val="24"/>
          <w:szCs w:val="24"/>
        </w:rPr>
        <w:t xml:space="preserve"> contractor shall provide analysis to ensure ali</w:t>
      </w:r>
      <w:r>
        <w:rPr>
          <w:rFonts w:ascii="Times New Roman" w:hAnsi="Times New Roman"/>
          <w:sz w:val="24"/>
          <w:szCs w:val="24"/>
        </w:rPr>
        <w:t>gnment and synchronization of 688</w:t>
      </w:r>
      <w:r w:rsidRPr="00BA5425">
        <w:rPr>
          <w:rFonts w:ascii="Times New Roman" w:hAnsi="Times New Roman"/>
          <w:sz w:val="24"/>
          <w:szCs w:val="24"/>
        </w:rPr>
        <w:t xml:space="preserve"> CW mission areas and priorities with national requirements; assesses program requirements through Staff Training Visits to develop comprehensive plans and recommends viable options to develop solutions for future Stan/</w:t>
      </w:r>
      <w:proofErr w:type="spellStart"/>
      <w:r w:rsidRPr="00BA5425">
        <w:rPr>
          <w:rFonts w:ascii="Times New Roman" w:hAnsi="Times New Roman"/>
          <w:sz w:val="24"/>
          <w:szCs w:val="24"/>
        </w:rPr>
        <w:t>Ev</w:t>
      </w:r>
      <w:r>
        <w:rPr>
          <w:rFonts w:ascii="Times New Roman" w:hAnsi="Times New Roman"/>
          <w:sz w:val="24"/>
          <w:szCs w:val="24"/>
        </w:rPr>
        <w:t>al</w:t>
      </w:r>
      <w:proofErr w:type="spellEnd"/>
      <w:r>
        <w:rPr>
          <w:rFonts w:ascii="Times New Roman" w:hAnsi="Times New Roman"/>
          <w:sz w:val="24"/>
          <w:szCs w:val="24"/>
        </w:rPr>
        <w:t xml:space="preserve"> challenges, shortfalls, and </w:t>
      </w:r>
      <w:r w:rsidRPr="00BA5425">
        <w:rPr>
          <w:rFonts w:ascii="Times New Roman" w:hAnsi="Times New Roman"/>
          <w:sz w:val="24"/>
          <w:szCs w:val="24"/>
        </w:rPr>
        <w:t>manning/programmatic needs</w:t>
      </w:r>
      <w:r>
        <w:rPr>
          <w:rFonts w:ascii="Times New Roman" w:hAnsi="Times New Roman"/>
          <w:sz w:val="24"/>
          <w:szCs w:val="24"/>
          <w:lang w:val="en-US"/>
        </w:rPr>
        <w:t>.</w:t>
      </w:r>
    </w:p>
    <w:p w:rsidR="00203CC3" w:rsidRPr="00BA3E9E" w:rsidRDefault="00203CC3" w:rsidP="00BA3E9E">
      <w:pPr>
        <w:pStyle w:val="PlainText"/>
        <w:rPr>
          <w:rFonts w:ascii="Times New Roman" w:hAnsi="Times New Roman"/>
          <w:sz w:val="24"/>
          <w:szCs w:val="24"/>
          <w:lang w:val="en-US"/>
        </w:rPr>
      </w:pPr>
    </w:p>
    <w:p w:rsidR="009157EE" w:rsidRPr="007943D2" w:rsidRDefault="009157EE" w:rsidP="00773436">
      <w:r>
        <w:t xml:space="preserve"> </w:t>
      </w:r>
    </w:p>
    <w:p w:rsidR="004D6AED" w:rsidRDefault="006F20B2" w:rsidP="006073F1">
      <w:pPr>
        <w:pStyle w:val="Heading1"/>
      </w:pPr>
      <w:bookmarkStart w:id="19" w:name="_Toc488327747"/>
      <w:bookmarkStart w:id="20" w:name="_Toc488327748"/>
      <w:bookmarkStart w:id="21" w:name="_Toc488327749"/>
      <w:bookmarkStart w:id="22" w:name="_Toc488327750"/>
      <w:bookmarkStart w:id="23" w:name="_Toc488327751"/>
      <w:bookmarkStart w:id="24" w:name="_Toc488327752"/>
      <w:bookmarkStart w:id="25" w:name="_Toc488327753"/>
      <w:bookmarkStart w:id="26" w:name="_Toc488327754"/>
      <w:bookmarkStart w:id="27" w:name="_Toc488327755"/>
      <w:bookmarkStart w:id="28" w:name="_Toc488327756"/>
      <w:bookmarkStart w:id="29" w:name="_Toc297210822"/>
      <w:bookmarkStart w:id="30" w:name="_Toc509924166"/>
      <w:bookmarkEnd w:id="15"/>
      <w:bookmarkEnd w:id="19"/>
      <w:bookmarkEnd w:id="20"/>
      <w:bookmarkEnd w:id="21"/>
      <w:bookmarkEnd w:id="22"/>
      <w:bookmarkEnd w:id="23"/>
      <w:bookmarkEnd w:id="24"/>
      <w:bookmarkEnd w:id="25"/>
      <w:bookmarkEnd w:id="26"/>
      <w:bookmarkEnd w:id="27"/>
      <w:bookmarkEnd w:id="28"/>
      <w:r w:rsidRPr="00F927D0">
        <w:t>SERVICES SUMMARY</w:t>
      </w:r>
      <w:r w:rsidR="006D2625" w:rsidRPr="00F927D0">
        <w:t xml:space="preserve"> (SS)</w:t>
      </w:r>
      <w:bookmarkEnd w:id="29"/>
      <w:bookmarkEnd w:id="30"/>
    </w:p>
    <w:p w:rsidR="004B3612" w:rsidRDefault="004B3612" w:rsidP="004B3612"/>
    <w:p w:rsidR="004B3612" w:rsidRDefault="004B3612" w:rsidP="006017E5">
      <w:pPr>
        <w:rPr>
          <w:rFonts w:eastAsia="Calibri"/>
        </w:rPr>
      </w:pPr>
      <w:r w:rsidRPr="006017E5">
        <w:rPr>
          <w:rFonts w:eastAsia="Calibri"/>
        </w:rPr>
        <w:t>The contract service requirements are summarized in performance objectives that relate directly to mission essential items.  The performance threshold briefly describes the minimally acceptable levels of service required for each requirement.  The Services Summary (SS) provides information on contract requirements</w:t>
      </w:r>
      <w:r w:rsidR="001B7EEE">
        <w:rPr>
          <w:rFonts w:eastAsia="Calibri"/>
        </w:rPr>
        <w:t xml:space="preserve"> and </w:t>
      </w:r>
      <w:r w:rsidRPr="006017E5">
        <w:rPr>
          <w:rFonts w:eastAsia="Calibri"/>
        </w:rPr>
        <w:t>the expected level of contractor performance</w:t>
      </w:r>
      <w:r w:rsidR="001B7EEE">
        <w:rPr>
          <w:rFonts w:eastAsia="Calibri"/>
        </w:rPr>
        <w:t xml:space="preserve"> to be successful.  </w:t>
      </w:r>
      <w:r w:rsidRPr="006017E5">
        <w:rPr>
          <w:rFonts w:eastAsia="Calibri"/>
        </w:rPr>
        <w:t xml:space="preserve">These thresholds are critical to mission success.  Procedures as set forth in the </w:t>
      </w:r>
      <w:r w:rsidR="000D2E9D">
        <w:rPr>
          <w:rFonts w:eastAsia="Calibri"/>
        </w:rPr>
        <w:t xml:space="preserve">applicable </w:t>
      </w:r>
      <w:r w:rsidRPr="006017E5">
        <w:rPr>
          <w:rFonts w:eastAsia="Calibri"/>
        </w:rPr>
        <w:t>Inspection clause in the contract will be used to remedy all deficiencies.</w:t>
      </w:r>
      <w:r w:rsidR="00C10138">
        <w:rPr>
          <w:rFonts w:eastAsia="Calibri"/>
        </w:rPr>
        <w:t xml:space="preserve"> </w:t>
      </w:r>
      <w:r w:rsidR="00872C86">
        <w:rPr>
          <w:rFonts w:eastAsia="Calibri"/>
        </w:rPr>
        <w:t>The Government retains the right to inspect any item included in the contract.</w:t>
      </w:r>
    </w:p>
    <w:p w:rsidR="004D40A6" w:rsidRDefault="004D40A6"/>
    <w:tbl>
      <w:tblPr>
        <w:tblW w:w="854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bottom w:w="101" w:type="dxa"/>
          <w:right w:w="115" w:type="dxa"/>
        </w:tblCellMar>
        <w:tblLook w:val="0000" w:firstRow="0" w:lastRow="0" w:firstColumn="0" w:lastColumn="0" w:noHBand="0" w:noVBand="0"/>
      </w:tblPr>
      <w:tblGrid>
        <w:gridCol w:w="3304"/>
        <w:gridCol w:w="5238"/>
      </w:tblGrid>
      <w:tr w:rsidR="00EC4FDB" w:rsidRPr="002F54FC" w:rsidTr="00BA5425">
        <w:trPr>
          <w:cantSplit/>
          <w:trHeight w:val="576"/>
        </w:trPr>
        <w:tc>
          <w:tcPr>
            <w:tcW w:w="3304" w:type="dxa"/>
            <w:shd w:val="pct20" w:color="auto" w:fill="auto"/>
            <w:vAlign w:val="center"/>
          </w:tcPr>
          <w:p w:rsidR="00EC4FDB" w:rsidRPr="002F54FC" w:rsidRDefault="00EC4FDB" w:rsidP="006A51F0">
            <w:pPr>
              <w:jc w:val="center"/>
              <w:rPr>
                <w:b/>
              </w:rPr>
            </w:pPr>
            <w:r w:rsidRPr="002F54FC">
              <w:rPr>
                <w:b/>
              </w:rPr>
              <w:t>Performance Objective</w:t>
            </w:r>
          </w:p>
        </w:tc>
        <w:tc>
          <w:tcPr>
            <w:tcW w:w="5238" w:type="dxa"/>
            <w:shd w:val="pct20" w:color="auto" w:fill="auto"/>
            <w:vAlign w:val="center"/>
          </w:tcPr>
          <w:p w:rsidR="00EC4FDB" w:rsidRPr="002F54FC" w:rsidRDefault="00EC4FDB" w:rsidP="006A51F0">
            <w:pPr>
              <w:jc w:val="center"/>
              <w:rPr>
                <w:b/>
                <w:smallCaps/>
              </w:rPr>
            </w:pPr>
            <w:r w:rsidRPr="002F54FC">
              <w:rPr>
                <w:b/>
              </w:rPr>
              <w:t>Performance Threshold</w:t>
            </w:r>
          </w:p>
        </w:tc>
      </w:tr>
      <w:tr w:rsidR="00EC4FDB" w:rsidRPr="002F54FC" w:rsidTr="00BA5425">
        <w:trPr>
          <w:cantSplit/>
          <w:trHeight w:val="2865"/>
        </w:trPr>
        <w:tc>
          <w:tcPr>
            <w:tcW w:w="3304" w:type="dxa"/>
          </w:tcPr>
          <w:p w:rsidR="00EC4FDB" w:rsidRPr="00A60182" w:rsidRDefault="00EC4FDB" w:rsidP="007F09B7">
            <w:pPr>
              <w:jc w:val="left"/>
            </w:pPr>
            <w:r w:rsidRPr="00A60182">
              <w:rPr>
                <w:b/>
              </w:rPr>
              <w:lastRenderedPageBreak/>
              <w:t xml:space="preserve">SS#1.  </w:t>
            </w:r>
          </w:p>
          <w:p w:rsidR="00EC4FDB" w:rsidRPr="002F54FC" w:rsidDel="0033643C" w:rsidRDefault="00EC4FDB" w:rsidP="00F13544">
            <w:pPr>
              <w:jc w:val="left"/>
              <w:rPr>
                <w:b/>
              </w:rPr>
            </w:pPr>
            <w:r>
              <w:t xml:space="preserve">Provide subject matter expertise in the </w:t>
            </w:r>
            <w:r w:rsidR="00011186">
              <w:t>employment</w:t>
            </w:r>
            <w:r>
              <w:t xml:space="preserve"> of the</w:t>
            </w:r>
            <w:r w:rsidR="00F13544">
              <w:t xml:space="preserve"> network operations forces</w:t>
            </w:r>
            <w:r>
              <w:t>.</w:t>
            </w:r>
          </w:p>
        </w:tc>
        <w:tc>
          <w:tcPr>
            <w:tcW w:w="5238" w:type="dxa"/>
          </w:tcPr>
          <w:tbl>
            <w:tblPr>
              <w:tblW w:w="0" w:type="auto"/>
              <w:tblBorders>
                <w:top w:val="nil"/>
                <w:left w:val="nil"/>
                <w:bottom w:val="nil"/>
                <w:right w:val="nil"/>
              </w:tblBorders>
              <w:tblLayout w:type="fixed"/>
              <w:tblLook w:val="0000" w:firstRow="0" w:lastRow="0" w:firstColumn="0" w:lastColumn="0" w:noHBand="0" w:noVBand="0"/>
            </w:tblPr>
            <w:tblGrid>
              <w:gridCol w:w="4979"/>
            </w:tblGrid>
            <w:tr w:rsidR="0082713C" w:rsidRPr="0082713C" w:rsidTr="00457F68">
              <w:trPr>
                <w:trHeight w:val="2107"/>
              </w:trPr>
              <w:tc>
                <w:tcPr>
                  <w:tcW w:w="4979" w:type="dxa"/>
                  <w:vAlign w:val="center"/>
                </w:tcPr>
                <w:p w:rsidR="0082713C" w:rsidRPr="0082713C" w:rsidRDefault="0082713C" w:rsidP="00457F68">
                  <w:pPr>
                    <w:autoSpaceDE w:val="0"/>
                    <w:autoSpaceDN w:val="0"/>
                    <w:adjustRightInd w:val="0"/>
                    <w:jc w:val="center"/>
                    <w:rPr>
                      <w:rFonts w:ascii="Franklin Gothic Book" w:hAnsi="Franklin Gothic Book"/>
                    </w:rPr>
                  </w:pPr>
                </w:p>
                <w:p w:rsidR="0082713C" w:rsidRPr="0082713C" w:rsidRDefault="007A112B" w:rsidP="00F13544">
                  <w:pPr>
                    <w:autoSpaceDE w:val="0"/>
                    <w:autoSpaceDN w:val="0"/>
                    <w:adjustRightInd w:val="0"/>
                    <w:rPr>
                      <w:rFonts w:ascii="Franklin Gothic Book" w:hAnsi="Franklin Gothic Book" w:cs="Franklin Gothic Book"/>
                      <w:color w:val="000000"/>
                      <w:sz w:val="20"/>
                      <w:szCs w:val="20"/>
                    </w:rPr>
                  </w:pPr>
                  <w:r>
                    <w:rPr>
                      <w:noProof/>
                    </w:rPr>
                    <w:t>9</w:t>
                  </w:r>
                  <w:r w:rsidR="00021B90">
                    <w:rPr>
                      <w:noProof/>
                    </w:rPr>
                    <w:t>5</w:t>
                  </w:r>
                  <w:r>
                    <w:rPr>
                      <w:noProof/>
                    </w:rPr>
                    <w:t xml:space="preserve">% of all initiated work for analysis and expert advice, shall be initiated within 24 hours and worked with priority </w:t>
                  </w:r>
                  <w:r w:rsidR="00A36E76">
                    <w:rPr>
                      <w:noProof/>
                    </w:rPr>
                    <w:t xml:space="preserve">as </w:t>
                  </w:r>
                  <w:r>
                    <w:rPr>
                      <w:noProof/>
                    </w:rPr>
                    <w:t xml:space="preserve">directed by the government client.  </w:t>
                  </w:r>
                  <w:r w:rsidR="00ED6405">
                    <w:rPr>
                      <w:color w:val="000000"/>
                    </w:rPr>
                    <w:t>Deliver</w:t>
                  </w:r>
                  <w:r w:rsidR="00A36E76">
                    <w:rPr>
                      <w:color w:val="000000"/>
                    </w:rPr>
                    <w:t xml:space="preserve"> </w:t>
                  </w:r>
                  <w:r w:rsidR="006C6AA1">
                    <w:rPr>
                      <w:color w:val="000000"/>
                    </w:rPr>
                    <w:t xml:space="preserve">at least </w:t>
                  </w:r>
                  <w:r w:rsidR="00A36E76">
                    <w:rPr>
                      <w:color w:val="000000"/>
                    </w:rPr>
                    <w:t>9</w:t>
                  </w:r>
                  <w:r w:rsidR="00021B90">
                    <w:rPr>
                      <w:color w:val="000000"/>
                    </w:rPr>
                    <w:t>5</w:t>
                  </w:r>
                  <w:r w:rsidR="00A36E76">
                    <w:rPr>
                      <w:color w:val="000000"/>
                    </w:rPr>
                    <w:t>% of all requested</w:t>
                  </w:r>
                  <w:r w:rsidR="0082713C" w:rsidRPr="0082713C">
                    <w:rPr>
                      <w:color w:val="000000"/>
                    </w:rPr>
                    <w:t xml:space="preserve"> inputs as needed for weekly, monthly, and final reports. </w:t>
                  </w:r>
                  <w:r w:rsidR="00ED6405">
                    <w:rPr>
                      <w:color w:val="000000"/>
                    </w:rPr>
                    <w:t>Deliver</w:t>
                  </w:r>
                  <w:r w:rsidR="0082713C" w:rsidRPr="0082713C">
                    <w:rPr>
                      <w:color w:val="000000"/>
                    </w:rPr>
                    <w:t xml:space="preserve"> </w:t>
                  </w:r>
                  <w:r w:rsidR="006C6AA1">
                    <w:rPr>
                      <w:color w:val="000000"/>
                    </w:rPr>
                    <w:t>at least</w:t>
                  </w:r>
                  <w:r w:rsidR="00A36E76">
                    <w:rPr>
                      <w:color w:val="000000"/>
                    </w:rPr>
                    <w:t xml:space="preserve"> 9</w:t>
                  </w:r>
                  <w:r w:rsidR="00021B90">
                    <w:rPr>
                      <w:color w:val="000000"/>
                    </w:rPr>
                    <w:t>5</w:t>
                  </w:r>
                  <w:r w:rsidR="00A36E76">
                    <w:rPr>
                      <w:color w:val="000000"/>
                    </w:rPr>
                    <w:t>% of all requested</w:t>
                  </w:r>
                  <w:r w:rsidR="00A36E76" w:rsidRPr="0082713C">
                    <w:rPr>
                      <w:color w:val="000000"/>
                    </w:rPr>
                    <w:t xml:space="preserve"> </w:t>
                  </w:r>
                  <w:r w:rsidR="0082713C" w:rsidRPr="0082713C">
                    <w:rPr>
                      <w:color w:val="000000"/>
                    </w:rPr>
                    <w:t xml:space="preserve">inputs as needed for documentation to support client deliverables. </w:t>
                  </w:r>
                  <w:r w:rsidR="00182112">
                    <w:rPr>
                      <w:color w:val="000000"/>
                    </w:rPr>
                    <w:t>A</w:t>
                  </w:r>
                  <w:r w:rsidR="00182112" w:rsidRPr="0082713C">
                    <w:rPr>
                      <w:color w:val="000000"/>
                    </w:rPr>
                    <w:t xml:space="preserve">ttend </w:t>
                  </w:r>
                  <w:r w:rsidR="006C6AA1">
                    <w:rPr>
                      <w:color w:val="000000"/>
                    </w:rPr>
                    <w:t xml:space="preserve">at least 90% of requested </w:t>
                  </w:r>
                  <w:r w:rsidR="00182112" w:rsidRPr="0082713C">
                    <w:rPr>
                      <w:color w:val="000000"/>
                    </w:rPr>
                    <w:t xml:space="preserve">meetings and teleconferences </w:t>
                  </w:r>
                  <w:r w:rsidR="00182112">
                    <w:rPr>
                      <w:color w:val="000000"/>
                    </w:rPr>
                    <w:t xml:space="preserve">to support </w:t>
                  </w:r>
                  <w:r w:rsidR="00F13544">
                    <w:rPr>
                      <w:color w:val="000000"/>
                    </w:rPr>
                    <w:t>network operations activities</w:t>
                  </w:r>
                  <w:r w:rsidR="00182112">
                    <w:rPr>
                      <w:color w:val="000000"/>
                    </w:rPr>
                    <w:t>.</w:t>
                  </w:r>
                  <w:r w:rsidR="0082713C" w:rsidRPr="0082713C">
                    <w:rPr>
                      <w:color w:val="000000"/>
                    </w:rPr>
                    <w:t xml:space="preserve"> Provide </w:t>
                  </w:r>
                  <w:r w:rsidR="006C6AA1">
                    <w:rPr>
                      <w:color w:val="000000"/>
                    </w:rPr>
                    <w:t xml:space="preserve">at least 90% of </w:t>
                  </w:r>
                  <w:r w:rsidR="0082713C" w:rsidRPr="0082713C">
                    <w:rPr>
                      <w:color w:val="000000"/>
                    </w:rPr>
                    <w:t xml:space="preserve">notes for </w:t>
                  </w:r>
                  <w:r w:rsidR="00182112">
                    <w:rPr>
                      <w:color w:val="000000"/>
                    </w:rPr>
                    <w:t xml:space="preserve">these </w:t>
                  </w:r>
                  <w:r w:rsidR="0082713C" w:rsidRPr="0082713C">
                    <w:rPr>
                      <w:color w:val="000000"/>
                    </w:rPr>
                    <w:t xml:space="preserve">meetings </w:t>
                  </w:r>
                  <w:r w:rsidR="00182112">
                    <w:rPr>
                      <w:color w:val="000000"/>
                    </w:rPr>
                    <w:t>and teleconferences</w:t>
                  </w:r>
                  <w:r w:rsidR="0082713C" w:rsidRPr="0082713C">
                    <w:rPr>
                      <w:color w:val="000000"/>
                    </w:rPr>
                    <w:t>.</w:t>
                  </w:r>
                  <w:r>
                    <w:rPr>
                      <w:noProof/>
                    </w:rPr>
                    <w:t xml:space="preserve"> </w:t>
                  </w:r>
                  <w:r w:rsidR="00A36E76">
                    <w:rPr>
                      <w:noProof/>
                    </w:rPr>
                    <w:t xml:space="preserve">Drafts of complex </w:t>
                  </w:r>
                  <w:r>
                    <w:rPr>
                      <w:noProof/>
                    </w:rPr>
                    <w:t xml:space="preserve">products shall be submitted within </w:t>
                  </w:r>
                  <w:r w:rsidR="00746EC3">
                    <w:rPr>
                      <w:noProof/>
                    </w:rPr>
                    <w:t>5</w:t>
                  </w:r>
                  <w:r>
                    <w:rPr>
                      <w:noProof/>
                    </w:rPr>
                    <w:t xml:space="preserve"> days of the Government request; </w:t>
                  </w:r>
                  <w:r w:rsidR="00A36E76">
                    <w:rPr>
                      <w:noProof/>
                    </w:rPr>
                    <w:t xml:space="preserve">Final products shall be submitted </w:t>
                  </w:r>
                  <w:r>
                    <w:rPr>
                      <w:noProof/>
                    </w:rPr>
                    <w:t xml:space="preserve">within </w:t>
                  </w:r>
                  <w:r w:rsidR="00746EC3">
                    <w:rPr>
                      <w:noProof/>
                    </w:rPr>
                    <w:t>5</w:t>
                  </w:r>
                  <w:r>
                    <w:rPr>
                      <w:noProof/>
                    </w:rPr>
                    <w:t xml:space="preserve"> days.  Maximum errors: </w:t>
                  </w:r>
                  <w:r w:rsidR="00A36E76">
                    <w:rPr>
                      <w:noProof/>
                    </w:rPr>
                    <w:t>9</w:t>
                  </w:r>
                  <w:r w:rsidR="00536731">
                    <w:rPr>
                      <w:noProof/>
                    </w:rPr>
                    <w:t>0</w:t>
                  </w:r>
                  <w:r w:rsidR="00A36E76">
                    <w:rPr>
                      <w:noProof/>
                    </w:rPr>
                    <w:t xml:space="preserve">% of all work products shall be error-free. Maximum </w:t>
                  </w:r>
                  <w:r w:rsidR="00021B90">
                    <w:rPr>
                      <w:noProof/>
                    </w:rPr>
                    <w:t>3</w:t>
                  </w:r>
                  <w:r w:rsidR="00A36E76">
                    <w:rPr>
                      <w:noProof/>
                    </w:rPr>
                    <w:t>-</w:t>
                  </w:r>
                  <w:r>
                    <w:rPr>
                      <w:noProof/>
                    </w:rPr>
                    <w:t xml:space="preserve">day turnaround </w:t>
                  </w:r>
                  <w:r w:rsidR="006C6AA1">
                    <w:rPr>
                      <w:noProof/>
                    </w:rPr>
                    <w:t xml:space="preserve">by contractor </w:t>
                  </w:r>
                  <w:r>
                    <w:rPr>
                      <w:noProof/>
                    </w:rPr>
                    <w:t>after Government review for corrections.</w:t>
                  </w:r>
                </w:p>
              </w:tc>
            </w:tr>
          </w:tbl>
          <w:p w:rsidR="00EC4FDB" w:rsidRPr="002F54FC" w:rsidDel="0033643C" w:rsidRDefault="00EC4FDB" w:rsidP="00E76316"/>
        </w:tc>
      </w:tr>
      <w:tr w:rsidR="00EC4FDB" w:rsidRPr="002F54FC" w:rsidTr="00BA5425">
        <w:trPr>
          <w:cantSplit/>
          <w:trHeight w:val="1722"/>
        </w:trPr>
        <w:tc>
          <w:tcPr>
            <w:tcW w:w="3304" w:type="dxa"/>
          </w:tcPr>
          <w:p w:rsidR="00EC4FDB" w:rsidRPr="00A60182" w:rsidRDefault="00EC4FDB" w:rsidP="00294699">
            <w:pPr>
              <w:jc w:val="left"/>
            </w:pPr>
            <w:r w:rsidRPr="00A60182">
              <w:rPr>
                <w:b/>
              </w:rPr>
              <w:t xml:space="preserve">SS#2  </w:t>
            </w:r>
          </w:p>
          <w:p w:rsidR="00EC4FDB" w:rsidRPr="002F54FC" w:rsidDel="0033643C" w:rsidRDefault="00EC4FDB" w:rsidP="000D3F84">
            <w:pPr>
              <w:jc w:val="left"/>
              <w:rPr>
                <w:b/>
              </w:rPr>
            </w:pPr>
            <w:r>
              <w:t xml:space="preserve">Provide subject matter expertise in the employment of </w:t>
            </w:r>
            <w:r w:rsidR="000D3F84">
              <w:t>688 CW operational missions</w:t>
            </w:r>
            <w:r>
              <w:t>.</w:t>
            </w:r>
          </w:p>
        </w:tc>
        <w:tc>
          <w:tcPr>
            <w:tcW w:w="5238" w:type="dxa"/>
          </w:tcPr>
          <w:p w:rsidR="00EC4FDB" w:rsidRPr="002F54FC" w:rsidDel="0033643C" w:rsidRDefault="007A112B" w:rsidP="00F13544">
            <w:r>
              <w:rPr>
                <w:noProof/>
              </w:rPr>
              <w:t>9</w:t>
            </w:r>
            <w:r w:rsidR="00021B90">
              <w:rPr>
                <w:noProof/>
              </w:rPr>
              <w:t>5</w:t>
            </w:r>
            <w:r>
              <w:rPr>
                <w:noProof/>
              </w:rPr>
              <w:t xml:space="preserve">% of all </w:t>
            </w:r>
            <w:r w:rsidR="00A36E76">
              <w:rPr>
                <w:noProof/>
              </w:rPr>
              <w:t xml:space="preserve">taskings </w:t>
            </w:r>
            <w:r>
              <w:rPr>
                <w:noProof/>
              </w:rPr>
              <w:t xml:space="preserve">for analysis and expert advice shall be initiated within 24 hours and worked with priority and directed by the government client.  </w:t>
            </w:r>
            <w:r w:rsidR="00ED6405">
              <w:t>Deliver</w:t>
            </w:r>
            <w:r w:rsidR="00ED6405" w:rsidRPr="0082713C">
              <w:t xml:space="preserve"> </w:t>
            </w:r>
            <w:r w:rsidR="006C6AA1">
              <w:t>at least 9</w:t>
            </w:r>
            <w:r w:rsidR="00536731">
              <w:t>5</w:t>
            </w:r>
            <w:r w:rsidR="006C6AA1">
              <w:t xml:space="preserve">% of the requested </w:t>
            </w:r>
            <w:r w:rsidR="00ED6405" w:rsidRPr="0082713C">
              <w:t xml:space="preserve">inputs for weekly, monthly, and final reports. </w:t>
            </w:r>
            <w:r w:rsidR="00ED6405">
              <w:t>Deliver</w:t>
            </w:r>
            <w:r w:rsidR="00ED6405" w:rsidRPr="0082713C">
              <w:t xml:space="preserve"> </w:t>
            </w:r>
            <w:r w:rsidR="006C6AA1">
              <w:t>at least 9</w:t>
            </w:r>
            <w:r w:rsidR="00536731">
              <w:t>5</w:t>
            </w:r>
            <w:r w:rsidR="006C6AA1">
              <w:t xml:space="preserve">% of the requested </w:t>
            </w:r>
            <w:r w:rsidR="00ED6405" w:rsidRPr="0082713C">
              <w:t xml:space="preserve">inputs for documentation to support client deliverables. </w:t>
            </w:r>
            <w:r w:rsidR="00ED6405">
              <w:t>A</w:t>
            </w:r>
            <w:r w:rsidR="00ED6405" w:rsidRPr="0082713C">
              <w:t xml:space="preserve">ttend </w:t>
            </w:r>
            <w:r w:rsidR="006C6AA1">
              <w:t xml:space="preserve">at least 90% of the requested </w:t>
            </w:r>
            <w:r w:rsidR="00ED6405" w:rsidRPr="0082713C">
              <w:t xml:space="preserve">meetings and teleconferences </w:t>
            </w:r>
            <w:r w:rsidR="00ED6405">
              <w:t>a</w:t>
            </w:r>
            <w:r w:rsidR="00ED6405" w:rsidRPr="0082713C">
              <w:t xml:space="preserve">s needed </w:t>
            </w:r>
            <w:r w:rsidR="00ED6405">
              <w:t>to support</w:t>
            </w:r>
            <w:r w:rsidR="00F13544">
              <w:t xml:space="preserve"> </w:t>
            </w:r>
            <w:r w:rsidR="00F13544">
              <w:rPr>
                <w:color w:val="000000"/>
              </w:rPr>
              <w:t>network operations activities</w:t>
            </w:r>
            <w:r w:rsidR="00ED6405">
              <w:t>.</w:t>
            </w:r>
            <w:r w:rsidR="00ED6405" w:rsidRPr="0082713C">
              <w:t xml:space="preserve"> Provide </w:t>
            </w:r>
            <w:r w:rsidR="006C6AA1">
              <w:t>at least 9</w:t>
            </w:r>
            <w:r w:rsidR="00536731">
              <w:t>0</w:t>
            </w:r>
            <w:r w:rsidR="006C6AA1">
              <w:t xml:space="preserve">% of the </w:t>
            </w:r>
            <w:r w:rsidR="00ED6405" w:rsidRPr="0082713C">
              <w:t xml:space="preserve">notes as requested for </w:t>
            </w:r>
            <w:r w:rsidR="00ED6405">
              <w:t xml:space="preserve">these </w:t>
            </w:r>
            <w:r w:rsidR="00ED6405" w:rsidRPr="0082713C">
              <w:t xml:space="preserve">meetings </w:t>
            </w:r>
            <w:r w:rsidR="00ED6405">
              <w:t>and teleconferences</w:t>
            </w:r>
            <w:r>
              <w:t xml:space="preserve">. </w:t>
            </w:r>
            <w:r w:rsidR="006C6AA1">
              <w:rPr>
                <w:noProof/>
              </w:rPr>
              <w:t xml:space="preserve">Final products shall be submitted within </w:t>
            </w:r>
            <w:r w:rsidR="00746EC3">
              <w:rPr>
                <w:noProof/>
              </w:rPr>
              <w:t>5</w:t>
            </w:r>
            <w:r w:rsidR="006C6AA1">
              <w:rPr>
                <w:noProof/>
              </w:rPr>
              <w:t xml:space="preserve"> days.  Maximum errors: 90% of all work products shall be error-free. Maximum </w:t>
            </w:r>
            <w:r w:rsidR="00021B90">
              <w:rPr>
                <w:noProof/>
              </w:rPr>
              <w:t>3</w:t>
            </w:r>
            <w:r w:rsidR="006C6AA1">
              <w:rPr>
                <w:noProof/>
              </w:rPr>
              <w:t>-day turnaround by contractor after Government review for corrections.</w:t>
            </w:r>
          </w:p>
        </w:tc>
      </w:tr>
      <w:tr w:rsidR="00BB12E9" w:rsidRPr="002F54FC" w:rsidTr="00BA5425">
        <w:trPr>
          <w:cantSplit/>
          <w:trHeight w:val="1722"/>
        </w:trPr>
        <w:tc>
          <w:tcPr>
            <w:tcW w:w="3304" w:type="dxa"/>
          </w:tcPr>
          <w:p w:rsidR="00BB12E9" w:rsidRPr="00A60182" w:rsidRDefault="00BB12E9" w:rsidP="00BB12E9">
            <w:pPr>
              <w:jc w:val="left"/>
            </w:pPr>
            <w:r>
              <w:rPr>
                <w:b/>
              </w:rPr>
              <w:lastRenderedPageBreak/>
              <w:t>SS#3</w:t>
            </w:r>
            <w:r w:rsidRPr="00A60182">
              <w:rPr>
                <w:b/>
              </w:rPr>
              <w:t xml:space="preserve"> </w:t>
            </w:r>
          </w:p>
          <w:p w:rsidR="00BB12E9" w:rsidRPr="002F54FC" w:rsidDel="0033643C" w:rsidRDefault="00BB12E9" w:rsidP="00DE573C">
            <w:pPr>
              <w:jc w:val="left"/>
              <w:rPr>
                <w:b/>
              </w:rPr>
            </w:pPr>
            <w:r>
              <w:t xml:space="preserve">Provide subject matter expertise </w:t>
            </w:r>
            <w:r w:rsidR="00DE573C">
              <w:t>to the</w:t>
            </w:r>
            <w:r w:rsidR="00CB0D95">
              <w:t xml:space="preserve"> 688 CW as cyber </w:t>
            </w:r>
            <w:proofErr w:type="spellStart"/>
            <w:r w:rsidR="00CB0D95">
              <w:t>liason</w:t>
            </w:r>
            <w:proofErr w:type="spellEnd"/>
          </w:p>
        </w:tc>
        <w:tc>
          <w:tcPr>
            <w:tcW w:w="5238" w:type="dxa"/>
          </w:tcPr>
          <w:p w:rsidR="00BB12E9" w:rsidRPr="002F54FC" w:rsidDel="0033643C" w:rsidRDefault="00BB12E9" w:rsidP="00F13544">
            <w:r>
              <w:rPr>
                <w:noProof/>
              </w:rPr>
              <w:t xml:space="preserve">95% of all taskings for analysis and expert advice shall be initiated within 24 hours and worked with priority and directed by the government client.  </w:t>
            </w:r>
            <w:r>
              <w:t>Deliver</w:t>
            </w:r>
            <w:r w:rsidRPr="0082713C">
              <w:t xml:space="preserve"> </w:t>
            </w:r>
            <w:r>
              <w:t xml:space="preserve">at least 95% of the requested </w:t>
            </w:r>
            <w:r w:rsidRPr="0082713C">
              <w:t xml:space="preserve">inputs for weekly, monthly, and final reports. </w:t>
            </w:r>
            <w:r>
              <w:t>Deliver</w:t>
            </w:r>
            <w:r w:rsidRPr="0082713C">
              <w:t xml:space="preserve"> </w:t>
            </w:r>
            <w:r>
              <w:t xml:space="preserve">at least 95% of the requested </w:t>
            </w:r>
            <w:r w:rsidRPr="0082713C">
              <w:t xml:space="preserve">inputs for documentation to support client deliverables. </w:t>
            </w:r>
            <w:r>
              <w:t>A</w:t>
            </w:r>
            <w:r w:rsidRPr="0082713C">
              <w:t xml:space="preserve">ttend </w:t>
            </w:r>
            <w:r>
              <w:t xml:space="preserve">at least 90% of the requested </w:t>
            </w:r>
            <w:r w:rsidRPr="0082713C">
              <w:t xml:space="preserve">meetings and teleconferences </w:t>
            </w:r>
            <w:r>
              <w:t>a</w:t>
            </w:r>
            <w:r w:rsidRPr="0082713C">
              <w:t xml:space="preserve">s needed </w:t>
            </w:r>
            <w:r>
              <w:t>to support</w:t>
            </w:r>
            <w:r w:rsidR="00F13544">
              <w:rPr>
                <w:color w:val="000000"/>
              </w:rPr>
              <w:t xml:space="preserve"> network operations activities</w:t>
            </w:r>
            <w:r>
              <w:t>.</w:t>
            </w:r>
            <w:r w:rsidRPr="0082713C">
              <w:t xml:space="preserve"> Provide </w:t>
            </w:r>
            <w:r>
              <w:t xml:space="preserve">at least 90% of the </w:t>
            </w:r>
            <w:r w:rsidRPr="0082713C">
              <w:t xml:space="preserve">notes as requested for </w:t>
            </w:r>
            <w:r>
              <w:t xml:space="preserve">these </w:t>
            </w:r>
            <w:r w:rsidRPr="0082713C">
              <w:t xml:space="preserve">meetings </w:t>
            </w:r>
            <w:r>
              <w:t xml:space="preserve">and teleconferences. </w:t>
            </w:r>
            <w:r>
              <w:rPr>
                <w:noProof/>
              </w:rPr>
              <w:t>Final products shall be submitted within 5 days.  Maximum errors: 90% of all work products shall be error-free. Maximum 3-day turnaround by contractor after Government review for corrections.</w:t>
            </w:r>
          </w:p>
        </w:tc>
      </w:tr>
      <w:tr w:rsidR="001E0976" w:rsidRPr="002F54FC" w:rsidTr="00144A6C">
        <w:trPr>
          <w:cantSplit/>
          <w:trHeight w:val="1578"/>
        </w:trPr>
        <w:tc>
          <w:tcPr>
            <w:tcW w:w="3304" w:type="dxa"/>
          </w:tcPr>
          <w:p w:rsidR="001E0976" w:rsidRPr="001E0976" w:rsidRDefault="001E0976" w:rsidP="00BB12E9">
            <w:pPr>
              <w:jc w:val="left"/>
              <w:rPr>
                <w:b/>
              </w:rPr>
            </w:pPr>
            <w:r w:rsidRPr="001E0976">
              <w:rPr>
                <w:b/>
              </w:rPr>
              <w:t>SS#4</w:t>
            </w:r>
          </w:p>
          <w:p w:rsidR="001E0976" w:rsidRDefault="001E0976" w:rsidP="00BB12E9">
            <w:pPr>
              <w:jc w:val="left"/>
            </w:pPr>
            <w:r>
              <w:t>Relating to LMS:</w:t>
            </w:r>
          </w:p>
          <w:p w:rsidR="001E0976" w:rsidRDefault="001E0976" w:rsidP="00BB12E9">
            <w:pPr>
              <w:jc w:val="left"/>
              <w:rPr>
                <w:b/>
              </w:rPr>
            </w:pPr>
            <w:r w:rsidRPr="00FF24D3">
              <w:t xml:space="preserve">Accurately administer and maintain the </w:t>
            </w:r>
            <w:r>
              <w:t>SuccessFactors Learning</w:t>
            </w:r>
          </w:p>
        </w:tc>
        <w:tc>
          <w:tcPr>
            <w:tcW w:w="5238" w:type="dxa"/>
          </w:tcPr>
          <w:p w:rsidR="001E0976" w:rsidRDefault="001E0976" w:rsidP="00BB12E9">
            <w:pPr>
              <w:rPr>
                <w:noProof/>
              </w:rPr>
            </w:pPr>
            <w:r w:rsidRPr="00FF24D3">
              <w:t>Contractor shall process</w:t>
            </w:r>
            <w:r>
              <w:t xml:space="preserve"> User Account Requests within 48</w:t>
            </w:r>
            <w:r w:rsidRPr="00FF24D3">
              <w:t xml:space="preserve"> </w:t>
            </w:r>
            <w:proofErr w:type="spellStart"/>
            <w:r w:rsidRPr="00FF24D3">
              <w:t>hrs</w:t>
            </w:r>
            <w:proofErr w:type="spellEnd"/>
            <w:r w:rsidRPr="00FF24D3">
              <w:t xml:space="preserve"> of receipt.  Contractor shall resolve all ac</w:t>
            </w:r>
            <w:r>
              <w:t>count issues promptly but NLT 48</w:t>
            </w:r>
            <w:r w:rsidRPr="00FF24D3">
              <w:t xml:space="preserve"> </w:t>
            </w:r>
            <w:proofErr w:type="spellStart"/>
            <w:r w:rsidRPr="00FF24D3">
              <w:t>hrs</w:t>
            </w:r>
            <w:proofErr w:type="spellEnd"/>
            <w:r w:rsidRPr="00FF24D3">
              <w:t xml:space="preserve"> after notification. </w:t>
            </w:r>
          </w:p>
        </w:tc>
      </w:tr>
      <w:tr w:rsidR="001E0976" w:rsidRPr="002F54FC" w:rsidTr="00BA5425">
        <w:trPr>
          <w:cantSplit/>
          <w:trHeight w:val="1722"/>
        </w:trPr>
        <w:tc>
          <w:tcPr>
            <w:tcW w:w="3304" w:type="dxa"/>
          </w:tcPr>
          <w:p w:rsidR="001E0976" w:rsidRPr="001E0976" w:rsidRDefault="001E0976" w:rsidP="001E0976">
            <w:pPr>
              <w:jc w:val="left"/>
              <w:rPr>
                <w:b/>
              </w:rPr>
            </w:pPr>
            <w:r w:rsidRPr="001E0976">
              <w:rPr>
                <w:b/>
              </w:rPr>
              <w:t>SS#</w:t>
            </w:r>
            <w:r>
              <w:rPr>
                <w:b/>
              </w:rPr>
              <w:t>5</w:t>
            </w:r>
          </w:p>
          <w:p w:rsidR="001E0976" w:rsidRDefault="001E0976" w:rsidP="001E0976">
            <w:pPr>
              <w:jc w:val="left"/>
            </w:pPr>
            <w:r>
              <w:t>Relating to LMS:</w:t>
            </w:r>
          </w:p>
          <w:p w:rsidR="001E0976" w:rsidRDefault="001E0976" w:rsidP="001E0976">
            <w:pPr>
              <w:jc w:val="left"/>
              <w:rPr>
                <w:b/>
              </w:rPr>
            </w:pPr>
            <w:r w:rsidRPr="00FF24D3">
              <w:t>Provide on-going support for the continuity of operations and planning</w:t>
            </w:r>
          </w:p>
        </w:tc>
        <w:tc>
          <w:tcPr>
            <w:tcW w:w="5238" w:type="dxa"/>
          </w:tcPr>
          <w:p w:rsidR="001E0976" w:rsidRPr="00FF24D3" w:rsidRDefault="001E0976" w:rsidP="001E0976">
            <w:pPr>
              <w:rPr>
                <w:rFonts w:eastAsiaTheme="minorHAnsi"/>
              </w:rPr>
            </w:pPr>
            <w:r w:rsidRPr="00FF24D3">
              <w:t xml:space="preserve">Contractor shall provide </w:t>
            </w:r>
            <w:r>
              <w:t>688 CW</w:t>
            </w:r>
            <w:r w:rsidRPr="00FF24D3">
              <w:t xml:space="preserve"> with a Monthly Status Report (MSR) NLT 15 days following end of the reporting month.  The report shall be provided in contractor’s format and shall address the status on the support of operations and planning.</w:t>
            </w:r>
          </w:p>
        </w:tc>
      </w:tr>
      <w:tr w:rsidR="001E0976" w:rsidRPr="002F54FC" w:rsidTr="00144A6C">
        <w:trPr>
          <w:cantSplit/>
          <w:trHeight w:val="1137"/>
        </w:trPr>
        <w:tc>
          <w:tcPr>
            <w:tcW w:w="3304" w:type="dxa"/>
          </w:tcPr>
          <w:p w:rsidR="001E0976" w:rsidRPr="001E0976" w:rsidRDefault="001E0976" w:rsidP="001E0976">
            <w:pPr>
              <w:jc w:val="left"/>
              <w:rPr>
                <w:b/>
              </w:rPr>
            </w:pPr>
            <w:r w:rsidRPr="001E0976">
              <w:rPr>
                <w:b/>
              </w:rPr>
              <w:t>SS#</w:t>
            </w:r>
            <w:r>
              <w:rPr>
                <w:b/>
              </w:rPr>
              <w:t>6</w:t>
            </w:r>
          </w:p>
          <w:p w:rsidR="001E0976" w:rsidRDefault="001E0976" w:rsidP="001E0976">
            <w:pPr>
              <w:jc w:val="left"/>
            </w:pPr>
            <w:r>
              <w:t>Relating to LMS:</w:t>
            </w:r>
          </w:p>
          <w:p w:rsidR="001E0976" w:rsidRDefault="001E0976" w:rsidP="001E0976">
            <w:pPr>
              <w:jc w:val="left"/>
              <w:rPr>
                <w:b/>
              </w:rPr>
            </w:pPr>
            <w:r w:rsidRPr="00FF24D3">
              <w:t>System availability</w:t>
            </w:r>
          </w:p>
        </w:tc>
        <w:tc>
          <w:tcPr>
            <w:tcW w:w="5238" w:type="dxa"/>
          </w:tcPr>
          <w:p w:rsidR="001E0976" w:rsidRDefault="001E0976" w:rsidP="001E0976">
            <w:pPr>
              <w:rPr>
                <w:noProof/>
              </w:rPr>
            </w:pPr>
            <w:r>
              <w:t>Contractor shall work with SAP to ensure system availability to users no less than 95% of time.</w:t>
            </w:r>
          </w:p>
        </w:tc>
      </w:tr>
      <w:tr w:rsidR="001E0976" w:rsidRPr="002F54FC" w:rsidTr="00BA5425">
        <w:trPr>
          <w:cantSplit/>
          <w:trHeight w:val="1722"/>
        </w:trPr>
        <w:tc>
          <w:tcPr>
            <w:tcW w:w="3304" w:type="dxa"/>
          </w:tcPr>
          <w:p w:rsidR="001E0976" w:rsidRPr="001E0976" w:rsidRDefault="001E0976" w:rsidP="001E0976">
            <w:pPr>
              <w:jc w:val="left"/>
              <w:rPr>
                <w:b/>
              </w:rPr>
            </w:pPr>
            <w:r w:rsidRPr="001E0976">
              <w:rPr>
                <w:b/>
              </w:rPr>
              <w:t>SS#</w:t>
            </w:r>
            <w:r>
              <w:rPr>
                <w:b/>
              </w:rPr>
              <w:t>7</w:t>
            </w:r>
          </w:p>
          <w:p w:rsidR="001E0976" w:rsidRDefault="001E0976" w:rsidP="001E0976">
            <w:pPr>
              <w:jc w:val="left"/>
            </w:pPr>
            <w:r>
              <w:t>Relating to LMS:</w:t>
            </w:r>
          </w:p>
          <w:p w:rsidR="001E0976" w:rsidRDefault="001E0976" w:rsidP="001E0976">
            <w:pPr>
              <w:jc w:val="left"/>
              <w:rPr>
                <w:b/>
              </w:rPr>
            </w:pPr>
            <w:r w:rsidRPr="00FF24D3">
              <w:t>Outages</w:t>
            </w:r>
          </w:p>
        </w:tc>
        <w:tc>
          <w:tcPr>
            <w:tcW w:w="5238" w:type="dxa"/>
          </w:tcPr>
          <w:p w:rsidR="001E0976" w:rsidRDefault="001E0976" w:rsidP="001E0976">
            <w:pPr>
              <w:rPr>
                <w:noProof/>
              </w:rPr>
            </w:pPr>
            <w:r w:rsidRPr="00FF24D3">
              <w:t xml:space="preserve">Scheduled outages will be coordinated a </w:t>
            </w:r>
            <w:r>
              <w:t>month</w:t>
            </w:r>
            <w:r w:rsidRPr="00FF24D3">
              <w:t xml:space="preserve"> in advance. Causes of unscheduled outages will be identified and responded to as appropriate.</w:t>
            </w:r>
          </w:p>
        </w:tc>
      </w:tr>
      <w:tr w:rsidR="00FD4588" w:rsidRPr="002F54FC" w:rsidTr="00BA5425">
        <w:trPr>
          <w:cantSplit/>
          <w:trHeight w:val="1722"/>
        </w:trPr>
        <w:tc>
          <w:tcPr>
            <w:tcW w:w="3304" w:type="dxa"/>
          </w:tcPr>
          <w:p w:rsidR="00820E99" w:rsidRDefault="002A2642" w:rsidP="002A2642">
            <w:pPr>
              <w:pStyle w:val="PlainText"/>
              <w:rPr>
                <w:rFonts w:ascii="Times New Roman" w:hAnsi="Times New Roman"/>
                <w:sz w:val="24"/>
                <w:szCs w:val="24"/>
              </w:rPr>
            </w:pPr>
            <w:r w:rsidRPr="00820E99">
              <w:rPr>
                <w:rFonts w:ascii="Times New Roman" w:hAnsi="Times New Roman"/>
                <w:b/>
                <w:sz w:val="24"/>
                <w:szCs w:val="24"/>
              </w:rPr>
              <w:lastRenderedPageBreak/>
              <w:t>SS#8</w:t>
            </w:r>
            <w:r w:rsidRPr="00820E99">
              <w:rPr>
                <w:rFonts w:ascii="Times New Roman" w:hAnsi="Times New Roman"/>
                <w:sz w:val="24"/>
                <w:szCs w:val="24"/>
              </w:rPr>
              <w:t xml:space="preserve"> </w:t>
            </w:r>
          </w:p>
          <w:p w:rsidR="00FD4588" w:rsidRPr="00820E99" w:rsidRDefault="002A2642" w:rsidP="00782A73">
            <w:pPr>
              <w:pStyle w:val="PlainText"/>
            </w:pPr>
            <w:r w:rsidRPr="00820E99">
              <w:rPr>
                <w:rFonts w:ascii="Times New Roman" w:hAnsi="Times New Roman"/>
                <w:sz w:val="24"/>
                <w:szCs w:val="24"/>
              </w:rPr>
              <w:t>Provide</w:t>
            </w:r>
            <w:r w:rsidR="00782A73">
              <w:rPr>
                <w:rFonts w:ascii="Times New Roman" w:hAnsi="Times New Roman"/>
                <w:sz w:val="24"/>
                <w:szCs w:val="24"/>
                <w:lang w:val="en-US"/>
              </w:rPr>
              <w:t xml:space="preserve">  support to </w:t>
            </w:r>
            <w:r w:rsidRPr="00820E99">
              <w:rPr>
                <w:rFonts w:ascii="Times New Roman" w:hAnsi="Times New Roman"/>
                <w:sz w:val="24"/>
                <w:szCs w:val="24"/>
              </w:rPr>
              <w:t xml:space="preserve"> civilian and military personnel human resources technical </w:t>
            </w:r>
            <w:proofErr w:type="spellStart"/>
            <w:r w:rsidRPr="00820E99">
              <w:rPr>
                <w:rFonts w:ascii="Times New Roman" w:hAnsi="Times New Roman"/>
                <w:sz w:val="24"/>
                <w:szCs w:val="24"/>
              </w:rPr>
              <w:t>guidance</w:t>
            </w:r>
            <w:r w:rsidRPr="00820E99">
              <w:t>and</w:t>
            </w:r>
            <w:proofErr w:type="spellEnd"/>
            <w:r w:rsidRPr="00820E99">
              <w:t xml:space="preserve"> </w:t>
            </w:r>
            <w:r w:rsidRPr="00782A73">
              <w:rPr>
                <w:rFonts w:ascii="Times New Roman" w:hAnsi="Times New Roman"/>
                <w:sz w:val="24"/>
                <w:szCs w:val="24"/>
              </w:rPr>
              <w:t>management analysis</w:t>
            </w:r>
            <w:r w:rsidRPr="00820E99">
              <w:t xml:space="preserve"> </w:t>
            </w:r>
            <w:r w:rsidR="00B34B0B" w:rsidRPr="00820E99">
              <w:t xml:space="preserve"> </w:t>
            </w:r>
          </w:p>
        </w:tc>
        <w:tc>
          <w:tcPr>
            <w:tcW w:w="5238" w:type="dxa"/>
          </w:tcPr>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Provide civilian and military personnel human resources technical guidance</w:t>
            </w:r>
            <w:r>
              <w:rPr>
                <w:rFonts w:ascii="Times New Roman" w:hAnsi="Times New Roman"/>
                <w:sz w:val="24"/>
                <w:szCs w:val="24"/>
                <w:lang w:val="en-US"/>
              </w:rPr>
              <w:t xml:space="preserve"> </w:t>
            </w:r>
            <w:r w:rsidRPr="00E11FAB">
              <w:rPr>
                <w:rFonts w:ascii="Times New Roman" w:hAnsi="Times New Roman"/>
                <w:sz w:val="24"/>
                <w:szCs w:val="24"/>
              </w:rPr>
              <w:t>and management analysis to 688 CW staff and leadership, formulating resource</w:t>
            </w:r>
            <w:r>
              <w:rPr>
                <w:rFonts w:ascii="Times New Roman" w:hAnsi="Times New Roman"/>
                <w:sz w:val="24"/>
                <w:szCs w:val="24"/>
                <w:lang w:val="en-US"/>
              </w:rPr>
              <w:t xml:space="preserve"> </w:t>
            </w:r>
            <w:r w:rsidRPr="00E11FAB">
              <w:rPr>
                <w:rFonts w:ascii="Times New Roman" w:hAnsi="Times New Roman"/>
                <w:sz w:val="24"/>
                <w:szCs w:val="24"/>
              </w:rPr>
              <w:t>management solutions or courses of action to meet mission needs, improve</w:t>
            </w:r>
            <w:r>
              <w:rPr>
                <w:rFonts w:ascii="Times New Roman" w:hAnsi="Times New Roman"/>
                <w:sz w:val="24"/>
                <w:szCs w:val="24"/>
                <w:lang w:val="en-US"/>
              </w:rPr>
              <w:t xml:space="preserve"> </w:t>
            </w:r>
            <w:r w:rsidRPr="00E11FAB">
              <w:rPr>
                <w:rFonts w:ascii="Times New Roman" w:hAnsi="Times New Roman"/>
                <w:sz w:val="24"/>
                <w:szCs w:val="24"/>
              </w:rPr>
              <w:t xml:space="preserve">efficiency, and maximize use of global wing resources.  </w:t>
            </w:r>
          </w:p>
          <w:p w:rsidR="00FD4588" w:rsidRPr="00820E99" w:rsidRDefault="00FD4588" w:rsidP="00E11FAB">
            <w:pPr>
              <w:pStyle w:val="PlainText"/>
              <w:rPr>
                <w:rFonts w:ascii="Times New Roman" w:hAnsi="Times New Roman"/>
                <w:sz w:val="24"/>
                <w:szCs w:val="24"/>
              </w:rPr>
            </w:pPr>
          </w:p>
        </w:tc>
      </w:tr>
      <w:tr w:rsidR="00FD4588" w:rsidRPr="002F54FC" w:rsidTr="00BA5425">
        <w:trPr>
          <w:cantSplit/>
          <w:trHeight w:val="1722"/>
        </w:trPr>
        <w:tc>
          <w:tcPr>
            <w:tcW w:w="3304" w:type="dxa"/>
          </w:tcPr>
          <w:p w:rsidR="00820E99" w:rsidRPr="00E11FAB" w:rsidRDefault="00820E99" w:rsidP="001E0976">
            <w:pPr>
              <w:jc w:val="left"/>
              <w:rPr>
                <w:b/>
              </w:rPr>
            </w:pPr>
            <w:r w:rsidRPr="00E11FAB">
              <w:rPr>
                <w:b/>
              </w:rPr>
              <w:t>SS#9</w:t>
            </w:r>
          </w:p>
          <w:p w:rsidR="00FD4588" w:rsidRDefault="00A31AD8" w:rsidP="001E0976">
            <w:pPr>
              <w:jc w:val="left"/>
            </w:pPr>
            <w:r>
              <w:t xml:space="preserve">Provide technical support to </w:t>
            </w:r>
            <w:r w:rsidR="00820E99" w:rsidRPr="00820E99">
              <w:t xml:space="preserve">Financial </w:t>
            </w:r>
            <w:r>
              <w:t xml:space="preserve">Management </w:t>
            </w:r>
          </w:p>
          <w:p w:rsidR="007B30E1" w:rsidRPr="00820E99" w:rsidRDefault="007B30E1" w:rsidP="00BA3E9E">
            <w:pPr>
              <w:pStyle w:val="PlainText"/>
            </w:pPr>
          </w:p>
        </w:tc>
        <w:tc>
          <w:tcPr>
            <w:tcW w:w="5238" w:type="dxa"/>
          </w:tcPr>
          <w:p w:rsidR="00BA3E9E" w:rsidRPr="00BA3E9E" w:rsidRDefault="00BA3E9E" w:rsidP="00BA3E9E">
            <w:pPr>
              <w:pStyle w:val="PlainText"/>
              <w:rPr>
                <w:rFonts w:ascii="Times New Roman" w:hAnsi="Times New Roman"/>
                <w:sz w:val="24"/>
                <w:szCs w:val="24"/>
              </w:rPr>
            </w:pPr>
            <w:r w:rsidRPr="00BA3E9E">
              <w:rPr>
                <w:rFonts w:ascii="Times New Roman" w:hAnsi="Times New Roman"/>
                <w:sz w:val="24"/>
                <w:szCs w:val="24"/>
              </w:rPr>
              <w:t>Perform and conduct data collection and analysis, including business case</w:t>
            </w:r>
            <w:r>
              <w:rPr>
                <w:rFonts w:ascii="Times New Roman" w:hAnsi="Times New Roman"/>
                <w:sz w:val="24"/>
                <w:szCs w:val="24"/>
                <w:lang w:val="en-US"/>
              </w:rPr>
              <w:t xml:space="preserve"> </w:t>
            </w:r>
            <w:r w:rsidRPr="00BA3E9E">
              <w:rPr>
                <w:rFonts w:ascii="Times New Roman" w:hAnsi="Times New Roman"/>
                <w:sz w:val="24"/>
                <w:szCs w:val="24"/>
              </w:rPr>
              <w:t>analysis, Analysis of Alternatives (</w:t>
            </w:r>
            <w:proofErr w:type="spellStart"/>
            <w:r w:rsidRPr="00BA3E9E">
              <w:rPr>
                <w:rFonts w:ascii="Times New Roman" w:hAnsi="Times New Roman"/>
                <w:sz w:val="24"/>
                <w:szCs w:val="24"/>
              </w:rPr>
              <w:t>AoA</w:t>
            </w:r>
            <w:proofErr w:type="spellEnd"/>
            <w:r w:rsidRPr="00BA3E9E">
              <w:rPr>
                <w:rFonts w:ascii="Times New Roman" w:hAnsi="Times New Roman"/>
                <w:sz w:val="24"/>
                <w:szCs w:val="24"/>
              </w:rPr>
              <w:t>), cost-benefit analysis, financial</w:t>
            </w:r>
            <w:r>
              <w:rPr>
                <w:rFonts w:ascii="Times New Roman" w:hAnsi="Times New Roman"/>
                <w:sz w:val="24"/>
                <w:szCs w:val="24"/>
                <w:lang w:val="en-US"/>
              </w:rPr>
              <w:t xml:space="preserve"> </w:t>
            </w:r>
            <w:r w:rsidRPr="00BA3E9E">
              <w:rPr>
                <w:rFonts w:ascii="Times New Roman" w:hAnsi="Times New Roman"/>
                <w:sz w:val="24"/>
                <w:szCs w:val="24"/>
              </w:rPr>
              <w:t>impact analysis, government budget planning, expenditure tracking and</w:t>
            </w:r>
          </w:p>
          <w:p w:rsidR="00FD4588" w:rsidRPr="00FF24D3" w:rsidRDefault="00BA3E9E" w:rsidP="00BA3E9E">
            <w:pPr>
              <w:pStyle w:val="PlainText"/>
            </w:pPr>
            <w:r w:rsidRPr="00BA3E9E">
              <w:rPr>
                <w:rFonts w:ascii="Times New Roman" w:hAnsi="Times New Roman"/>
                <w:sz w:val="24"/>
                <w:szCs w:val="24"/>
              </w:rPr>
              <w:t>reconciliation, cost allocation, and cost recovery, analyzing multiple data</w:t>
            </w:r>
            <w:r>
              <w:rPr>
                <w:rFonts w:ascii="Times New Roman" w:hAnsi="Times New Roman"/>
                <w:sz w:val="24"/>
                <w:szCs w:val="24"/>
                <w:lang w:val="en-US"/>
              </w:rPr>
              <w:t xml:space="preserve"> </w:t>
            </w:r>
            <w:r w:rsidRPr="00BA3E9E">
              <w:rPr>
                <w:rFonts w:ascii="Times New Roman" w:hAnsi="Times New Roman"/>
                <w:sz w:val="24"/>
                <w:szCs w:val="24"/>
              </w:rPr>
              <w:t>sources to generate strategic fiscal planning reports for the 688 CW staff</w:t>
            </w:r>
            <w:r>
              <w:rPr>
                <w:rFonts w:ascii="Times New Roman" w:hAnsi="Times New Roman"/>
                <w:sz w:val="24"/>
                <w:szCs w:val="24"/>
                <w:lang w:val="en-US"/>
              </w:rPr>
              <w:t xml:space="preserve"> </w:t>
            </w:r>
            <w:r w:rsidRPr="00BA3E9E">
              <w:rPr>
                <w:rFonts w:ascii="Times New Roman" w:hAnsi="Times New Roman"/>
                <w:sz w:val="24"/>
                <w:szCs w:val="24"/>
              </w:rPr>
              <w:t>and submit solid recommendations to 688 CW/CC.</w:t>
            </w:r>
          </w:p>
        </w:tc>
      </w:tr>
      <w:tr w:rsidR="00E11FAB" w:rsidRPr="002F54FC" w:rsidTr="00BA5425">
        <w:trPr>
          <w:cantSplit/>
          <w:trHeight w:val="1722"/>
        </w:trPr>
        <w:tc>
          <w:tcPr>
            <w:tcW w:w="3304" w:type="dxa"/>
          </w:tcPr>
          <w:p w:rsidR="00E11FAB" w:rsidRDefault="00E11FAB" w:rsidP="001E0976">
            <w:pPr>
              <w:jc w:val="left"/>
              <w:rPr>
                <w:b/>
              </w:rPr>
            </w:pPr>
            <w:r>
              <w:rPr>
                <w:b/>
              </w:rPr>
              <w:t>SS#10</w:t>
            </w:r>
          </w:p>
          <w:p w:rsidR="006E3F57" w:rsidRPr="006E3F57" w:rsidRDefault="006E3F57" w:rsidP="001E0976">
            <w:pPr>
              <w:jc w:val="left"/>
            </w:pPr>
            <w:r w:rsidRPr="006E3F57">
              <w:t>Provide technical support Programing and Requirements</w:t>
            </w:r>
          </w:p>
        </w:tc>
        <w:tc>
          <w:tcPr>
            <w:tcW w:w="5238" w:type="dxa"/>
          </w:tcPr>
          <w:p w:rsidR="00E11FAB" w:rsidRPr="006E3F57" w:rsidRDefault="006E3F57" w:rsidP="00820E99">
            <w:pPr>
              <w:pStyle w:val="PlainText"/>
              <w:rPr>
                <w:rFonts w:ascii="Times New Roman" w:hAnsi="Times New Roman"/>
                <w:sz w:val="24"/>
                <w:szCs w:val="24"/>
              </w:rPr>
            </w:pPr>
            <w:r w:rsidRPr="006E3F57">
              <w:rPr>
                <w:rFonts w:ascii="Times New Roman" w:eastAsia="Arial" w:hAnsi="Times New Roman"/>
                <w:bCs/>
                <w:sz w:val="24"/>
                <w:szCs w:val="24"/>
              </w:rPr>
              <w:t>Identify</w:t>
            </w:r>
            <w:r w:rsidRPr="006E3F57">
              <w:rPr>
                <w:rFonts w:ascii="Times New Roman" w:eastAsia="Arial" w:hAnsi="Times New Roman"/>
                <w:bCs/>
                <w:spacing w:val="-3"/>
                <w:sz w:val="24"/>
                <w:szCs w:val="24"/>
              </w:rPr>
              <w:t xml:space="preserve"> </w:t>
            </w:r>
            <w:r w:rsidRPr="006E3F57">
              <w:rPr>
                <w:rFonts w:ascii="Times New Roman" w:eastAsia="Arial" w:hAnsi="Times New Roman"/>
                <w:bCs/>
                <w:spacing w:val="-1"/>
                <w:sz w:val="24"/>
                <w:szCs w:val="24"/>
              </w:rPr>
              <w:t>a</w:t>
            </w:r>
            <w:r w:rsidRPr="006E3F57">
              <w:rPr>
                <w:rFonts w:ascii="Times New Roman" w:eastAsia="Arial" w:hAnsi="Times New Roman"/>
                <w:bCs/>
                <w:sz w:val="24"/>
                <w:szCs w:val="24"/>
              </w:rPr>
              <w:t>nd define requirements and resources for PPBE;</w:t>
            </w:r>
            <w:r w:rsidRPr="006E3F57">
              <w:rPr>
                <w:rFonts w:ascii="Times New Roman" w:eastAsia="Arial" w:hAnsi="Times New Roman"/>
                <w:sz w:val="24"/>
                <w:szCs w:val="24"/>
              </w:rPr>
              <w:t xml:space="preserve"> Document</w:t>
            </w:r>
            <w:r w:rsidRPr="006E3F57">
              <w:rPr>
                <w:rFonts w:ascii="Times New Roman" w:eastAsia="Arial" w:hAnsi="Times New Roman"/>
                <w:spacing w:val="-10"/>
                <w:sz w:val="24"/>
                <w:szCs w:val="24"/>
              </w:rPr>
              <w:t xml:space="preserve"> </w:t>
            </w:r>
            <w:r w:rsidRPr="006E3F57">
              <w:rPr>
                <w:rFonts w:ascii="Times New Roman" w:eastAsia="Arial" w:hAnsi="Times New Roman"/>
                <w:sz w:val="24"/>
                <w:szCs w:val="24"/>
              </w:rPr>
              <w:t>the</w:t>
            </w:r>
            <w:r w:rsidRPr="006E3F57">
              <w:rPr>
                <w:rFonts w:ascii="Times New Roman" w:eastAsia="Arial" w:hAnsi="Times New Roman"/>
                <w:spacing w:val="-3"/>
                <w:sz w:val="24"/>
                <w:szCs w:val="24"/>
              </w:rPr>
              <w:t xml:space="preserve"> </w:t>
            </w:r>
            <w:r w:rsidRPr="006E3F57">
              <w:rPr>
                <w:rFonts w:ascii="Times New Roman" w:eastAsia="Arial" w:hAnsi="Times New Roman"/>
                <w:sz w:val="24"/>
                <w:szCs w:val="24"/>
              </w:rPr>
              <w:t>requir</w:t>
            </w:r>
            <w:r w:rsidRPr="006E3F57">
              <w:rPr>
                <w:rFonts w:ascii="Times New Roman" w:eastAsia="Arial" w:hAnsi="Times New Roman"/>
                <w:spacing w:val="-1"/>
                <w:sz w:val="24"/>
                <w:szCs w:val="24"/>
              </w:rPr>
              <w:t>e</w:t>
            </w:r>
            <w:r w:rsidRPr="006E3F57">
              <w:rPr>
                <w:rFonts w:ascii="Times New Roman" w:eastAsia="Arial" w:hAnsi="Times New Roman"/>
                <w:sz w:val="24"/>
                <w:szCs w:val="24"/>
              </w:rPr>
              <w:t>ments</w:t>
            </w:r>
            <w:r w:rsidRPr="006E3F57">
              <w:rPr>
                <w:rFonts w:ascii="Times New Roman" w:eastAsia="Arial" w:hAnsi="Times New Roman"/>
                <w:spacing w:val="-13"/>
                <w:sz w:val="24"/>
                <w:szCs w:val="24"/>
              </w:rPr>
              <w:t xml:space="preserve"> </w:t>
            </w:r>
            <w:r w:rsidRPr="006E3F57">
              <w:rPr>
                <w:rFonts w:ascii="Times New Roman" w:eastAsia="Arial" w:hAnsi="Times New Roman"/>
                <w:sz w:val="24"/>
                <w:szCs w:val="24"/>
              </w:rPr>
              <w:t>and</w:t>
            </w:r>
            <w:r w:rsidRPr="006E3F57">
              <w:rPr>
                <w:rFonts w:ascii="Times New Roman" w:eastAsia="Arial" w:hAnsi="Times New Roman"/>
                <w:spacing w:val="-4"/>
                <w:sz w:val="24"/>
                <w:szCs w:val="24"/>
              </w:rPr>
              <w:t xml:space="preserve"> </w:t>
            </w:r>
            <w:r w:rsidRPr="006E3F57">
              <w:rPr>
                <w:rFonts w:ascii="Times New Roman" w:eastAsia="Arial" w:hAnsi="Times New Roman"/>
                <w:sz w:val="24"/>
                <w:szCs w:val="24"/>
              </w:rPr>
              <w:t>associat</w:t>
            </w:r>
            <w:r w:rsidRPr="006E3F57">
              <w:rPr>
                <w:rFonts w:ascii="Times New Roman" w:eastAsia="Arial" w:hAnsi="Times New Roman"/>
                <w:spacing w:val="-1"/>
                <w:sz w:val="24"/>
                <w:szCs w:val="24"/>
              </w:rPr>
              <w:t>e</w:t>
            </w:r>
            <w:r w:rsidRPr="006E3F57">
              <w:rPr>
                <w:rFonts w:ascii="Times New Roman" w:eastAsia="Arial" w:hAnsi="Times New Roman"/>
                <w:sz w:val="24"/>
                <w:szCs w:val="24"/>
              </w:rPr>
              <w:t>d</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in</w:t>
            </w:r>
            <w:r w:rsidRPr="006E3F57">
              <w:rPr>
                <w:rFonts w:ascii="Times New Roman" w:eastAsia="Arial" w:hAnsi="Times New Roman"/>
                <w:spacing w:val="-1"/>
                <w:sz w:val="24"/>
                <w:szCs w:val="24"/>
              </w:rPr>
              <w:t>f</w:t>
            </w:r>
            <w:r w:rsidRPr="006E3F57">
              <w:rPr>
                <w:rFonts w:ascii="Times New Roman" w:eastAsia="Arial" w:hAnsi="Times New Roman"/>
                <w:sz w:val="24"/>
                <w:szCs w:val="24"/>
              </w:rPr>
              <w:t>ormation</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in</w:t>
            </w:r>
            <w:r w:rsidRPr="006E3F57">
              <w:rPr>
                <w:rFonts w:ascii="Times New Roman" w:eastAsia="Arial" w:hAnsi="Times New Roman"/>
                <w:spacing w:val="-2"/>
                <w:sz w:val="24"/>
                <w:szCs w:val="24"/>
              </w:rPr>
              <w:t xml:space="preserve"> </w:t>
            </w:r>
            <w:r w:rsidRPr="006E3F57">
              <w:rPr>
                <w:rFonts w:ascii="Times New Roman" w:eastAsia="Arial" w:hAnsi="Times New Roman"/>
                <w:sz w:val="24"/>
                <w:szCs w:val="24"/>
              </w:rPr>
              <w:t>Gover</w:t>
            </w:r>
            <w:r w:rsidRPr="006E3F57">
              <w:rPr>
                <w:rFonts w:ascii="Times New Roman" w:eastAsia="Arial" w:hAnsi="Times New Roman"/>
                <w:spacing w:val="1"/>
                <w:sz w:val="24"/>
                <w:szCs w:val="24"/>
              </w:rPr>
              <w:t>n</w:t>
            </w:r>
            <w:r w:rsidRPr="006E3F57">
              <w:rPr>
                <w:rFonts w:ascii="Times New Roman" w:eastAsia="Arial" w:hAnsi="Times New Roman"/>
                <w:sz w:val="24"/>
                <w:szCs w:val="24"/>
              </w:rPr>
              <w:t>ment</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approved formats</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in</w:t>
            </w:r>
            <w:r w:rsidRPr="006E3F57">
              <w:rPr>
                <w:rFonts w:ascii="Times New Roman" w:eastAsia="Arial" w:hAnsi="Times New Roman"/>
                <w:spacing w:val="-2"/>
                <w:sz w:val="24"/>
                <w:szCs w:val="24"/>
              </w:rPr>
              <w:t xml:space="preserve"> </w:t>
            </w:r>
            <w:r w:rsidRPr="006E3F57">
              <w:rPr>
                <w:rFonts w:ascii="Times New Roman" w:eastAsia="Arial" w:hAnsi="Times New Roman"/>
                <w:sz w:val="24"/>
                <w:szCs w:val="24"/>
              </w:rPr>
              <w:t>an</w:t>
            </w:r>
            <w:r w:rsidRPr="006E3F57">
              <w:rPr>
                <w:rFonts w:ascii="Times New Roman" w:eastAsia="Arial" w:hAnsi="Times New Roman"/>
                <w:spacing w:val="-2"/>
                <w:sz w:val="24"/>
                <w:szCs w:val="24"/>
              </w:rPr>
              <w:t xml:space="preserve"> </w:t>
            </w:r>
            <w:r w:rsidRPr="006E3F57">
              <w:rPr>
                <w:rFonts w:ascii="Times New Roman" w:eastAsia="Arial" w:hAnsi="Times New Roman"/>
                <w:sz w:val="24"/>
                <w:szCs w:val="24"/>
              </w:rPr>
              <w:t>appropria</w:t>
            </w:r>
            <w:r w:rsidRPr="006E3F57">
              <w:rPr>
                <w:rFonts w:ascii="Times New Roman" w:eastAsia="Arial" w:hAnsi="Times New Roman"/>
                <w:spacing w:val="-1"/>
                <w:sz w:val="24"/>
                <w:szCs w:val="24"/>
              </w:rPr>
              <w:t>t</w:t>
            </w:r>
            <w:r w:rsidRPr="006E3F57">
              <w:rPr>
                <w:rFonts w:ascii="Times New Roman" w:eastAsia="Arial" w:hAnsi="Times New Roman"/>
                <w:sz w:val="24"/>
                <w:szCs w:val="24"/>
              </w:rPr>
              <w:t>e</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electronic Gover</w:t>
            </w:r>
            <w:r w:rsidRPr="006E3F57">
              <w:rPr>
                <w:rFonts w:ascii="Times New Roman" w:eastAsia="Arial" w:hAnsi="Times New Roman"/>
                <w:spacing w:val="1"/>
                <w:sz w:val="24"/>
                <w:szCs w:val="24"/>
              </w:rPr>
              <w:t>n</w:t>
            </w:r>
            <w:r w:rsidRPr="006E3F57">
              <w:rPr>
                <w:rFonts w:ascii="Times New Roman" w:eastAsia="Arial" w:hAnsi="Times New Roman"/>
                <w:sz w:val="24"/>
                <w:szCs w:val="24"/>
              </w:rPr>
              <w:t>ment</w:t>
            </w:r>
            <w:r w:rsidRPr="006E3F57">
              <w:rPr>
                <w:rFonts w:ascii="Times New Roman" w:eastAsia="Arial" w:hAnsi="Times New Roman"/>
                <w:spacing w:val="-11"/>
                <w:sz w:val="24"/>
                <w:szCs w:val="24"/>
              </w:rPr>
              <w:t xml:space="preserve"> </w:t>
            </w:r>
            <w:r w:rsidRPr="006E3F57">
              <w:rPr>
                <w:rFonts w:ascii="Times New Roman" w:eastAsia="Arial" w:hAnsi="Times New Roman"/>
                <w:sz w:val="24"/>
                <w:szCs w:val="24"/>
              </w:rPr>
              <w:t>approved</w:t>
            </w:r>
            <w:r w:rsidRPr="006E3F57">
              <w:rPr>
                <w:rFonts w:ascii="Times New Roman" w:eastAsia="Arial" w:hAnsi="Times New Roman"/>
                <w:spacing w:val="-9"/>
                <w:sz w:val="24"/>
                <w:szCs w:val="24"/>
              </w:rPr>
              <w:t xml:space="preserve"> </w:t>
            </w:r>
            <w:r w:rsidRPr="006E3F57">
              <w:rPr>
                <w:rFonts w:ascii="Times New Roman" w:eastAsia="Arial" w:hAnsi="Times New Roman"/>
                <w:sz w:val="24"/>
                <w:szCs w:val="24"/>
              </w:rPr>
              <w:t>shared</w:t>
            </w:r>
            <w:r w:rsidRPr="006E3F57">
              <w:rPr>
                <w:rFonts w:ascii="Times New Roman" w:eastAsia="Arial" w:hAnsi="Times New Roman"/>
                <w:spacing w:val="-7"/>
                <w:sz w:val="24"/>
                <w:szCs w:val="24"/>
              </w:rPr>
              <w:t xml:space="preserve"> </w:t>
            </w:r>
            <w:r w:rsidRPr="006E3F57">
              <w:rPr>
                <w:rFonts w:ascii="Times New Roman" w:eastAsia="Arial" w:hAnsi="Times New Roman"/>
                <w:sz w:val="24"/>
                <w:szCs w:val="24"/>
              </w:rPr>
              <w:t>location.</w:t>
            </w:r>
          </w:p>
        </w:tc>
      </w:tr>
      <w:tr w:rsidR="00E11FAB" w:rsidRPr="002F54FC" w:rsidTr="00BA5425">
        <w:trPr>
          <w:cantSplit/>
          <w:trHeight w:val="9165"/>
        </w:trPr>
        <w:tc>
          <w:tcPr>
            <w:tcW w:w="3304" w:type="dxa"/>
          </w:tcPr>
          <w:p w:rsidR="00E11FAB" w:rsidRDefault="00E11FAB" w:rsidP="001E0976">
            <w:pPr>
              <w:jc w:val="left"/>
              <w:rPr>
                <w:b/>
              </w:rPr>
            </w:pPr>
            <w:r>
              <w:rPr>
                <w:b/>
              </w:rPr>
              <w:lastRenderedPageBreak/>
              <w:t>SS#11</w:t>
            </w:r>
            <w:r w:rsidR="004C0071">
              <w:rPr>
                <w:b/>
              </w:rPr>
              <w:t xml:space="preserve"> Provide support to Readiness Program </w:t>
            </w:r>
          </w:p>
        </w:tc>
        <w:tc>
          <w:tcPr>
            <w:tcW w:w="5238" w:type="dxa"/>
          </w:tcPr>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The contractor shall provide the 688 CW a person who analyzes data sources</w:t>
            </w:r>
            <w:r>
              <w:rPr>
                <w:rFonts w:ascii="Times New Roman" w:hAnsi="Times New Roman"/>
                <w:sz w:val="24"/>
                <w:szCs w:val="24"/>
                <w:lang w:val="en-US"/>
              </w:rPr>
              <w:t xml:space="preserve"> </w:t>
            </w:r>
            <w:r w:rsidRPr="00E11FAB">
              <w:rPr>
                <w:rFonts w:ascii="Times New Roman" w:hAnsi="Times New Roman"/>
                <w:sz w:val="24"/>
                <w:szCs w:val="24"/>
              </w:rPr>
              <w:t>to generate Capabilities and Resource reports to support Air Force Readiness</w:t>
            </w:r>
            <w:r>
              <w:rPr>
                <w:rFonts w:ascii="Times New Roman" w:hAnsi="Times New Roman"/>
                <w:sz w:val="24"/>
                <w:szCs w:val="24"/>
                <w:lang w:val="en-US"/>
              </w:rPr>
              <w:t xml:space="preserve"> </w:t>
            </w:r>
            <w:r w:rsidRPr="00E11FAB">
              <w:rPr>
                <w:rFonts w:ascii="Times New Roman" w:hAnsi="Times New Roman"/>
                <w:sz w:val="24"/>
                <w:szCs w:val="24"/>
              </w:rPr>
              <w:t>Reports (AFRR) through applications the Defense Readiness Reporting System</w:t>
            </w:r>
            <w:r>
              <w:rPr>
                <w:rFonts w:ascii="Times New Roman" w:hAnsi="Times New Roman"/>
                <w:sz w:val="24"/>
                <w:szCs w:val="24"/>
                <w:lang w:val="en-US"/>
              </w:rPr>
              <w:t xml:space="preserve"> </w:t>
            </w:r>
            <w:r w:rsidRPr="00E11FAB">
              <w:rPr>
                <w:rFonts w:ascii="Times New Roman" w:hAnsi="Times New Roman"/>
                <w:sz w:val="24"/>
                <w:szCs w:val="24"/>
              </w:rPr>
              <w:t>(DRRS).  This contractor employee shall:  present AFRR reports to senior</w:t>
            </w:r>
            <w:r>
              <w:rPr>
                <w:rFonts w:ascii="Times New Roman" w:hAnsi="Times New Roman"/>
                <w:sz w:val="24"/>
                <w:szCs w:val="24"/>
                <w:lang w:val="en-US"/>
              </w:rPr>
              <w:t xml:space="preserve"> </w:t>
            </w:r>
            <w:r w:rsidRPr="00E11FAB">
              <w:rPr>
                <w:rFonts w:ascii="Times New Roman" w:hAnsi="Times New Roman"/>
                <w:sz w:val="24"/>
                <w:szCs w:val="24"/>
              </w:rPr>
              <w:t>level audiences; develop and deliver initial and as needed AFRR training for</w:t>
            </w:r>
            <w:r>
              <w:rPr>
                <w:rFonts w:ascii="Times New Roman" w:hAnsi="Times New Roman"/>
                <w:sz w:val="24"/>
                <w:szCs w:val="24"/>
                <w:lang w:val="en-US"/>
              </w:rPr>
              <w:t xml:space="preserve"> </w:t>
            </w:r>
            <w:r w:rsidRPr="00E11FAB">
              <w:rPr>
                <w:rFonts w:ascii="Times New Roman" w:hAnsi="Times New Roman"/>
                <w:sz w:val="24"/>
                <w:szCs w:val="24"/>
              </w:rPr>
              <w:t>assigned Wing/Group/Unit level POCs,  UDM and commanders; Reconcile program</w:t>
            </w:r>
            <w:r>
              <w:rPr>
                <w:rFonts w:ascii="Times New Roman" w:hAnsi="Times New Roman"/>
                <w:sz w:val="24"/>
                <w:szCs w:val="24"/>
                <w:lang w:val="en-US"/>
              </w:rPr>
              <w:t xml:space="preserve"> </w:t>
            </w:r>
            <w:r w:rsidRPr="00E11FAB">
              <w:rPr>
                <w:rFonts w:ascii="Times New Roman" w:hAnsi="Times New Roman"/>
                <w:sz w:val="24"/>
                <w:szCs w:val="24"/>
              </w:rPr>
              <w:t>data and develop program reports and recommendations for improvements</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regarding the readiness program and strategic reporting capabilities;</w:t>
            </w:r>
            <w:r>
              <w:rPr>
                <w:rFonts w:ascii="Times New Roman" w:hAnsi="Times New Roman"/>
                <w:sz w:val="24"/>
                <w:szCs w:val="24"/>
                <w:lang w:val="en-US"/>
              </w:rPr>
              <w:t xml:space="preserve"> </w:t>
            </w:r>
            <w:r w:rsidRPr="00E11FAB">
              <w:rPr>
                <w:rFonts w:ascii="Times New Roman" w:hAnsi="Times New Roman"/>
                <w:sz w:val="24"/>
                <w:szCs w:val="24"/>
              </w:rPr>
              <w:t>conduct readiness reporting and deployment planning activities; develops and</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maintains readiness program tracking and delivery of requisite support to</w:t>
            </w:r>
            <w:r>
              <w:rPr>
                <w:rFonts w:ascii="Times New Roman" w:hAnsi="Times New Roman"/>
                <w:sz w:val="24"/>
                <w:szCs w:val="24"/>
                <w:lang w:val="en-US"/>
              </w:rPr>
              <w:t xml:space="preserve"> </w:t>
            </w:r>
            <w:r w:rsidRPr="00E11FAB">
              <w:rPr>
                <w:rFonts w:ascii="Times New Roman" w:hAnsi="Times New Roman"/>
                <w:sz w:val="24"/>
                <w:szCs w:val="24"/>
              </w:rPr>
              <w:t xml:space="preserve">global units/mission.  </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The contractor shall support AFRR by complying with Air Force Instruction</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(AFI) 10-201, paragraph 2.9 and 2.10 for the 688 CW.</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The contractor shall ensure unit deployment taskings are met by complying</w:t>
            </w:r>
            <w:r>
              <w:rPr>
                <w:rFonts w:ascii="Times New Roman" w:hAnsi="Times New Roman"/>
                <w:sz w:val="24"/>
                <w:szCs w:val="24"/>
                <w:lang w:val="en-US"/>
              </w:rPr>
              <w:t xml:space="preserve"> </w:t>
            </w:r>
            <w:r w:rsidRPr="00E11FAB">
              <w:rPr>
                <w:rFonts w:ascii="Times New Roman" w:hAnsi="Times New Roman"/>
                <w:sz w:val="24"/>
                <w:szCs w:val="24"/>
              </w:rPr>
              <w:t>with AFI 10-403 paragraph 1.9.4.  Unit deployment taskings include: tracking</w:t>
            </w:r>
            <w:r>
              <w:rPr>
                <w:rFonts w:ascii="Times New Roman" w:hAnsi="Times New Roman"/>
                <w:sz w:val="24"/>
                <w:szCs w:val="24"/>
                <w:lang w:val="en-US"/>
              </w:rPr>
              <w:t xml:space="preserve"> </w:t>
            </w:r>
            <w:r w:rsidRPr="00E11FAB">
              <w:rPr>
                <w:rFonts w:ascii="Times New Roman" w:hAnsi="Times New Roman"/>
                <w:sz w:val="24"/>
                <w:szCs w:val="24"/>
              </w:rPr>
              <w:t>and reporting individual and unit deployment statistics in a monthly UDM</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report for the 688 CW within specified deadline; maintaining the CW's unit</w:t>
            </w:r>
            <w:r>
              <w:rPr>
                <w:rFonts w:ascii="Times New Roman" w:hAnsi="Times New Roman"/>
                <w:sz w:val="24"/>
                <w:szCs w:val="24"/>
                <w:lang w:val="en-US"/>
              </w:rPr>
              <w:t xml:space="preserve"> </w:t>
            </w:r>
            <w:r w:rsidRPr="00E11FAB">
              <w:rPr>
                <w:rFonts w:ascii="Times New Roman" w:hAnsi="Times New Roman"/>
                <w:sz w:val="24"/>
                <w:szCs w:val="24"/>
              </w:rPr>
              <w:t>deployment continuity binder in an appropriate electronic Government</w:t>
            </w:r>
          </w:p>
          <w:p w:rsidR="00E11FAB" w:rsidRPr="00E11FAB" w:rsidRDefault="00E11FAB" w:rsidP="00E11FAB">
            <w:pPr>
              <w:pStyle w:val="PlainText"/>
              <w:rPr>
                <w:rFonts w:ascii="Times New Roman" w:hAnsi="Times New Roman"/>
                <w:sz w:val="24"/>
                <w:szCs w:val="24"/>
              </w:rPr>
            </w:pPr>
            <w:r w:rsidRPr="00E11FAB">
              <w:rPr>
                <w:rFonts w:ascii="Times New Roman" w:hAnsi="Times New Roman"/>
                <w:sz w:val="24"/>
                <w:szCs w:val="24"/>
              </w:rPr>
              <w:t>approved shared location; and preparing the 688 CW for the unit compliance</w:t>
            </w:r>
            <w:r>
              <w:rPr>
                <w:rFonts w:ascii="Times New Roman" w:hAnsi="Times New Roman"/>
                <w:sz w:val="24"/>
                <w:szCs w:val="24"/>
                <w:lang w:val="en-US"/>
              </w:rPr>
              <w:t xml:space="preserve"> </w:t>
            </w:r>
            <w:r w:rsidRPr="00E11FAB">
              <w:rPr>
                <w:rFonts w:ascii="Times New Roman" w:hAnsi="Times New Roman"/>
                <w:sz w:val="24"/>
                <w:szCs w:val="24"/>
              </w:rPr>
              <w:t xml:space="preserve">inspection system.  </w:t>
            </w:r>
          </w:p>
          <w:p w:rsidR="00E11FAB" w:rsidRPr="00E11FAB" w:rsidRDefault="00E11FAB" w:rsidP="00E11FAB">
            <w:pPr>
              <w:pStyle w:val="PlainText"/>
              <w:rPr>
                <w:rFonts w:ascii="Times New Roman" w:hAnsi="Times New Roman"/>
                <w:sz w:val="24"/>
                <w:szCs w:val="24"/>
              </w:rPr>
            </w:pPr>
          </w:p>
        </w:tc>
      </w:tr>
      <w:tr w:rsidR="00BA5425" w:rsidRPr="002F54FC" w:rsidTr="00BA5425">
        <w:trPr>
          <w:cantSplit/>
          <w:trHeight w:val="3045"/>
        </w:trPr>
        <w:tc>
          <w:tcPr>
            <w:tcW w:w="3304" w:type="dxa"/>
          </w:tcPr>
          <w:p w:rsidR="00BA5425" w:rsidRDefault="00BA5425" w:rsidP="001E0976">
            <w:pPr>
              <w:jc w:val="left"/>
              <w:rPr>
                <w:b/>
              </w:rPr>
            </w:pPr>
            <w:r>
              <w:rPr>
                <w:b/>
              </w:rPr>
              <w:lastRenderedPageBreak/>
              <w:t xml:space="preserve">SS#12 </w:t>
            </w:r>
            <w:r w:rsidRPr="00BA5425">
              <w:rPr>
                <w:b/>
              </w:rPr>
              <w:t>Quality Assurance</w:t>
            </w:r>
          </w:p>
        </w:tc>
        <w:tc>
          <w:tcPr>
            <w:tcW w:w="5238" w:type="dxa"/>
          </w:tcPr>
          <w:p w:rsidR="00BA5425" w:rsidRPr="00BA5425" w:rsidRDefault="00BA5425" w:rsidP="00144A6C">
            <w:pPr>
              <w:pStyle w:val="PlainText"/>
              <w:rPr>
                <w:rFonts w:ascii="Times New Roman" w:hAnsi="Times New Roman"/>
                <w:sz w:val="24"/>
                <w:szCs w:val="24"/>
              </w:rPr>
            </w:pPr>
            <w:r w:rsidRPr="00BA5425">
              <w:rPr>
                <w:rFonts w:ascii="Times New Roman" w:eastAsia="Arial" w:hAnsi="Times New Roman"/>
                <w:bCs/>
                <w:sz w:val="24"/>
                <w:szCs w:val="24"/>
              </w:rPr>
              <w:t>The contractor shall</w:t>
            </w:r>
            <w:r w:rsidRPr="00BA5425">
              <w:rPr>
                <w:rFonts w:ascii="Times New Roman" w:eastAsia="Arial" w:hAnsi="Times New Roman"/>
                <w:b/>
                <w:bCs/>
                <w:sz w:val="24"/>
                <w:szCs w:val="24"/>
              </w:rPr>
              <w:t xml:space="preserve"> </w:t>
            </w:r>
            <w:r>
              <w:rPr>
                <w:rFonts w:ascii="Times New Roman" w:hAnsi="Times New Roman"/>
                <w:sz w:val="24"/>
                <w:szCs w:val="24"/>
              </w:rPr>
              <w:t>provide 688</w:t>
            </w:r>
            <w:r w:rsidRPr="00BA5425">
              <w:rPr>
                <w:rFonts w:ascii="Times New Roman" w:hAnsi="Times New Roman"/>
                <w:sz w:val="24"/>
                <w:szCs w:val="24"/>
              </w:rPr>
              <w:t xml:space="preserve"> CW Commander (688 CW/CC), 690 Cyberspace Operations Group Commander (COG/CC), and 26 Cyberspace Operations Group Commander (COG/CC) with analysis, assessments, and recommendations for maintaining QA programs for the 688 CW.  The 688 CW supports </w:t>
            </w:r>
            <w:r w:rsidRPr="00BA5425">
              <w:rPr>
                <w:rFonts w:ascii="Times New Roman" w:hAnsi="Times New Roman"/>
                <w:sz w:val="24"/>
                <w:szCs w:val="24"/>
                <w:lang w:val="en-US"/>
              </w:rPr>
              <w:t>four</w:t>
            </w:r>
            <w:r w:rsidRPr="00BA5425">
              <w:rPr>
                <w:rFonts w:ascii="Times New Roman" w:hAnsi="Times New Roman"/>
                <w:sz w:val="24"/>
                <w:szCs w:val="24"/>
              </w:rPr>
              <w:t xml:space="preserve"> weapon systems, all of which have associated QA requirements.  The contractor will ensure 688 CW personnel are properly trained and equipped to correctly maintain and sustain communication systems/equipment across the </w:t>
            </w:r>
            <w:proofErr w:type="spellStart"/>
            <w:r w:rsidRPr="00BA5425">
              <w:rPr>
                <w:rFonts w:ascii="Times New Roman" w:hAnsi="Times New Roman"/>
                <w:sz w:val="24"/>
                <w:szCs w:val="24"/>
              </w:rPr>
              <w:t>AFNetOps</w:t>
            </w:r>
            <w:proofErr w:type="spellEnd"/>
            <w:r w:rsidRPr="00BA5425">
              <w:rPr>
                <w:rFonts w:ascii="Times New Roman" w:hAnsi="Times New Roman"/>
                <w:sz w:val="24"/>
                <w:szCs w:val="24"/>
              </w:rPr>
              <w:t xml:space="preserve"> Enterprise.  The contractor shall also provide research and analysis to develop planning materials to identify and define processes, procedures, requirements, and reso</w:t>
            </w:r>
            <w:r>
              <w:rPr>
                <w:rFonts w:ascii="Times New Roman" w:hAnsi="Times New Roman"/>
                <w:sz w:val="24"/>
                <w:szCs w:val="24"/>
              </w:rPr>
              <w:t xml:space="preserve">urces to assist </w:t>
            </w:r>
            <w:r w:rsidR="00144A6C">
              <w:rPr>
                <w:rFonts w:ascii="Times New Roman" w:hAnsi="Times New Roman"/>
                <w:sz w:val="24"/>
                <w:szCs w:val="24"/>
              </w:rPr>
              <w:t>Air Combat</w:t>
            </w:r>
            <w:r w:rsidR="00144A6C" w:rsidRPr="00BA5425">
              <w:rPr>
                <w:rFonts w:ascii="Times New Roman" w:hAnsi="Times New Roman"/>
                <w:sz w:val="24"/>
                <w:szCs w:val="24"/>
              </w:rPr>
              <w:t xml:space="preserve"> Comman</w:t>
            </w:r>
            <w:r w:rsidR="00144A6C">
              <w:rPr>
                <w:rFonts w:ascii="Times New Roman" w:hAnsi="Times New Roman"/>
                <w:sz w:val="24"/>
                <w:szCs w:val="24"/>
              </w:rPr>
              <w:t>d (AC</w:t>
            </w:r>
            <w:r w:rsidR="00144A6C" w:rsidRPr="00BA5425">
              <w:rPr>
                <w:rFonts w:ascii="Times New Roman" w:hAnsi="Times New Roman"/>
                <w:sz w:val="24"/>
                <w:szCs w:val="24"/>
              </w:rPr>
              <w:t xml:space="preserve">C) </w:t>
            </w:r>
            <w:r>
              <w:rPr>
                <w:rFonts w:ascii="Times New Roman" w:hAnsi="Times New Roman"/>
                <w:sz w:val="24"/>
                <w:szCs w:val="24"/>
              </w:rPr>
              <w:t>and the 688</w:t>
            </w:r>
            <w:r w:rsidRPr="00BA5425">
              <w:rPr>
                <w:rFonts w:ascii="Times New Roman" w:hAnsi="Times New Roman"/>
                <w:sz w:val="24"/>
                <w:szCs w:val="24"/>
              </w:rPr>
              <w:t xml:space="preserve"> CW in developing an effective QA program.  The contractor shall ensure p</w:t>
            </w:r>
            <w:r>
              <w:rPr>
                <w:rFonts w:ascii="Times New Roman" w:hAnsi="Times New Roman"/>
                <w:sz w:val="24"/>
                <w:szCs w:val="24"/>
              </w:rPr>
              <w:t>rograms are integrated across 688</w:t>
            </w:r>
            <w:r w:rsidRPr="00BA5425">
              <w:rPr>
                <w:rFonts w:ascii="Times New Roman" w:hAnsi="Times New Roman"/>
                <w:sz w:val="24"/>
                <w:szCs w:val="24"/>
              </w:rPr>
              <w:t xml:space="preserve"> CW units.  Additionally, the contractor shall conduct staff assistance and training visits across all three groups providing key assessments on QA standards, requirements and procedures, something previously lacking within the cyber operational community.  The contractor shall report status of required documents.</w:t>
            </w:r>
          </w:p>
        </w:tc>
      </w:tr>
      <w:tr w:rsidR="00BA5425" w:rsidRPr="002F54FC" w:rsidTr="00BA5425">
        <w:trPr>
          <w:cantSplit/>
          <w:trHeight w:val="3045"/>
        </w:trPr>
        <w:tc>
          <w:tcPr>
            <w:tcW w:w="3304" w:type="dxa"/>
          </w:tcPr>
          <w:p w:rsidR="00BA5425" w:rsidRDefault="00BA5425" w:rsidP="001E0976">
            <w:pPr>
              <w:jc w:val="left"/>
              <w:rPr>
                <w:b/>
              </w:rPr>
            </w:pPr>
            <w:r>
              <w:rPr>
                <w:b/>
              </w:rPr>
              <w:lastRenderedPageBreak/>
              <w:t>SS#13 Standard and  Evaluations</w:t>
            </w:r>
          </w:p>
        </w:tc>
        <w:tc>
          <w:tcPr>
            <w:tcW w:w="5238" w:type="dxa"/>
          </w:tcPr>
          <w:p w:rsidR="00BA5425" w:rsidRPr="00BA5425" w:rsidRDefault="00BA5425" w:rsidP="00144A6C">
            <w:pPr>
              <w:pStyle w:val="NoSpacing"/>
              <w:tabs>
                <w:tab w:val="left" w:pos="270"/>
                <w:tab w:val="left" w:pos="360"/>
                <w:tab w:val="left" w:pos="540"/>
                <w:tab w:val="left" w:pos="1350"/>
                <w:tab w:val="left" w:pos="1440"/>
              </w:tabs>
              <w:spacing w:line="300" w:lineRule="exact"/>
              <w:rPr>
                <w:rFonts w:ascii="Times New Roman" w:hAnsi="Times New Roman"/>
                <w:strike/>
                <w:sz w:val="24"/>
                <w:szCs w:val="24"/>
              </w:rPr>
            </w:pPr>
            <w:r w:rsidRPr="00BA5425">
              <w:rPr>
                <w:rFonts w:ascii="Times New Roman" w:eastAsia="Arial" w:hAnsi="Times New Roman"/>
                <w:bCs/>
                <w:sz w:val="24"/>
                <w:szCs w:val="24"/>
              </w:rPr>
              <w:t>The contractor shall</w:t>
            </w:r>
            <w:r w:rsidRPr="00BA5425">
              <w:rPr>
                <w:rFonts w:ascii="Times New Roman" w:eastAsia="Arial" w:hAnsi="Times New Roman"/>
                <w:b/>
                <w:bCs/>
                <w:sz w:val="24"/>
                <w:szCs w:val="24"/>
              </w:rPr>
              <w:t xml:space="preserve"> </w:t>
            </w:r>
            <w:r w:rsidRPr="00BA5425">
              <w:rPr>
                <w:rFonts w:ascii="Times New Roman" w:hAnsi="Times New Roman"/>
                <w:sz w:val="24"/>
                <w:szCs w:val="24"/>
              </w:rPr>
              <w:t>provide the 688 CW with analyses, assessments, and</w:t>
            </w:r>
            <w:r w:rsidR="00144A6C">
              <w:rPr>
                <w:rFonts w:ascii="Times New Roman" w:hAnsi="Times New Roman"/>
                <w:sz w:val="24"/>
                <w:szCs w:val="24"/>
              </w:rPr>
              <w:t xml:space="preserve"> </w:t>
            </w:r>
            <w:r w:rsidRPr="00BA5425">
              <w:rPr>
                <w:rFonts w:ascii="Times New Roman" w:hAnsi="Times New Roman"/>
                <w:sz w:val="24"/>
                <w:szCs w:val="24"/>
              </w:rPr>
              <w:t>recommendations for developing and implementing Stan/</w:t>
            </w:r>
            <w:proofErr w:type="spellStart"/>
            <w:r w:rsidRPr="00BA5425">
              <w:rPr>
                <w:rFonts w:ascii="Times New Roman" w:hAnsi="Times New Roman"/>
                <w:sz w:val="24"/>
                <w:szCs w:val="24"/>
              </w:rPr>
              <w:t>Eval</w:t>
            </w:r>
            <w:proofErr w:type="spellEnd"/>
            <w:r w:rsidRPr="00BA5425">
              <w:rPr>
                <w:rFonts w:ascii="Times New Roman" w:hAnsi="Times New Roman"/>
                <w:sz w:val="24"/>
                <w:szCs w:val="24"/>
              </w:rPr>
              <w:t xml:space="preserve"> programs for cyber and network defense requirements.  Provide research and analysis to develop materials to identify and define processes, requirements, and res</w:t>
            </w:r>
            <w:r w:rsidR="00144A6C">
              <w:rPr>
                <w:rFonts w:ascii="Times New Roman" w:hAnsi="Times New Roman"/>
                <w:sz w:val="24"/>
                <w:szCs w:val="24"/>
              </w:rPr>
              <w:t>ources to assist Air Combat</w:t>
            </w:r>
            <w:r w:rsidRPr="00BA5425">
              <w:rPr>
                <w:rFonts w:ascii="Times New Roman" w:hAnsi="Times New Roman"/>
                <w:sz w:val="24"/>
                <w:szCs w:val="24"/>
              </w:rPr>
              <w:t xml:space="preserve"> Comman</w:t>
            </w:r>
            <w:r w:rsidR="00144A6C">
              <w:rPr>
                <w:rFonts w:ascii="Times New Roman" w:hAnsi="Times New Roman"/>
                <w:sz w:val="24"/>
                <w:szCs w:val="24"/>
              </w:rPr>
              <w:t>d (AC</w:t>
            </w:r>
            <w:r w:rsidRPr="00BA5425">
              <w:rPr>
                <w:rFonts w:ascii="Times New Roman" w:hAnsi="Times New Roman"/>
                <w:sz w:val="24"/>
                <w:szCs w:val="24"/>
              </w:rPr>
              <w:t>C) in development of effective Stan/</w:t>
            </w:r>
            <w:proofErr w:type="spellStart"/>
            <w:r w:rsidRPr="00BA5425">
              <w:rPr>
                <w:rFonts w:ascii="Times New Roman" w:hAnsi="Times New Roman"/>
                <w:sz w:val="24"/>
                <w:szCs w:val="24"/>
              </w:rPr>
              <w:t>Eval</w:t>
            </w:r>
            <w:proofErr w:type="spellEnd"/>
            <w:r w:rsidRPr="00BA5425">
              <w:rPr>
                <w:rFonts w:ascii="Times New Roman" w:hAnsi="Times New Roman"/>
                <w:sz w:val="24"/>
                <w:szCs w:val="24"/>
              </w:rPr>
              <w:t xml:space="preserve"> programs and to </w:t>
            </w:r>
            <w:r w:rsidR="00144A6C">
              <w:rPr>
                <w:rFonts w:ascii="Times New Roman" w:hAnsi="Times New Roman"/>
                <w:sz w:val="24"/>
                <w:szCs w:val="24"/>
              </w:rPr>
              <w:t>integrate these programs into 688</w:t>
            </w:r>
            <w:r w:rsidRPr="00BA5425">
              <w:rPr>
                <w:rFonts w:ascii="Times New Roman" w:hAnsi="Times New Roman"/>
                <w:sz w:val="24"/>
                <w:szCs w:val="24"/>
              </w:rPr>
              <w:t xml:space="preserve"> CW operations.  Additionally, the contractor shall provide analysis to ensure ali</w:t>
            </w:r>
            <w:r w:rsidR="00203CC3">
              <w:rPr>
                <w:rFonts w:ascii="Times New Roman" w:hAnsi="Times New Roman"/>
                <w:sz w:val="24"/>
                <w:szCs w:val="24"/>
              </w:rPr>
              <w:t>gnment and synchronization of 688</w:t>
            </w:r>
            <w:r w:rsidRPr="00BA5425">
              <w:rPr>
                <w:rFonts w:ascii="Times New Roman" w:hAnsi="Times New Roman"/>
                <w:sz w:val="24"/>
                <w:szCs w:val="24"/>
              </w:rPr>
              <w:t xml:space="preserve"> CW mission areas and priorities with national requirements; assesses program requirements through Staff Training Visits to develop comprehensive plans and recommends viable options to develop solutions for future Stan/</w:t>
            </w:r>
            <w:proofErr w:type="spellStart"/>
            <w:r w:rsidRPr="00BA5425">
              <w:rPr>
                <w:rFonts w:ascii="Times New Roman" w:hAnsi="Times New Roman"/>
                <w:sz w:val="24"/>
                <w:szCs w:val="24"/>
              </w:rPr>
              <w:t>Ev</w:t>
            </w:r>
            <w:r w:rsidR="00144A6C">
              <w:rPr>
                <w:rFonts w:ascii="Times New Roman" w:hAnsi="Times New Roman"/>
                <w:sz w:val="24"/>
                <w:szCs w:val="24"/>
              </w:rPr>
              <w:t>al</w:t>
            </w:r>
            <w:proofErr w:type="spellEnd"/>
            <w:r w:rsidR="00144A6C">
              <w:rPr>
                <w:rFonts w:ascii="Times New Roman" w:hAnsi="Times New Roman"/>
                <w:sz w:val="24"/>
                <w:szCs w:val="24"/>
              </w:rPr>
              <w:t xml:space="preserve"> challenges, shortfalls, and </w:t>
            </w:r>
            <w:r w:rsidRPr="00BA5425">
              <w:rPr>
                <w:rFonts w:ascii="Times New Roman" w:hAnsi="Times New Roman"/>
                <w:sz w:val="24"/>
                <w:szCs w:val="24"/>
              </w:rPr>
              <w:t xml:space="preserve">manning/programmatic needs.  The contractor shall report status of required documents </w:t>
            </w:r>
          </w:p>
          <w:p w:rsidR="00BA5425" w:rsidRPr="00274B35" w:rsidRDefault="00BA5425" w:rsidP="00BA5425">
            <w:pPr>
              <w:pStyle w:val="PlainText"/>
              <w:rPr>
                <w:rFonts w:eastAsia="Arial"/>
                <w:bCs/>
              </w:rPr>
            </w:pPr>
          </w:p>
        </w:tc>
      </w:tr>
    </w:tbl>
    <w:p w:rsidR="004D6AED" w:rsidRDefault="00EC2E77" w:rsidP="00BB24B4">
      <w:pPr>
        <w:pStyle w:val="Heading1"/>
      </w:pPr>
      <w:bookmarkStart w:id="31" w:name="_Toc297210823"/>
      <w:bookmarkStart w:id="32" w:name="_Toc509924167"/>
      <w:r w:rsidRPr="00F927D0">
        <w:t>GOVERNMENT FURNISHED PROPERTY AND SERVICES</w:t>
      </w:r>
      <w:bookmarkEnd w:id="31"/>
      <w:bookmarkEnd w:id="32"/>
    </w:p>
    <w:p w:rsidR="004D6AED" w:rsidRPr="004D6AED" w:rsidRDefault="00710472" w:rsidP="008B3C1A">
      <w:pPr>
        <w:pStyle w:val="Heading2"/>
      </w:pPr>
      <w:bookmarkStart w:id="33" w:name="_Toc297210825"/>
      <w:bookmarkStart w:id="34" w:name="_Toc509924168"/>
      <w:r w:rsidRPr="004D6AED">
        <w:t>Facilities</w:t>
      </w:r>
      <w:bookmarkEnd w:id="33"/>
      <w:bookmarkEnd w:id="34"/>
    </w:p>
    <w:p w:rsidR="006C54E7" w:rsidRDefault="00F83BC1" w:rsidP="00AB2979">
      <w:bookmarkStart w:id="35" w:name="_Toc297210829"/>
      <w:r>
        <w:t xml:space="preserve">The contractor will work in </w:t>
      </w:r>
      <w:r w:rsidR="00360AB7">
        <w:t>688 CW and 624 OC</w:t>
      </w:r>
      <w:r w:rsidR="0042201F" w:rsidRPr="0042201F">
        <w:t xml:space="preserve"> </w:t>
      </w:r>
      <w:r>
        <w:t>facilities and in their own contractor location</w:t>
      </w:r>
      <w:r w:rsidR="00360AB7">
        <w:t xml:space="preserve"> as required</w:t>
      </w:r>
      <w:r>
        <w:t>.</w:t>
      </w:r>
    </w:p>
    <w:p w:rsidR="004D6AED" w:rsidRDefault="006F20B2" w:rsidP="006073F1">
      <w:pPr>
        <w:pStyle w:val="Heading1"/>
      </w:pPr>
      <w:bookmarkStart w:id="36" w:name="_Toc509924169"/>
      <w:r w:rsidRPr="00C03606">
        <w:t>GENERAL INFORMATION</w:t>
      </w:r>
      <w:bookmarkEnd w:id="35"/>
      <w:bookmarkEnd w:id="36"/>
    </w:p>
    <w:p w:rsidR="008B3C1A" w:rsidRPr="008B3C1A" w:rsidRDefault="00F10F44" w:rsidP="008B3C1A">
      <w:pPr>
        <w:pStyle w:val="Heading2"/>
      </w:pPr>
      <w:bookmarkStart w:id="37" w:name="_Toc297210836"/>
      <w:bookmarkStart w:id="38" w:name="_Toc509924170"/>
      <w:r w:rsidRPr="00806490">
        <w:t>Contractor Identification in the Government Workplace</w:t>
      </w:r>
      <w:bookmarkEnd w:id="37"/>
      <w:bookmarkEnd w:id="38"/>
    </w:p>
    <w:p w:rsidR="008B3C1A" w:rsidRDefault="00F10F44" w:rsidP="004B3612">
      <w:r w:rsidRPr="00BE2F07">
        <w:t xml:space="preserve">When conversing with Government personnel during business meetings, over the telephone or via electronic mail, </w:t>
      </w:r>
      <w:r w:rsidR="004C33E5">
        <w:t xml:space="preserve">the </w:t>
      </w:r>
      <w:r w:rsidRPr="00BE2F07">
        <w:t>contractor</w:t>
      </w:r>
      <w:r w:rsidR="00BC240A">
        <w:t xml:space="preserve"> </w:t>
      </w:r>
      <w:r w:rsidRPr="00BE2F07">
        <w:t xml:space="preserve">shall identify themselves as such to avoid situations arising where sensitive topics might be better discussed solely between Government employees. </w:t>
      </w:r>
      <w:r w:rsidR="00806490">
        <w:t xml:space="preserve"> </w:t>
      </w:r>
      <w:r w:rsidR="004C33E5">
        <w:t xml:space="preserve">The contractor </w:t>
      </w:r>
      <w:r w:rsidRPr="005C7882">
        <w:t>shall identify themselves on a</w:t>
      </w:r>
      <w:r w:rsidR="003E4E8F" w:rsidRPr="005C7882">
        <w:t>ll</w:t>
      </w:r>
      <w:r w:rsidRPr="005C7882">
        <w:t xml:space="preserve"> attendance sheet</w:t>
      </w:r>
      <w:r w:rsidR="003E4E8F" w:rsidRPr="005C7882">
        <w:t>s</w:t>
      </w:r>
      <w:r w:rsidRPr="005C7882">
        <w:t xml:space="preserve"> or any coordination documents they review. </w:t>
      </w:r>
      <w:r w:rsidR="00806490" w:rsidRPr="005C7882">
        <w:t xml:space="preserve"> </w:t>
      </w:r>
      <w:r w:rsidRPr="005C7882">
        <w:t xml:space="preserve">Electronic mail signature blocks shall identify their company affiliation.  </w:t>
      </w:r>
      <w:r w:rsidR="00F50C67">
        <w:t>In accordance with (</w:t>
      </w:r>
      <w:r w:rsidR="005C7882" w:rsidRPr="005C7882">
        <w:t>IAW</w:t>
      </w:r>
      <w:r w:rsidR="00F50C67">
        <w:t>)</w:t>
      </w:r>
      <w:r w:rsidR="005C7882" w:rsidRPr="005C7882">
        <w:t xml:space="preserve"> AFFARS clauses </w:t>
      </w:r>
      <w:r w:rsidR="005C7882" w:rsidRPr="005C7882">
        <w:rPr>
          <w:bCs/>
        </w:rPr>
        <w:t>5352.242-9000</w:t>
      </w:r>
      <w:r w:rsidR="005C7882">
        <w:rPr>
          <w:bCs/>
        </w:rPr>
        <w:t>,</w:t>
      </w:r>
      <w:r w:rsidR="005C7882" w:rsidRPr="005C7882">
        <w:rPr>
          <w:bCs/>
        </w:rPr>
        <w:t xml:space="preserve"> </w:t>
      </w:r>
      <w:r w:rsidR="005C7882">
        <w:rPr>
          <w:bCs/>
        </w:rPr>
        <w:t>“</w:t>
      </w:r>
      <w:r w:rsidR="005C7882" w:rsidRPr="005C7882">
        <w:rPr>
          <w:bCs/>
        </w:rPr>
        <w:t>Contractor Access to Air Force Installations</w:t>
      </w:r>
      <w:r w:rsidR="005C7882">
        <w:rPr>
          <w:bCs/>
        </w:rPr>
        <w:t xml:space="preserve">” and </w:t>
      </w:r>
      <w:r w:rsidR="005C7882" w:rsidRPr="005C7882">
        <w:rPr>
          <w:bCs/>
        </w:rPr>
        <w:t>5352.242-9001, “Common Access Cards (CAC) for Contractor Personnel”, t</w:t>
      </w:r>
      <w:r w:rsidR="00A90D42" w:rsidRPr="005C7882">
        <w:t xml:space="preserve">he </w:t>
      </w:r>
      <w:r w:rsidR="005C7882" w:rsidRPr="005C7882">
        <w:t>contractor shall provide a listing of personnel, who</w:t>
      </w:r>
      <w:r w:rsidR="005C7882">
        <w:t xml:space="preserve"> require access to the base and those employees who require a CAC</w:t>
      </w:r>
      <w:r w:rsidR="00A90D42">
        <w:t xml:space="preserve">.  (A001) </w:t>
      </w:r>
    </w:p>
    <w:p w:rsidR="0055535F" w:rsidRDefault="0055535F" w:rsidP="004B3612"/>
    <w:p w:rsidR="0055535F" w:rsidRDefault="0055535F" w:rsidP="004B3612"/>
    <w:p w:rsidR="0055535F" w:rsidRPr="00BE2F07" w:rsidRDefault="0055535F" w:rsidP="004B3612"/>
    <w:p w:rsidR="004D6AED" w:rsidRPr="004D6AED" w:rsidRDefault="00E17825" w:rsidP="0055535F">
      <w:pPr>
        <w:pStyle w:val="Heading2"/>
      </w:pPr>
      <w:bookmarkStart w:id="39" w:name="_Toc297210837"/>
      <w:bookmarkStart w:id="40" w:name="_Toc509924171"/>
      <w:r>
        <w:lastRenderedPageBreak/>
        <w:t xml:space="preserve">Industrial </w:t>
      </w:r>
      <w:r w:rsidR="006D2625" w:rsidRPr="00F927D0">
        <w:t>Security</w:t>
      </w:r>
      <w:bookmarkEnd w:id="39"/>
      <w:bookmarkEnd w:id="40"/>
    </w:p>
    <w:p w:rsidR="007B54CD" w:rsidRDefault="007B54CD" w:rsidP="008D496E">
      <w:bookmarkStart w:id="41" w:name="_Toc297210838"/>
      <w:r w:rsidRPr="002223B4">
        <w:t xml:space="preserve">DD Form 254.  Overarching security requirements and contractor access to classified information </w:t>
      </w:r>
      <w:r w:rsidR="004C33E5" w:rsidRPr="002223B4">
        <w:t xml:space="preserve">will </w:t>
      </w:r>
      <w:r w:rsidRPr="002223B4">
        <w:t>be as specified in the DD Form 254, Department of Defense</w:t>
      </w:r>
      <w:r w:rsidR="00F50C67" w:rsidRPr="002223B4">
        <w:t xml:space="preserve"> (DoD)</w:t>
      </w:r>
      <w:r w:rsidRPr="002223B4">
        <w:t xml:space="preserve"> Security Classification</w:t>
      </w:r>
      <w:r w:rsidR="003E4E8F" w:rsidRPr="002223B4">
        <w:t xml:space="preserve"> Specifications,</w:t>
      </w:r>
      <w:r w:rsidRPr="002223B4">
        <w:t xml:space="preserve"> attached to the contract.  </w:t>
      </w:r>
      <w:r w:rsidR="00043AA4" w:rsidRPr="002223B4">
        <w:t>The c</w:t>
      </w:r>
      <w:r w:rsidRPr="002223B4">
        <w:t xml:space="preserve">ontractor </w:t>
      </w:r>
      <w:r w:rsidR="00043AA4" w:rsidRPr="002223B4">
        <w:t>shall</w:t>
      </w:r>
      <w:r w:rsidRPr="002223B4">
        <w:t xml:space="preserve"> have </w:t>
      </w:r>
      <w:r w:rsidR="003E4E8F" w:rsidRPr="002223B4">
        <w:t xml:space="preserve">and maintain </w:t>
      </w:r>
      <w:r w:rsidRPr="002223B4">
        <w:t xml:space="preserve">a final U.S. Government issued </w:t>
      </w:r>
      <w:r w:rsidR="006C6AA1">
        <w:t xml:space="preserve">Top </w:t>
      </w:r>
      <w:r w:rsidR="003E4E8F" w:rsidRPr="002223B4">
        <w:t>Secret</w:t>
      </w:r>
      <w:r w:rsidR="001B713C" w:rsidRPr="002223B4">
        <w:t xml:space="preserve"> </w:t>
      </w:r>
      <w:r w:rsidRPr="002223B4">
        <w:t>security</w:t>
      </w:r>
      <w:r w:rsidR="001B713C" w:rsidRPr="002223B4">
        <w:t xml:space="preserve"> clearance</w:t>
      </w:r>
      <w:r w:rsidRPr="002223B4">
        <w:t xml:space="preserve">.  </w:t>
      </w:r>
    </w:p>
    <w:p w:rsidR="009E52FA" w:rsidRDefault="009E52FA" w:rsidP="008D496E"/>
    <w:p w:rsidR="009E52FA" w:rsidRDefault="009E52FA" w:rsidP="009E52FA">
      <w:pPr>
        <w:pStyle w:val="Heading2"/>
        <w:rPr>
          <w:lang w:val="en-US"/>
        </w:rPr>
      </w:pPr>
      <w:bookmarkStart w:id="42" w:name="_Toc509924172"/>
      <w:r>
        <w:rPr>
          <w:lang w:val="en-US"/>
        </w:rPr>
        <w:t>Operations</w:t>
      </w:r>
      <w:r>
        <w:t xml:space="preserve"> </w:t>
      </w:r>
      <w:r w:rsidRPr="00F927D0">
        <w:t>Security</w:t>
      </w:r>
      <w:r>
        <w:rPr>
          <w:lang w:val="en-US"/>
        </w:rPr>
        <w:t xml:space="preserve"> (OPSEC)</w:t>
      </w:r>
      <w:bookmarkEnd w:id="42"/>
    </w:p>
    <w:p w:rsidR="009E52FA" w:rsidRPr="009E52FA" w:rsidRDefault="009E52FA" w:rsidP="009E52FA">
      <w:pPr>
        <w:rPr>
          <w:lang w:eastAsia="x-none"/>
        </w:rPr>
      </w:pPr>
      <w:r w:rsidRPr="00FF24D3">
        <w:t xml:space="preserve">Operations Security: The Contractor is required to comply with AFI 10-701, </w:t>
      </w:r>
      <w:r w:rsidRPr="00FF24D3">
        <w:rPr>
          <w:i/>
        </w:rPr>
        <w:t xml:space="preserve">Operations </w:t>
      </w:r>
      <w:proofErr w:type="gramStart"/>
      <w:r w:rsidRPr="00FF24D3">
        <w:rPr>
          <w:i/>
        </w:rPr>
        <w:t>Security</w:t>
      </w:r>
      <w:r w:rsidRPr="00FF24D3">
        <w:t>,  requirements</w:t>
      </w:r>
      <w:proofErr w:type="gramEnd"/>
      <w:r w:rsidRPr="00FF24D3">
        <w:t>, to include all current Critical Information (CI) listings.</w:t>
      </w:r>
    </w:p>
    <w:p w:rsidR="009E52FA" w:rsidRPr="002223B4" w:rsidRDefault="009E52FA" w:rsidP="008D496E"/>
    <w:p w:rsidR="00FB6905" w:rsidRPr="002223B4" w:rsidRDefault="00FB6905" w:rsidP="008B3C1A">
      <w:pPr>
        <w:pStyle w:val="Heading2"/>
      </w:pPr>
      <w:bookmarkStart w:id="43" w:name="_Toc297210839"/>
      <w:bookmarkStart w:id="44" w:name="_Toc509924173"/>
      <w:bookmarkEnd w:id="41"/>
      <w:r w:rsidRPr="002223B4">
        <w:t>Location</w:t>
      </w:r>
      <w:r w:rsidR="00D95626" w:rsidRPr="002223B4">
        <w:t>(s)</w:t>
      </w:r>
      <w:r w:rsidRPr="002223B4">
        <w:t xml:space="preserve"> of Work</w:t>
      </w:r>
      <w:bookmarkEnd w:id="43"/>
      <w:bookmarkEnd w:id="44"/>
    </w:p>
    <w:p w:rsidR="00D95626" w:rsidRPr="002223B4" w:rsidRDefault="0074508A" w:rsidP="002223B4">
      <w:pPr>
        <w:pStyle w:val="PlainText"/>
        <w:rPr>
          <w:rFonts w:ascii="Times New Roman" w:hAnsi="Times New Roman"/>
          <w:sz w:val="24"/>
          <w:szCs w:val="24"/>
        </w:rPr>
      </w:pPr>
      <w:r w:rsidRPr="002223B4">
        <w:rPr>
          <w:rFonts w:ascii="Times New Roman" w:hAnsi="Times New Roman"/>
          <w:sz w:val="24"/>
          <w:szCs w:val="24"/>
        </w:rPr>
        <w:t>The contractor</w:t>
      </w:r>
      <w:r w:rsidR="00D95626" w:rsidRPr="002223B4">
        <w:rPr>
          <w:rFonts w:ascii="Times New Roman" w:hAnsi="Times New Roman"/>
          <w:sz w:val="24"/>
          <w:szCs w:val="24"/>
        </w:rPr>
        <w:t xml:space="preserve"> </w:t>
      </w:r>
      <w:r w:rsidRPr="002223B4">
        <w:rPr>
          <w:rFonts w:ascii="Times New Roman" w:hAnsi="Times New Roman"/>
          <w:sz w:val="24"/>
          <w:szCs w:val="24"/>
        </w:rPr>
        <w:t>shall perform the work under this contract</w:t>
      </w:r>
      <w:r w:rsidR="00D95626" w:rsidRPr="002223B4">
        <w:rPr>
          <w:rFonts w:ascii="Times New Roman" w:hAnsi="Times New Roman"/>
          <w:sz w:val="24"/>
          <w:szCs w:val="24"/>
        </w:rPr>
        <w:t xml:space="preserve"> </w:t>
      </w:r>
      <w:r w:rsidR="00AD2116" w:rsidRPr="002223B4">
        <w:rPr>
          <w:rFonts w:ascii="Times New Roman" w:hAnsi="Times New Roman"/>
          <w:sz w:val="24"/>
          <w:szCs w:val="24"/>
        </w:rPr>
        <w:t xml:space="preserve">primarily </w:t>
      </w:r>
      <w:r w:rsidR="001B713C" w:rsidRPr="002223B4">
        <w:rPr>
          <w:rFonts w:ascii="Times New Roman" w:hAnsi="Times New Roman"/>
          <w:sz w:val="24"/>
          <w:szCs w:val="24"/>
        </w:rPr>
        <w:t xml:space="preserve">at </w:t>
      </w:r>
      <w:r w:rsidR="002223B4">
        <w:rPr>
          <w:rFonts w:ascii="Times New Roman" w:hAnsi="Times New Roman"/>
          <w:sz w:val="24"/>
          <w:szCs w:val="24"/>
          <w:lang w:val="en-US"/>
        </w:rPr>
        <w:t>688 CW XP offices</w:t>
      </w:r>
      <w:r w:rsidR="00F13544">
        <w:rPr>
          <w:rFonts w:ascii="Times New Roman" w:hAnsi="Times New Roman"/>
          <w:sz w:val="24"/>
          <w:szCs w:val="24"/>
          <w:lang w:val="en-US"/>
        </w:rPr>
        <w:t xml:space="preserve"> </w:t>
      </w:r>
      <w:r w:rsidR="002223B4" w:rsidRPr="002223B4">
        <w:rPr>
          <w:rFonts w:ascii="Times New Roman" w:hAnsi="Times New Roman"/>
          <w:sz w:val="24"/>
          <w:szCs w:val="24"/>
        </w:rPr>
        <w:t xml:space="preserve">1220 </w:t>
      </w:r>
      <w:proofErr w:type="spellStart"/>
      <w:r w:rsidR="002223B4" w:rsidRPr="002223B4">
        <w:rPr>
          <w:rFonts w:ascii="Times New Roman" w:hAnsi="Times New Roman"/>
          <w:sz w:val="24"/>
          <w:szCs w:val="24"/>
        </w:rPr>
        <w:t>Truemper</w:t>
      </w:r>
      <w:proofErr w:type="spellEnd"/>
      <w:r w:rsidR="002223B4" w:rsidRPr="002223B4">
        <w:rPr>
          <w:rFonts w:ascii="Times New Roman" w:hAnsi="Times New Roman"/>
          <w:sz w:val="24"/>
          <w:szCs w:val="24"/>
        </w:rPr>
        <w:t xml:space="preserve"> Street</w:t>
      </w:r>
      <w:r w:rsidR="002223B4">
        <w:rPr>
          <w:rFonts w:ascii="Times New Roman" w:hAnsi="Times New Roman"/>
          <w:sz w:val="24"/>
          <w:szCs w:val="24"/>
          <w:lang w:val="en-US"/>
        </w:rPr>
        <w:t xml:space="preserve">, </w:t>
      </w:r>
      <w:r w:rsidR="002223B4" w:rsidRPr="002223B4">
        <w:rPr>
          <w:rFonts w:ascii="Times New Roman" w:hAnsi="Times New Roman"/>
          <w:sz w:val="24"/>
          <w:szCs w:val="24"/>
        </w:rPr>
        <w:t>B</w:t>
      </w:r>
      <w:r w:rsidR="002223B4">
        <w:rPr>
          <w:rFonts w:ascii="Times New Roman" w:hAnsi="Times New Roman"/>
          <w:sz w:val="24"/>
          <w:szCs w:val="24"/>
          <w:lang w:val="en-US"/>
        </w:rPr>
        <w:t>uilding</w:t>
      </w:r>
      <w:r w:rsidR="002223B4" w:rsidRPr="002223B4">
        <w:rPr>
          <w:rFonts w:ascii="Times New Roman" w:hAnsi="Times New Roman"/>
          <w:sz w:val="24"/>
          <w:szCs w:val="24"/>
        </w:rPr>
        <w:t xml:space="preserve"> 9225</w:t>
      </w:r>
      <w:r w:rsidR="00F13544">
        <w:rPr>
          <w:rFonts w:ascii="Times New Roman" w:hAnsi="Times New Roman"/>
          <w:sz w:val="24"/>
          <w:szCs w:val="24"/>
          <w:lang w:val="en-US"/>
        </w:rPr>
        <w:t xml:space="preserve">, 688 CW XP offices 102 Hall Blvd, Ste 313 Building 2000, 624 Operations Center 3515 South General McMullen Drive </w:t>
      </w:r>
      <w:r w:rsidR="0090630B">
        <w:rPr>
          <w:rFonts w:ascii="Times New Roman" w:hAnsi="Times New Roman"/>
          <w:sz w:val="24"/>
          <w:szCs w:val="24"/>
          <w:lang w:val="en-US"/>
        </w:rPr>
        <w:t>Building 1</w:t>
      </w:r>
      <w:r w:rsidR="002223B4" w:rsidRPr="002223B4">
        <w:rPr>
          <w:rFonts w:ascii="Times New Roman" w:hAnsi="Times New Roman"/>
          <w:sz w:val="24"/>
          <w:szCs w:val="24"/>
        </w:rPr>
        <w:t xml:space="preserve"> </w:t>
      </w:r>
      <w:r w:rsidR="002223B4">
        <w:rPr>
          <w:rFonts w:ascii="Times New Roman" w:hAnsi="Times New Roman"/>
          <w:sz w:val="24"/>
          <w:szCs w:val="24"/>
          <w:lang w:val="en-US"/>
        </w:rPr>
        <w:t xml:space="preserve">and </w:t>
      </w:r>
      <w:r w:rsidR="002223B4" w:rsidRPr="002223B4">
        <w:rPr>
          <w:rFonts w:ascii="Times New Roman" w:hAnsi="Times New Roman"/>
          <w:sz w:val="24"/>
          <w:szCs w:val="24"/>
        </w:rPr>
        <w:t xml:space="preserve">at the contractor’s facility </w:t>
      </w:r>
      <w:r w:rsidR="002223B4">
        <w:rPr>
          <w:rFonts w:ascii="Times New Roman" w:hAnsi="Times New Roman"/>
          <w:sz w:val="24"/>
          <w:szCs w:val="24"/>
          <w:lang w:val="en-US"/>
        </w:rPr>
        <w:t xml:space="preserve">when </w:t>
      </w:r>
      <w:r w:rsidR="00F27F9A">
        <w:rPr>
          <w:rFonts w:ascii="Times New Roman" w:hAnsi="Times New Roman"/>
          <w:sz w:val="24"/>
          <w:szCs w:val="24"/>
          <w:lang w:val="en-US"/>
        </w:rPr>
        <w:t>required</w:t>
      </w:r>
      <w:r w:rsidR="001B713C" w:rsidRPr="002223B4">
        <w:rPr>
          <w:rFonts w:ascii="Times New Roman" w:hAnsi="Times New Roman"/>
          <w:sz w:val="24"/>
          <w:szCs w:val="24"/>
        </w:rPr>
        <w:t>.</w:t>
      </w:r>
      <w:r w:rsidR="00AD2116" w:rsidRPr="002223B4">
        <w:rPr>
          <w:rFonts w:ascii="Times New Roman" w:hAnsi="Times New Roman"/>
          <w:sz w:val="24"/>
          <w:szCs w:val="24"/>
        </w:rPr>
        <w:t xml:space="preserve">  Unclassified work is authorized at the contractor’s facilities.</w:t>
      </w:r>
    </w:p>
    <w:p w:rsidR="006F20B2" w:rsidRPr="006D2625" w:rsidRDefault="006D2625" w:rsidP="008B3C1A">
      <w:pPr>
        <w:pStyle w:val="Heading2"/>
      </w:pPr>
      <w:bookmarkStart w:id="45" w:name="_Toc297210840"/>
      <w:bookmarkStart w:id="46" w:name="_Toc509924174"/>
      <w:r w:rsidRPr="002223B4">
        <w:t xml:space="preserve">Hours </w:t>
      </w:r>
      <w:r w:rsidR="00176E86" w:rsidRPr="002223B4">
        <w:t>of</w:t>
      </w:r>
      <w:r w:rsidRPr="002223B4">
        <w:t xml:space="preserve"> Operation</w:t>
      </w:r>
      <w:bookmarkEnd w:id="45"/>
      <w:bookmarkEnd w:id="46"/>
    </w:p>
    <w:p w:rsidR="00D95626" w:rsidRPr="009D0C2F" w:rsidRDefault="003B6229" w:rsidP="003B6229">
      <w:pPr>
        <w:pStyle w:val="ColorfulList-Accent11"/>
        <w:ind w:left="0"/>
      </w:pPr>
      <w:proofErr w:type="gramStart"/>
      <w:r>
        <w:rPr>
          <w:lang w:val="en-US"/>
        </w:rPr>
        <w:t>5.</w:t>
      </w:r>
      <w:r w:rsidR="00155C19">
        <w:rPr>
          <w:lang w:val="en-US"/>
        </w:rPr>
        <w:t>5</w:t>
      </w:r>
      <w:r>
        <w:rPr>
          <w:lang w:val="en-US"/>
        </w:rPr>
        <w:t xml:space="preserve">.1  </w:t>
      </w:r>
      <w:r w:rsidR="006F20B2">
        <w:t>Normal</w:t>
      </w:r>
      <w:proofErr w:type="gramEnd"/>
      <w:r w:rsidR="006F20B2">
        <w:t xml:space="preserve"> Hours of Operation.  The contractor shall perform the services required under this contract during the following </w:t>
      </w:r>
      <w:r w:rsidR="00265741">
        <w:t xml:space="preserve">core </w:t>
      </w:r>
      <w:r w:rsidR="006F20B2">
        <w:t>hours:</w:t>
      </w:r>
      <w:r w:rsidR="00265741" w:rsidRPr="00265741">
        <w:t xml:space="preserve"> </w:t>
      </w:r>
      <w:r w:rsidR="00265741" w:rsidRPr="009D0C2F">
        <w:t xml:space="preserve">Mon - Fri, </w:t>
      </w:r>
      <w:r w:rsidR="009F5B28">
        <w:rPr>
          <w:lang w:val="en-US"/>
        </w:rPr>
        <w:t>0800</w:t>
      </w:r>
      <w:r w:rsidR="00265741" w:rsidRPr="009D0C2F">
        <w:t>-1</w:t>
      </w:r>
      <w:r w:rsidR="00265741">
        <w:t>6</w:t>
      </w:r>
      <w:r w:rsidR="00683DA1">
        <w:t>00, except federal holidays.</w:t>
      </w:r>
    </w:p>
    <w:p w:rsidR="00611C4E" w:rsidRDefault="003B6229" w:rsidP="003B6229">
      <w:pPr>
        <w:pStyle w:val="ColorfulList-Accent11"/>
        <w:ind w:left="0"/>
      </w:pPr>
      <w:proofErr w:type="gramStart"/>
      <w:r>
        <w:rPr>
          <w:lang w:val="en-US"/>
        </w:rPr>
        <w:t>5.</w:t>
      </w:r>
      <w:r w:rsidR="00155C19">
        <w:rPr>
          <w:lang w:val="en-US"/>
        </w:rPr>
        <w:t>5</w:t>
      </w:r>
      <w:r>
        <w:rPr>
          <w:lang w:val="en-US"/>
        </w:rPr>
        <w:t xml:space="preserve">.2  </w:t>
      </w:r>
      <w:r w:rsidR="00611C4E">
        <w:t>Recognized</w:t>
      </w:r>
      <w:proofErr w:type="gramEnd"/>
      <w:r w:rsidR="00611C4E">
        <w:t xml:space="preserve"> Holidays.  The contractor </w:t>
      </w:r>
      <w:r w:rsidR="0074508A">
        <w:t>shall not</w:t>
      </w:r>
      <w:r w:rsidR="00611C4E">
        <w:t xml:space="preserve"> provide service on the following days: New Year’s Day, Martin Luther King Day, Presidents Day, Memorial Day, Independence Day, Labor Day, Columbus Day, Veterans Days, Thanksgiving Day and Christmas Day.  If the holiday falls on Saturday, it is observed on Friday.  If the holiday falls on a Sunday, it is observed on Monday.</w:t>
      </w:r>
    </w:p>
    <w:p w:rsidR="004D6AED" w:rsidRDefault="006D2625" w:rsidP="008B3C1A">
      <w:pPr>
        <w:pStyle w:val="Heading2"/>
      </w:pPr>
      <w:bookmarkStart w:id="47" w:name="_Toc297210842"/>
      <w:bookmarkStart w:id="48" w:name="_Toc509924175"/>
      <w:r w:rsidRPr="00B832BE">
        <w:t>Records</w:t>
      </w:r>
      <w:bookmarkEnd w:id="47"/>
      <w:bookmarkEnd w:id="48"/>
    </w:p>
    <w:p w:rsidR="006F20B2" w:rsidRDefault="006F20B2" w:rsidP="00EC4358">
      <w:r>
        <w:t xml:space="preserve">The contractor shall </w:t>
      </w:r>
      <w:r w:rsidR="00BC240A">
        <w:t>create, maintain and dispose</w:t>
      </w:r>
      <w:r>
        <w:t xml:space="preserve"> of only those </w:t>
      </w:r>
      <w:r w:rsidR="0024474F">
        <w:t xml:space="preserve">Government </w:t>
      </w:r>
      <w:r>
        <w:t xml:space="preserve">records that are specifically cited in this </w:t>
      </w:r>
      <w:r w:rsidR="0062188D">
        <w:t>SOW</w:t>
      </w:r>
      <w:r>
        <w:t xml:space="preserve"> or required by the provisions of a mandatory directive listed in </w:t>
      </w:r>
      <w:r w:rsidR="00C6214D">
        <w:t xml:space="preserve">Appendix </w:t>
      </w:r>
      <w:r w:rsidR="00A90D42">
        <w:t>C</w:t>
      </w:r>
      <w:r>
        <w:t xml:space="preserve">, Applicable Publications </w:t>
      </w:r>
      <w:r w:rsidR="0074508A">
        <w:t>and</w:t>
      </w:r>
      <w:r w:rsidR="00A87836">
        <w:t xml:space="preserve"> Instructions</w:t>
      </w:r>
      <w:r>
        <w:t xml:space="preserve">.  </w:t>
      </w:r>
      <w:r w:rsidR="0074508A">
        <w:t>Th</w:t>
      </w:r>
      <w:r>
        <w:t xml:space="preserve">e contractor shall provide the original </w:t>
      </w:r>
      <w:r w:rsidR="00522FE7">
        <w:t>record</w:t>
      </w:r>
      <w:r>
        <w:t xml:space="preserve"> or a reproducible copy of any such record within five</w:t>
      </w:r>
      <w:r w:rsidR="00BC240A">
        <w:t xml:space="preserve"> (5)</w:t>
      </w:r>
      <w:r w:rsidR="00202230">
        <w:t xml:space="preserve"> </w:t>
      </w:r>
      <w:r>
        <w:t xml:space="preserve">workdays of receipt of the </w:t>
      </w:r>
      <w:r w:rsidR="0074508A">
        <w:t xml:space="preserve">Government </w:t>
      </w:r>
      <w:r>
        <w:t>request.</w:t>
      </w:r>
    </w:p>
    <w:p w:rsidR="009E3978" w:rsidRDefault="009E3978" w:rsidP="008B3C1A">
      <w:pPr>
        <w:pStyle w:val="Heading2"/>
      </w:pPr>
      <w:bookmarkStart w:id="49" w:name="_Toc509924176"/>
      <w:r>
        <w:t>Contractor Manpower Reporting</w:t>
      </w:r>
      <w:bookmarkEnd w:id="49"/>
    </w:p>
    <w:p w:rsidR="0006129B" w:rsidRDefault="006C54E7" w:rsidP="006C54E7">
      <w:pPr>
        <w:pStyle w:val="ColorfulList-Accent11"/>
        <w:ind w:left="0"/>
      </w:pPr>
      <w:proofErr w:type="gramStart"/>
      <w:r>
        <w:rPr>
          <w:lang w:val="en-US"/>
        </w:rPr>
        <w:t>5.</w:t>
      </w:r>
      <w:r w:rsidR="00155C19">
        <w:rPr>
          <w:lang w:val="en-US"/>
        </w:rPr>
        <w:t>7</w:t>
      </w:r>
      <w:r>
        <w:rPr>
          <w:lang w:val="en-US"/>
        </w:rPr>
        <w:t xml:space="preserve">.1  </w:t>
      </w:r>
      <w:r w:rsidR="0006129B" w:rsidRPr="00BC66AA">
        <w:t>General</w:t>
      </w:r>
      <w:proofErr w:type="gramEnd"/>
      <w:r w:rsidR="0006129B" w:rsidRPr="00BC66AA">
        <w:t xml:space="preserve"> Information:</w:t>
      </w:r>
      <w:r w:rsidR="0006129B">
        <w:t xml:space="preserve"> </w:t>
      </w:r>
      <w:r w:rsidR="009E3978" w:rsidRPr="009E3978">
        <w:t>In accordance with Section 8108 of the National Defense Appropriations Act of Fiscal Year 2011 the contractor shall report, annually, the number of contractor employees performing services on Department of Defense</w:t>
      </w:r>
      <w:r w:rsidR="0074508A">
        <w:t xml:space="preserve"> (DoD)</w:t>
      </w:r>
      <w:r w:rsidR="009E3978" w:rsidRPr="009E3978">
        <w:t xml:space="preserve"> installations in support of this contract.  </w:t>
      </w:r>
    </w:p>
    <w:p w:rsidR="006C54E7" w:rsidRDefault="006C54E7" w:rsidP="006C54E7">
      <w:pPr>
        <w:pStyle w:val="ListSubparagraph"/>
        <w:ind w:left="0"/>
      </w:pPr>
      <w:proofErr w:type="gramStart"/>
      <w:r>
        <w:t>5.</w:t>
      </w:r>
      <w:r w:rsidR="00155C19">
        <w:t>7</w:t>
      </w:r>
      <w:r>
        <w:t xml:space="preserve">.2  </w:t>
      </w:r>
      <w:r w:rsidR="009E3978" w:rsidRPr="009E3978">
        <w:t>The</w:t>
      </w:r>
      <w:proofErr w:type="gramEnd"/>
      <w:r w:rsidR="009E3978" w:rsidRPr="009E3978">
        <w:t xml:space="preserve"> contractor shall report </w:t>
      </w:r>
      <w:r w:rsidR="0006129B">
        <w:t>all</w:t>
      </w:r>
      <w:r w:rsidR="009E3978" w:rsidRPr="009E3978">
        <w:t xml:space="preserve"> contractor labor hours (including subcontractor labor hours) required for performance of services provided under this contract via a secure data collection </w:t>
      </w:r>
      <w:r w:rsidR="009E3978" w:rsidRPr="009E3978">
        <w:lastRenderedPageBreak/>
        <w:t xml:space="preserve">site. </w:t>
      </w:r>
      <w:r w:rsidR="003B5281">
        <w:t xml:space="preserve">Entitled </w:t>
      </w:r>
      <w:proofErr w:type="spellStart"/>
      <w:r w:rsidR="003B5281" w:rsidRPr="009E3978">
        <w:t>eCRMA</w:t>
      </w:r>
      <w:proofErr w:type="spellEnd"/>
      <w:r w:rsidR="003B5281" w:rsidRPr="009E3978">
        <w:t xml:space="preserve"> (electronic Contractor Manpower Reporting Application) located at </w:t>
      </w:r>
      <w:hyperlink r:id="rId11" w:history="1">
        <w:r w:rsidR="003B5281" w:rsidRPr="009E3978">
          <w:rPr>
            <w:rStyle w:val="Hyperlink"/>
          </w:rPr>
          <w:t>http://www.ecmra.mil</w:t>
        </w:r>
      </w:hyperlink>
      <w:r w:rsidR="003B5281" w:rsidRPr="009E3978">
        <w:t>.</w:t>
      </w:r>
    </w:p>
    <w:p w:rsidR="009E3978" w:rsidRPr="009E3978" w:rsidRDefault="006C54E7" w:rsidP="006C54E7">
      <w:pPr>
        <w:pStyle w:val="ListSubparagraph"/>
        <w:ind w:left="0"/>
      </w:pPr>
      <w:r>
        <w:t>5.</w:t>
      </w:r>
      <w:r w:rsidR="00155C19">
        <w:t>7</w:t>
      </w:r>
      <w:r>
        <w:t xml:space="preserve">.3  </w:t>
      </w:r>
      <w:r w:rsidR="009E3978" w:rsidRPr="009E3978">
        <w:t xml:space="preserve">The contractor </w:t>
      </w:r>
      <w:r w:rsidR="0006129B">
        <w:t>shall</w:t>
      </w:r>
      <w:r w:rsidR="009E3978" w:rsidRPr="009E3978">
        <w:t xml:space="preserve"> </w:t>
      </w:r>
      <w:r w:rsidR="007B6213">
        <w:t xml:space="preserve">input data </w:t>
      </w:r>
      <w:r w:rsidR="003B5281">
        <w:t xml:space="preserve">and </w:t>
      </w:r>
      <w:r w:rsidR="003B5281" w:rsidRPr="009E3978">
        <w:t>complete all required data fields</w:t>
      </w:r>
      <w:r w:rsidR="003B5281" w:rsidRPr="00660A05">
        <w:t xml:space="preserve"> </w:t>
      </w:r>
      <w:r w:rsidR="007B6213" w:rsidRPr="00660A05">
        <w:t xml:space="preserve">for Air Force service requirements at the Air </w:t>
      </w:r>
      <w:r w:rsidR="007B6213" w:rsidRPr="00660A05">
        <w:rPr>
          <w:color w:val="000000"/>
        </w:rPr>
        <w:t>Force CMRA link</w:t>
      </w:r>
      <w:r w:rsidR="007B6213">
        <w:rPr>
          <w:color w:val="000000"/>
        </w:rPr>
        <w:t xml:space="preserve"> at </w:t>
      </w:r>
      <w:hyperlink r:id="rId12" w:history="1">
        <w:r w:rsidR="007B6213" w:rsidRPr="004E0225">
          <w:rPr>
            <w:rStyle w:val="Hyperlink"/>
          </w:rPr>
          <w:t>https://afcmra.hqda.pentagon.mil</w:t>
        </w:r>
      </w:hyperlink>
      <w:r w:rsidR="003B5281">
        <w:rPr>
          <w:color w:val="000000"/>
        </w:rPr>
        <w:t>.</w:t>
      </w:r>
    </w:p>
    <w:p w:rsidR="006C54E7" w:rsidRDefault="006C54E7" w:rsidP="006C54E7">
      <w:pPr>
        <w:pStyle w:val="ColorfulList-Accent11"/>
        <w:ind w:left="0"/>
      </w:pPr>
      <w:proofErr w:type="gramStart"/>
      <w:r>
        <w:rPr>
          <w:lang w:val="en-US"/>
        </w:rPr>
        <w:t>5.</w:t>
      </w:r>
      <w:r w:rsidR="00155C19">
        <w:rPr>
          <w:lang w:val="en-US"/>
        </w:rPr>
        <w:t>7</w:t>
      </w:r>
      <w:r>
        <w:rPr>
          <w:lang w:val="en-US"/>
        </w:rPr>
        <w:t xml:space="preserve">.4  </w:t>
      </w:r>
      <w:r w:rsidR="00F162C9" w:rsidRPr="00BC66AA">
        <w:t>Reporting</w:t>
      </w:r>
      <w:proofErr w:type="gramEnd"/>
      <w:r w:rsidR="00F162C9" w:rsidRPr="00BC66AA">
        <w:t xml:space="preserve"> Period: </w:t>
      </w:r>
      <w:r w:rsidR="009E3978" w:rsidRPr="009E3978">
        <w:t xml:space="preserve">Reporting inputs </w:t>
      </w:r>
      <w:r w:rsidR="0074508A">
        <w:t>shall</w:t>
      </w:r>
      <w:r w:rsidR="009E3978" w:rsidRPr="009E3978">
        <w:t xml:space="preserve"> be for the labor executed during the period of performance for each Government fiscal year (FY), which runs 1 October through 30 September.  While inputs may be reported any time during the FY, all data shall be reported no later than </w:t>
      </w:r>
      <w:r w:rsidR="00F162C9">
        <w:t xml:space="preserve">the </w:t>
      </w:r>
      <w:r w:rsidR="009E3978" w:rsidRPr="009E3978">
        <w:t>31</w:t>
      </w:r>
      <w:r w:rsidR="00F162C9" w:rsidRPr="00F162C9">
        <w:rPr>
          <w:vertAlign w:val="superscript"/>
        </w:rPr>
        <w:t>st</w:t>
      </w:r>
      <w:r w:rsidR="00F162C9">
        <w:t xml:space="preserve"> of</w:t>
      </w:r>
      <w:r w:rsidR="009E3978" w:rsidRPr="009E3978">
        <w:t xml:space="preserve"> October of each year.  Contractors may direct questions to the CMRA help desk. </w:t>
      </w:r>
    </w:p>
    <w:p w:rsidR="006C54E7" w:rsidRDefault="006C54E7" w:rsidP="006C54E7">
      <w:pPr>
        <w:pStyle w:val="ColorfulList-Accent11"/>
        <w:ind w:left="0"/>
      </w:pPr>
      <w:proofErr w:type="gramStart"/>
      <w:r>
        <w:rPr>
          <w:lang w:val="en-US"/>
        </w:rPr>
        <w:t>5.</w:t>
      </w:r>
      <w:r w:rsidR="00155C19">
        <w:rPr>
          <w:lang w:val="en-US"/>
        </w:rPr>
        <w:t>7</w:t>
      </w:r>
      <w:r>
        <w:rPr>
          <w:lang w:val="en-US"/>
        </w:rPr>
        <w:t xml:space="preserve">.5  </w:t>
      </w:r>
      <w:r w:rsidR="009E3978" w:rsidRPr="00BC66AA">
        <w:t>Uses</w:t>
      </w:r>
      <w:proofErr w:type="gramEnd"/>
      <w:r w:rsidR="009E3978" w:rsidRPr="00BC66AA">
        <w:t xml:space="preserve"> and Safeguarding of Information:</w:t>
      </w:r>
      <w:r w:rsidR="009E3978" w:rsidRPr="009E3978">
        <w:t xml:space="preserve"> Information from the secure web site is considered to be proprietary in nature when the contract number and contractor identity are associated with the direct labor hours and direct labor dollars.  At no time </w:t>
      </w:r>
      <w:r w:rsidR="0074508A">
        <w:t xml:space="preserve">shall </w:t>
      </w:r>
      <w:r w:rsidR="009E3978" w:rsidRPr="009E3978">
        <w:t>any data be released to the public with the contractor name and contract number associated with the data.</w:t>
      </w:r>
    </w:p>
    <w:p w:rsidR="0006129B" w:rsidRPr="0027354F" w:rsidRDefault="006C54E7" w:rsidP="006C54E7">
      <w:pPr>
        <w:pStyle w:val="ColorfulList-Accent11"/>
        <w:ind w:left="0"/>
      </w:pPr>
      <w:r>
        <w:rPr>
          <w:lang w:val="en-US"/>
        </w:rPr>
        <w:t>5.</w:t>
      </w:r>
      <w:r w:rsidR="00155C19">
        <w:rPr>
          <w:lang w:val="en-US"/>
        </w:rPr>
        <w:t>7</w:t>
      </w:r>
      <w:r>
        <w:rPr>
          <w:lang w:val="en-US"/>
        </w:rPr>
        <w:t>.</w:t>
      </w:r>
      <w:r w:rsidR="00155C19">
        <w:rPr>
          <w:lang w:val="en-US"/>
        </w:rPr>
        <w:t>6</w:t>
      </w:r>
      <w:r>
        <w:rPr>
          <w:lang w:val="en-US"/>
        </w:rPr>
        <w:t xml:space="preserve">  </w:t>
      </w:r>
      <w:r w:rsidR="0027354F" w:rsidRPr="00BC66AA">
        <w:t>Contractor</w:t>
      </w:r>
      <w:r w:rsidR="0027354F" w:rsidRPr="00BC66AA">
        <w:rPr>
          <w:bCs/>
        </w:rPr>
        <w:t xml:space="preserve"> </w:t>
      </w:r>
      <w:r w:rsidR="007B6213" w:rsidRPr="00BC66AA">
        <w:rPr>
          <w:bCs/>
        </w:rPr>
        <w:t>User Manual/Online Demo</w:t>
      </w:r>
      <w:r w:rsidR="0006129B" w:rsidRPr="00BC66AA">
        <w:t>:</w:t>
      </w:r>
      <w:r w:rsidR="0006129B" w:rsidRPr="00660A05">
        <w:t xml:space="preserve"> </w:t>
      </w:r>
      <w:r w:rsidR="007B6213">
        <w:t>The contractor u</w:t>
      </w:r>
      <w:r w:rsidR="0006129B" w:rsidRPr="0027354F">
        <w:t xml:space="preserve">ser manual </w:t>
      </w:r>
      <w:r w:rsidR="007B6213" w:rsidRPr="0027354F">
        <w:t xml:space="preserve">is </w:t>
      </w:r>
      <w:r w:rsidR="0006129B" w:rsidRPr="0027354F">
        <w:t xml:space="preserve">available at </w:t>
      </w:r>
      <w:hyperlink r:id="rId13" w:history="1">
        <w:r w:rsidR="0027354F" w:rsidRPr="004E0225">
          <w:rPr>
            <w:rStyle w:val="Hyperlink"/>
          </w:rPr>
          <w:t>https://cmra.army.mil/help/glossary.html</w:t>
        </w:r>
      </w:hyperlink>
      <w:r w:rsidR="0027354F">
        <w:t xml:space="preserve"> and the Air Force online demo is located at </w:t>
      </w:r>
      <w:hyperlink r:id="rId14" w:history="1">
        <w:r w:rsidR="0027354F" w:rsidRPr="004E0225">
          <w:rPr>
            <w:rStyle w:val="Hyperlink"/>
          </w:rPr>
          <w:t>https://afcmra.hqda.pentagon.mil/Demo/CMRADemo.htm</w:t>
        </w:r>
      </w:hyperlink>
      <w:r w:rsidR="0027354F">
        <w:t xml:space="preserve">. </w:t>
      </w:r>
    </w:p>
    <w:p w:rsidR="005A38E0" w:rsidRPr="00151A20" w:rsidRDefault="00EE0AA3" w:rsidP="008B3C1A">
      <w:pPr>
        <w:pStyle w:val="Heading2"/>
      </w:pPr>
      <w:bookmarkStart w:id="50" w:name="_Toc297210849"/>
      <w:bookmarkStart w:id="51" w:name="_Toc509924177"/>
      <w:r w:rsidRPr="00151A20">
        <w:t xml:space="preserve">Contractor Personnel </w:t>
      </w:r>
      <w:r w:rsidR="006D2625" w:rsidRPr="00151A20">
        <w:t>Training</w:t>
      </w:r>
      <w:bookmarkEnd w:id="50"/>
      <w:bookmarkEnd w:id="51"/>
    </w:p>
    <w:p w:rsidR="00EE0AA3" w:rsidRPr="008D496E" w:rsidRDefault="0021534A" w:rsidP="008D496E">
      <w:pPr>
        <w:pStyle w:val="BodyText"/>
        <w:rPr>
          <w:szCs w:val="24"/>
        </w:rPr>
      </w:pPr>
      <w:bookmarkStart w:id="52" w:name="_Ref316893875"/>
      <w:r w:rsidRPr="008D496E">
        <w:rPr>
          <w:szCs w:val="24"/>
        </w:rPr>
        <w:t xml:space="preserve">Contractor personnel requiring access to a DoD Information System shall receive initial IA awareness orientation as a condition of access and thereafter </w:t>
      </w:r>
      <w:r w:rsidR="0074508A">
        <w:rPr>
          <w:szCs w:val="24"/>
        </w:rPr>
        <w:t>shall</w:t>
      </w:r>
      <w:r w:rsidR="0074508A" w:rsidRPr="008D496E">
        <w:rPr>
          <w:szCs w:val="24"/>
        </w:rPr>
        <w:t xml:space="preserve"> </w:t>
      </w:r>
      <w:r w:rsidRPr="008D496E">
        <w:rPr>
          <w:szCs w:val="24"/>
        </w:rPr>
        <w:t xml:space="preserve">complete annual IA refresher awareness, as required by </w:t>
      </w:r>
      <w:bookmarkStart w:id="53" w:name="DODD857001"/>
      <w:r w:rsidRPr="008D496E">
        <w:rPr>
          <w:szCs w:val="24"/>
        </w:rPr>
        <w:t xml:space="preserve">DoD Directive </w:t>
      </w:r>
      <w:r w:rsidR="00BF687A">
        <w:rPr>
          <w:szCs w:val="24"/>
          <w:lang w:val="en-US"/>
        </w:rPr>
        <w:t>8140.01</w:t>
      </w:r>
      <w:r w:rsidRPr="008D496E">
        <w:rPr>
          <w:szCs w:val="24"/>
        </w:rPr>
        <w:t>, “</w:t>
      </w:r>
      <w:r w:rsidR="00BF687A">
        <w:rPr>
          <w:szCs w:val="24"/>
          <w:lang w:val="en-US"/>
        </w:rPr>
        <w:t>Cyberspace</w:t>
      </w:r>
      <w:r w:rsidRPr="008D496E">
        <w:rPr>
          <w:szCs w:val="24"/>
        </w:rPr>
        <w:t xml:space="preserve"> Workforce Management.”</w:t>
      </w:r>
      <w:bookmarkEnd w:id="52"/>
      <w:bookmarkEnd w:id="53"/>
      <w:r w:rsidR="00EE0AA3" w:rsidRPr="008D496E">
        <w:rPr>
          <w:szCs w:val="24"/>
        </w:rPr>
        <w:t xml:space="preserve"> </w:t>
      </w:r>
    </w:p>
    <w:p w:rsidR="00611C4E" w:rsidRPr="00611C4E" w:rsidRDefault="00611C4E" w:rsidP="008B3C1A">
      <w:pPr>
        <w:pStyle w:val="Heading2"/>
      </w:pPr>
      <w:bookmarkStart w:id="54" w:name="_Toc297210852"/>
      <w:bookmarkStart w:id="55" w:name="_Ref366682712"/>
      <w:bookmarkStart w:id="56" w:name="_Ref366683141"/>
      <w:bookmarkStart w:id="57" w:name="_Toc509924178"/>
      <w:r w:rsidRPr="006D2EF4">
        <w:t>Periodic Progress Meetings</w:t>
      </w:r>
      <w:bookmarkEnd w:id="54"/>
      <w:bookmarkEnd w:id="55"/>
      <w:bookmarkEnd w:id="56"/>
      <w:bookmarkEnd w:id="57"/>
    </w:p>
    <w:p w:rsidR="00611C4E" w:rsidRPr="00120EF7" w:rsidRDefault="00611C4E" w:rsidP="001C3E4A">
      <w:r w:rsidRPr="00120EF7">
        <w:t xml:space="preserve">The </w:t>
      </w:r>
      <w:r w:rsidR="001C3E4A">
        <w:t xml:space="preserve">CO, </w:t>
      </w:r>
      <w:r w:rsidRPr="00120EF7">
        <w:t xml:space="preserve">COR, and other Government personnel, as appropriate, may meet periodically with the </w:t>
      </w:r>
      <w:r w:rsidR="0024474F">
        <w:t>c</w:t>
      </w:r>
      <w:r w:rsidR="0024474F" w:rsidRPr="00120EF7">
        <w:t xml:space="preserve">ontractor </w:t>
      </w:r>
      <w:r w:rsidRPr="00120EF7">
        <w:t xml:space="preserve">to review the </w:t>
      </w:r>
      <w:r w:rsidR="0024474F">
        <w:t>c</w:t>
      </w:r>
      <w:r w:rsidR="0024474F" w:rsidRPr="00120EF7">
        <w:t xml:space="preserve">ontractor's </w:t>
      </w:r>
      <w:r w:rsidRPr="00120EF7">
        <w:t xml:space="preserve">performance.  At these meetings the </w:t>
      </w:r>
      <w:r w:rsidR="001C3E4A">
        <w:t>CO</w:t>
      </w:r>
      <w:r w:rsidRPr="00120EF7">
        <w:t xml:space="preserve"> will apprise the </w:t>
      </w:r>
      <w:r w:rsidR="004D35E7">
        <w:t>c</w:t>
      </w:r>
      <w:r w:rsidR="004D35E7" w:rsidRPr="00120EF7">
        <w:t xml:space="preserve">ontractor </w:t>
      </w:r>
      <w:r w:rsidRPr="00120EF7">
        <w:t xml:space="preserve">of how the </w:t>
      </w:r>
      <w:r w:rsidR="002E5496">
        <w:t>G</w:t>
      </w:r>
      <w:r w:rsidR="002E5496" w:rsidRPr="00120EF7">
        <w:t xml:space="preserve">overnment </w:t>
      </w:r>
      <w:r w:rsidRPr="00120EF7">
        <w:t xml:space="preserve">views the </w:t>
      </w:r>
      <w:r w:rsidR="004D35E7">
        <w:t>c</w:t>
      </w:r>
      <w:r w:rsidR="004D35E7" w:rsidRPr="00120EF7">
        <w:t xml:space="preserve">ontractor's </w:t>
      </w:r>
      <w:r w:rsidRPr="00120EF7">
        <w:t xml:space="preserve">performance and the </w:t>
      </w:r>
      <w:r w:rsidR="004D35E7">
        <w:t>c</w:t>
      </w:r>
      <w:r w:rsidR="004D35E7" w:rsidRPr="00120EF7">
        <w:t xml:space="preserve">ontractor </w:t>
      </w:r>
      <w:r w:rsidR="00592B17">
        <w:t>shall</w:t>
      </w:r>
      <w:r w:rsidR="00592B17" w:rsidRPr="00120EF7">
        <w:t xml:space="preserve"> </w:t>
      </w:r>
      <w:r w:rsidRPr="00120EF7">
        <w:t xml:space="preserve">apprise the Government of problems, if any, being experienced.  Appropriate action shall be taken to resolve outstanding issues.  </w:t>
      </w:r>
      <w:r w:rsidR="00EA288D">
        <w:t xml:space="preserve">The contractor shall </w:t>
      </w:r>
      <w:r w:rsidR="00DC6DB2">
        <w:t xml:space="preserve">provide </w:t>
      </w:r>
      <w:r w:rsidR="00EA288D">
        <w:t>minutes of t</w:t>
      </w:r>
      <w:r w:rsidRPr="00120EF7">
        <w:t>hese meetings</w:t>
      </w:r>
      <w:r w:rsidR="00EA288D">
        <w:t xml:space="preserve"> </w:t>
      </w:r>
      <w:r w:rsidR="00DC6DB2">
        <w:t>to the Government. (</w:t>
      </w:r>
      <w:r w:rsidR="00683DA1">
        <w:t>A00</w:t>
      </w:r>
      <w:r w:rsidR="00B81087">
        <w:t>5</w:t>
      </w:r>
      <w:r w:rsidR="00DC6DB2">
        <w:t>)</w:t>
      </w:r>
    </w:p>
    <w:p w:rsidR="005138B3" w:rsidRDefault="002455E7" w:rsidP="008B3C1A">
      <w:pPr>
        <w:pStyle w:val="Heading2"/>
      </w:pPr>
      <w:bookmarkStart w:id="58" w:name="_Toc297210853"/>
      <w:bookmarkStart w:id="59" w:name="_Toc509924179"/>
      <w:r w:rsidRPr="009C4BBE">
        <w:t>Contractor Travel</w:t>
      </w:r>
      <w:bookmarkEnd w:id="58"/>
      <w:bookmarkEnd w:id="59"/>
    </w:p>
    <w:p w:rsidR="0076513E" w:rsidRPr="00FF24D3" w:rsidRDefault="002455E7" w:rsidP="0076513E">
      <w:r w:rsidRPr="00BA60F5">
        <w:t xml:space="preserve">Contractor </w:t>
      </w:r>
      <w:r w:rsidR="00BE366E" w:rsidRPr="00BA60F5">
        <w:t xml:space="preserve">shall </w:t>
      </w:r>
      <w:r w:rsidRPr="00BA60F5">
        <w:t xml:space="preserve">travel </w:t>
      </w:r>
      <w:r w:rsidR="00D538DC" w:rsidRPr="00BA60F5">
        <w:t xml:space="preserve">to other </w:t>
      </w:r>
      <w:r w:rsidR="004D35E7" w:rsidRPr="00BA60F5">
        <w:t>Government</w:t>
      </w:r>
      <w:r w:rsidR="00D538DC" w:rsidRPr="00BA60F5">
        <w:t xml:space="preserve"> facilities</w:t>
      </w:r>
      <w:r w:rsidR="0021534A">
        <w:t>, both within the continental United States (CONUS) and outside the continental United States (OCONUS) sites</w:t>
      </w:r>
      <w:r w:rsidR="0074508A">
        <w:t xml:space="preserve">.  This travel shall </w:t>
      </w:r>
      <w:r w:rsidR="0021534A">
        <w:t xml:space="preserve">support training </w:t>
      </w:r>
      <w:r w:rsidR="0082713C">
        <w:t>efforts and</w:t>
      </w:r>
      <w:r w:rsidR="0074508A">
        <w:t xml:space="preserve"> </w:t>
      </w:r>
      <w:r w:rsidR="00294699" w:rsidRPr="00BA60F5">
        <w:t xml:space="preserve">support specific tasks </w:t>
      </w:r>
      <w:r w:rsidRPr="00BA60F5">
        <w:t xml:space="preserve">to </w:t>
      </w:r>
      <w:r w:rsidR="00294699" w:rsidRPr="00BA60F5">
        <w:t xml:space="preserve">include </w:t>
      </w:r>
      <w:r w:rsidRPr="00BA60F5">
        <w:t>attend</w:t>
      </w:r>
      <w:r w:rsidR="0074508A">
        <w:t>ing</w:t>
      </w:r>
      <w:r w:rsidRPr="00BA60F5">
        <w:t xml:space="preserve"> meetings, conferences, and </w:t>
      </w:r>
      <w:r w:rsidR="0074508A">
        <w:t>providing</w:t>
      </w:r>
      <w:r w:rsidR="00D538DC" w:rsidRPr="00BA60F5">
        <w:t xml:space="preserve"> training.</w:t>
      </w:r>
      <w:r w:rsidRPr="00BA60F5">
        <w:t xml:space="preserve">  </w:t>
      </w:r>
      <w:r w:rsidR="00294699" w:rsidRPr="00C64726">
        <w:t xml:space="preserve">All travel requirements (including </w:t>
      </w:r>
      <w:r w:rsidR="00294699">
        <w:t xml:space="preserve">destination, purpose, </w:t>
      </w:r>
      <w:r w:rsidR="00294699" w:rsidRPr="00C64726">
        <w:t xml:space="preserve">plans, agenda, itinerary, </w:t>
      </w:r>
      <w:r w:rsidR="00294699">
        <w:t xml:space="preserve">number and names of personnel, and </w:t>
      </w:r>
      <w:r w:rsidR="00294699" w:rsidRPr="00C64726">
        <w:t xml:space="preserve">dates) shall </w:t>
      </w:r>
      <w:r w:rsidR="00F30E56">
        <w:t xml:space="preserve">have prior coordination with </w:t>
      </w:r>
      <w:r w:rsidR="00294699" w:rsidRPr="00C64726">
        <w:t xml:space="preserve">the </w:t>
      </w:r>
      <w:r w:rsidR="00294699">
        <w:t>COR</w:t>
      </w:r>
      <w:r w:rsidR="00294699" w:rsidRPr="00C64726">
        <w:t xml:space="preserve">. </w:t>
      </w:r>
      <w:r w:rsidR="00294699">
        <w:t xml:space="preserve"> </w:t>
      </w:r>
      <w:r w:rsidR="0076513E">
        <w:rPr>
          <w:bCs/>
        </w:rPr>
        <w:t xml:space="preserve">The LMS portion of this contract will be completed in </w:t>
      </w:r>
      <w:r w:rsidR="0076513E" w:rsidRPr="00FF24D3">
        <w:t xml:space="preserve">Building 2000, Room </w:t>
      </w:r>
      <w:r w:rsidR="0076513E">
        <w:t>119</w:t>
      </w:r>
      <w:r w:rsidR="0076513E" w:rsidRPr="00FF24D3">
        <w:t xml:space="preserve">, </w:t>
      </w:r>
      <w:proofErr w:type="spellStart"/>
      <w:r w:rsidR="0076513E" w:rsidRPr="00FF24D3">
        <w:t>Lackland</w:t>
      </w:r>
      <w:proofErr w:type="spellEnd"/>
      <w:r w:rsidR="0076513E" w:rsidRPr="00FF24D3">
        <w:t xml:space="preserve"> Air Force Base, TX</w:t>
      </w:r>
      <w:r w:rsidR="0076513E">
        <w:t>.</w:t>
      </w:r>
      <w:r w:rsidR="0076513E" w:rsidRPr="00C64726">
        <w:t xml:space="preserve"> </w:t>
      </w:r>
      <w:r w:rsidR="00294699" w:rsidRPr="00C64726">
        <w:t xml:space="preserve">Costs for travel shall be billed on a strictly cost reimbursable basis </w:t>
      </w:r>
      <w:r w:rsidR="00294699">
        <w:t>IAW,</w:t>
      </w:r>
      <w:r w:rsidR="00294699" w:rsidRPr="00C64726">
        <w:t xml:space="preserve"> the regulatory implementation of Public Law 99-234</w:t>
      </w:r>
      <w:r w:rsidR="00294699">
        <w:t>,</w:t>
      </w:r>
      <w:r w:rsidR="00294699" w:rsidRPr="00C64726">
        <w:t xml:space="preserve"> FAR</w:t>
      </w:r>
      <w:r w:rsidR="00294699">
        <w:t xml:space="preserve"> subpart</w:t>
      </w:r>
      <w:r w:rsidR="00294699" w:rsidRPr="00C64726">
        <w:t xml:space="preserve"> 31.205-46 </w:t>
      </w:r>
      <w:r w:rsidR="00294699">
        <w:t xml:space="preserve">entitled </w:t>
      </w:r>
      <w:r w:rsidR="00294699" w:rsidRPr="00C64726">
        <w:t>Travel Costs</w:t>
      </w:r>
      <w:r w:rsidR="00294699" w:rsidRPr="00EF0A7A">
        <w:t xml:space="preserve"> and the limitation of funds specified in this contract.</w:t>
      </w:r>
      <w:r w:rsidR="0076513E" w:rsidRPr="00FF24D3">
        <w:t xml:space="preserve">  </w:t>
      </w:r>
    </w:p>
    <w:p w:rsidR="006D7C5F" w:rsidRDefault="006D7C5F" w:rsidP="00F84377">
      <w:pPr>
        <w:rPr>
          <w:bCs/>
        </w:rPr>
      </w:pPr>
    </w:p>
    <w:p w:rsidR="005138B3" w:rsidRPr="005138B3" w:rsidRDefault="002B2318" w:rsidP="008B3C1A">
      <w:pPr>
        <w:pStyle w:val="Heading2"/>
        <w:rPr>
          <w:bCs/>
        </w:rPr>
      </w:pPr>
      <w:bookmarkStart w:id="60" w:name="_Toc297210854"/>
      <w:bookmarkStart w:id="61" w:name="_Toc509924180"/>
      <w:r w:rsidRPr="006220A1">
        <w:t>Deliverables</w:t>
      </w:r>
      <w:bookmarkEnd w:id="60"/>
      <w:bookmarkEnd w:id="61"/>
    </w:p>
    <w:p w:rsidR="002B2318" w:rsidRDefault="002B2318" w:rsidP="00F84377">
      <w:r>
        <w:lastRenderedPageBreak/>
        <w:t xml:space="preserve">Reports and other data required in </w:t>
      </w:r>
      <w:r w:rsidR="006220A1">
        <w:t xml:space="preserve">this </w:t>
      </w:r>
      <w:r w:rsidR="00736DED">
        <w:t>SOW</w:t>
      </w:r>
      <w:r>
        <w:t xml:space="preserve"> shall be submitted IAW the Contract Data Requirements List (CDRL) in Exhibit </w:t>
      </w:r>
      <w:r w:rsidR="006220A1">
        <w:t>0</w:t>
      </w:r>
      <w:r w:rsidR="00446D5E">
        <w:t>1 of this</w:t>
      </w:r>
      <w:r>
        <w:t xml:space="preserve"> </w:t>
      </w:r>
      <w:r w:rsidR="006220A1">
        <w:t>contract</w:t>
      </w:r>
      <w:r w:rsidR="00446D5E">
        <w:t>/order</w:t>
      </w:r>
      <w:r>
        <w:t>.</w:t>
      </w:r>
    </w:p>
    <w:p w:rsidR="008E22F9" w:rsidRPr="005138B3" w:rsidRDefault="008E22F9" w:rsidP="00F84377">
      <w:pPr>
        <w:rPr>
          <w:bCs/>
        </w:rPr>
      </w:pPr>
    </w:p>
    <w:tbl>
      <w:tblPr>
        <w:tblW w:w="4436" w:type="pct"/>
        <w:jc w:val="center"/>
        <w:tblLayout w:type="fixed"/>
        <w:tblLook w:val="04A0" w:firstRow="1" w:lastRow="0" w:firstColumn="1" w:lastColumn="0" w:noHBand="0" w:noVBand="1"/>
      </w:tblPr>
      <w:tblGrid>
        <w:gridCol w:w="920"/>
        <w:gridCol w:w="1551"/>
        <w:gridCol w:w="2768"/>
        <w:gridCol w:w="3257"/>
      </w:tblGrid>
      <w:tr w:rsidR="008E22F9" w:rsidRPr="00F17626" w:rsidTr="008E22F9">
        <w:trPr>
          <w:trHeight w:val="300"/>
          <w:jc w:val="center"/>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22F9" w:rsidRPr="00F17626" w:rsidRDefault="008E22F9" w:rsidP="00294699">
            <w:pPr>
              <w:jc w:val="center"/>
              <w:rPr>
                <w:b/>
              </w:rPr>
            </w:pPr>
            <w:bookmarkStart w:id="62" w:name="_Toc297210855"/>
            <w:r w:rsidRPr="00F17626">
              <w:rPr>
                <w:b/>
              </w:rPr>
              <w:t>CDRL #</w:t>
            </w:r>
          </w:p>
        </w:tc>
        <w:tc>
          <w:tcPr>
            <w:tcW w:w="9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22F9" w:rsidRPr="00F17626" w:rsidRDefault="008E22F9" w:rsidP="00294699">
            <w:pPr>
              <w:jc w:val="center"/>
              <w:rPr>
                <w:b/>
              </w:rPr>
            </w:pPr>
            <w:r w:rsidRPr="00F17626">
              <w:rPr>
                <w:b/>
              </w:rPr>
              <w:t>Data Item Number</w:t>
            </w:r>
          </w:p>
        </w:tc>
        <w:tc>
          <w:tcPr>
            <w:tcW w:w="16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22F9" w:rsidRPr="00F17626" w:rsidRDefault="008E22F9" w:rsidP="00294699">
            <w:pPr>
              <w:jc w:val="center"/>
              <w:rPr>
                <w:b/>
              </w:rPr>
            </w:pPr>
            <w:r w:rsidRPr="00F17626">
              <w:rPr>
                <w:b/>
              </w:rPr>
              <w:t>Data Item Description</w:t>
            </w:r>
          </w:p>
        </w:tc>
        <w:tc>
          <w:tcPr>
            <w:tcW w:w="19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22F9" w:rsidRPr="00F17626" w:rsidRDefault="008E22F9" w:rsidP="00294699">
            <w:pPr>
              <w:jc w:val="center"/>
              <w:rPr>
                <w:b/>
              </w:rPr>
            </w:pPr>
            <w:r w:rsidRPr="00F17626">
              <w:rPr>
                <w:b/>
              </w:rPr>
              <w:t>Delivery Schedule</w:t>
            </w:r>
          </w:p>
        </w:tc>
      </w:tr>
      <w:tr w:rsidR="008E22F9" w:rsidRPr="00F17626" w:rsidTr="008E22F9">
        <w:trPr>
          <w:trHeight w:val="300"/>
          <w:jc w:val="center"/>
        </w:trPr>
        <w:tc>
          <w:tcPr>
            <w:tcW w:w="541"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117CD8">
            <w:pPr>
              <w:jc w:val="left"/>
            </w:pPr>
            <w:r w:rsidRPr="00BA60F5">
              <w:t>A00</w:t>
            </w:r>
            <w:r>
              <w:t>1</w:t>
            </w:r>
          </w:p>
        </w:tc>
        <w:tc>
          <w:tcPr>
            <w:tcW w:w="913"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117CD8">
            <w:pPr>
              <w:jc w:val="left"/>
            </w:pPr>
            <w:r w:rsidRPr="00BA60F5">
              <w:t>DI-MGMT-</w:t>
            </w:r>
            <w:r>
              <w:t>2017001</w:t>
            </w:r>
          </w:p>
        </w:tc>
        <w:tc>
          <w:tcPr>
            <w:tcW w:w="1629"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6A03C3">
            <w:pPr>
              <w:tabs>
                <w:tab w:val="left" w:pos="-18"/>
                <w:tab w:val="left" w:pos="132"/>
              </w:tabs>
              <w:jc w:val="left"/>
            </w:pPr>
            <w:r>
              <w:t xml:space="preserve">Monthly </w:t>
            </w:r>
            <w:r w:rsidRPr="00BA60F5">
              <w:t>Status Report</w:t>
            </w:r>
            <w:r>
              <w:t xml:space="preserve"> (MSR)</w:t>
            </w:r>
          </w:p>
        </w:tc>
        <w:tc>
          <w:tcPr>
            <w:tcW w:w="1917" w:type="pct"/>
            <w:tcBorders>
              <w:top w:val="single" w:sz="4" w:space="0" w:color="auto"/>
              <w:left w:val="single" w:sz="4" w:space="0" w:color="auto"/>
              <w:bottom w:val="single" w:sz="4" w:space="0" w:color="auto"/>
              <w:right w:val="single" w:sz="4" w:space="0" w:color="auto"/>
            </w:tcBorders>
            <w:shd w:val="clear" w:color="auto" w:fill="auto"/>
            <w:noWrap/>
          </w:tcPr>
          <w:p w:rsidR="008E22F9" w:rsidRPr="00BA60F5" w:rsidRDefault="009E52FA" w:rsidP="009E52FA">
            <w:pPr>
              <w:jc w:val="left"/>
            </w:pPr>
            <w:r>
              <w:t>15th of each month</w:t>
            </w:r>
          </w:p>
        </w:tc>
      </w:tr>
      <w:tr w:rsidR="008E22F9" w:rsidRPr="00F17626" w:rsidTr="008E22F9">
        <w:trPr>
          <w:trHeight w:val="300"/>
          <w:jc w:val="center"/>
        </w:trPr>
        <w:tc>
          <w:tcPr>
            <w:tcW w:w="541"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117CD8">
            <w:pPr>
              <w:jc w:val="left"/>
            </w:pPr>
            <w:r>
              <w:t>A002</w:t>
            </w:r>
          </w:p>
        </w:tc>
        <w:tc>
          <w:tcPr>
            <w:tcW w:w="913"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117CD8">
            <w:pPr>
              <w:jc w:val="left"/>
            </w:pPr>
            <w:r>
              <w:t>DI-MGMT-2017002</w:t>
            </w:r>
          </w:p>
        </w:tc>
        <w:tc>
          <w:tcPr>
            <w:tcW w:w="1629" w:type="pct"/>
            <w:tcBorders>
              <w:top w:val="single" w:sz="4" w:space="0" w:color="auto"/>
              <w:left w:val="single" w:sz="4" w:space="0" w:color="auto"/>
              <w:bottom w:val="single" w:sz="4" w:space="0" w:color="auto"/>
              <w:right w:val="single" w:sz="4" w:space="0" w:color="auto"/>
            </w:tcBorders>
            <w:shd w:val="clear" w:color="auto" w:fill="auto"/>
            <w:noWrap/>
            <w:hideMark/>
          </w:tcPr>
          <w:p w:rsidR="008E22F9" w:rsidRPr="00BA60F5" w:rsidRDefault="008E22F9" w:rsidP="00C64C73">
            <w:pPr>
              <w:tabs>
                <w:tab w:val="left" w:pos="-18"/>
                <w:tab w:val="left" w:pos="132"/>
              </w:tabs>
              <w:jc w:val="left"/>
            </w:pPr>
            <w:r>
              <w:t>Monthly Financial Report (MFR)</w:t>
            </w:r>
          </w:p>
        </w:tc>
        <w:tc>
          <w:tcPr>
            <w:tcW w:w="1917" w:type="pct"/>
            <w:tcBorders>
              <w:top w:val="single" w:sz="4" w:space="0" w:color="auto"/>
              <w:left w:val="single" w:sz="4" w:space="0" w:color="auto"/>
              <w:bottom w:val="single" w:sz="4" w:space="0" w:color="auto"/>
              <w:right w:val="single" w:sz="4" w:space="0" w:color="auto"/>
            </w:tcBorders>
            <w:shd w:val="clear" w:color="auto" w:fill="auto"/>
            <w:noWrap/>
          </w:tcPr>
          <w:p w:rsidR="008E22F9" w:rsidRPr="00BA60F5" w:rsidRDefault="009E52FA" w:rsidP="006A03C3">
            <w:pPr>
              <w:jc w:val="left"/>
            </w:pPr>
            <w:r>
              <w:t>15th of each month</w:t>
            </w:r>
          </w:p>
        </w:tc>
      </w:tr>
      <w:tr w:rsidR="008E22F9" w:rsidRPr="00C64C73" w:rsidTr="008E22F9">
        <w:trPr>
          <w:trHeight w:val="300"/>
          <w:jc w:val="center"/>
        </w:trPr>
        <w:tc>
          <w:tcPr>
            <w:tcW w:w="541" w:type="pct"/>
            <w:tcBorders>
              <w:top w:val="single" w:sz="4" w:space="0" w:color="auto"/>
              <w:left w:val="single" w:sz="4" w:space="0" w:color="auto"/>
              <w:bottom w:val="single" w:sz="4" w:space="0" w:color="auto"/>
              <w:right w:val="single" w:sz="4" w:space="0" w:color="auto"/>
            </w:tcBorders>
            <w:shd w:val="clear" w:color="auto" w:fill="auto"/>
            <w:noWrap/>
          </w:tcPr>
          <w:p w:rsidR="008E22F9" w:rsidRPr="00C64C73" w:rsidRDefault="004F0D7A" w:rsidP="00A753F3">
            <w:pPr>
              <w:jc w:val="left"/>
            </w:pPr>
            <w:r>
              <w:t>A00</w:t>
            </w:r>
            <w:r w:rsidR="00A753F3">
              <w:t>3</w:t>
            </w:r>
          </w:p>
        </w:tc>
        <w:tc>
          <w:tcPr>
            <w:tcW w:w="913" w:type="pct"/>
            <w:tcBorders>
              <w:top w:val="single" w:sz="4" w:space="0" w:color="auto"/>
              <w:left w:val="single" w:sz="4" w:space="0" w:color="auto"/>
              <w:bottom w:val="single" w:sz="4" w:space="0" w:color="auto"/>
              <w:right w:val="single" w:sz="4" w:space="0" w:color="auto"/>
            </w:tcBorders>
            <w:shd w:val="clear" w:color="auto" w:fill="auto"/>
            <w:noWrap/>
          </w:tcPr>
          <w:p w:rsidR="008E22F9" w:rsidRPr="00C64C73" w:rsidRDefault="004F0D7A" w:rsidP="004F0D7A">
            <w:pPr>
              <w:jc w:val="left"/>
            </w:pPr>
            <w:r w:rsidRPr="00C64C73">
              <w:t>DI-</w:t>
            </w:r>
            <w:r>
              <w:t>MGMT</w:t>
            </w:r>
            <w:r w:rsidRPr="00C64C73">
              <w:t xml:space="preserve">- </w:t>
            </w:r>
            <w:r>
              <w:t>2017004</w:t>
            </w:r>
          </w:p>
        </w:tc>
        <w:tc>
          <w:tcPr>
            <w:tcW w:w="1629" w:type="pct"/>
            <w:tcBorders>
              <w:top w:val="single" w:sz="4" w:space="0" w:color="auto"/>
              <w:left w:val="single" w:sz="4" w:space="0" w:color="auto"/>
              <w:bottom w:val="single" w:sz="4" w:space="0" w:color="auto"/>
              <w:right w:val="single" w:sz="4" w:space="0" w:color="auto"/>
            </w:tcBorders>
            <w:shd w:val="clear" w:color="auto" w:fill="auto"/>
            <w:noWrap/>
          </w:tcPr>
          <w:p w:rsidR="008E22F9" w:rsidRDefault="008E22F9" w:rsidP="00294699">
            <w:pPr>
              <w:jc w:val="left"/>
            </w:pPr>
            <w:r>
              <w:t>Briefings</w:t>
            </w:r>
          </w:p>
        </w:tc>
        <w:tc>
          <w:tcPr>
            <w:tcW w:w="1917" w:type="pct"/>
            <w:tcBorders>
              <w:top w:val="single" w:sz="4" w:space="0" w:color="auto"/>
              <w:left w:val="single" w:sz="4" w:space="0" w:color="auto"/>
              <w:bottom w:val="single" w:sz="4" w:space="0" w:color="auto"/>
              <w:right w:val="single" w:sz="4" w:space="0" w:color="auto"/>
            </w:tcBorders>
            <w:shd w:val="clear" w:color="auto" w:fill="auto"/>
            <w:noWrap/>
          </w:tcPr>
          <w:p w:rsidR="008E22F9" w:rsidRDefault="00CE02C9" w:rsidP="00117CD8">
            <w:pPr>
              <w:jc w:val="left"/>
            </w:pPr>
            <w:r>
              <w:t>2</w:t>
            </w:r>
            <w:r w:rsidR="008E22F9">
              <w:t xml:space="preserve"> days before briefing</w:t>
            </w:r>
          </w:p>
        </w:tc>
      </w:tr>
      <w:tr w:rsidR="008E22F9" w:rsidRPr="00C64C73" w:rsidTr="008E22F9">
        <w:trPr>
          <w:trHeight w:val="300"/>
          <w:jc w:val="center"/>
        </w:trPr>
        <w:tc>
          <w:tcPr>
            <w:tcW w:w="541" w:type="pct"/>
            <w:tcBorders>
              <w:top w:val="single" w:sz="4" w:space="0" w:color="auto"/>
              <w:left w:val="single" w:sz="4" w:space="0" w:color="auto"/>
              <w:bottom w:val="single" w:sz="4" w:space="0" w:color="auto"/>
              <w:right w:val="single" w:sz="4" w:space="0" w:color="auto"/>
            </w:tcBorders>
            <w:shd w:val="clear" w:color="auto" w:fill="auto"/>
            <w:noWrap/>
          </w:tcPr>
          <w:p w:rsidR="008E22F9" w:rsidRPr="00C64C73" w:rsidRDefault="004F0D7A" w:rsidP="00A753F3">
            <w:pPr>
              <w:jc w:val="left"/>
            </w:pPr>
            <w:r>
              <w:t>A00</w:t>
            </w:r>
            <w:r w:rsidR="00A753F3">
              <w:t>4</w:t>
            </w:r>
          </w:p>
        </w:tc>
        <w:tc>
          <w:tcPr>
            <w:tcW w:w="913" w:type="pct"/>
            <w:tcBorders>
              <w:top w:val="single" w:sz="4" w:space="0" w:color="auto"/>
              <w:left w:val="single" w:sz="4" w:space="0" w:color="auto"/>
              <w:bottom w:val="single" w:sz="4" w:space="0" w:color="auto"/>
              <w:right w:val="single" w:sz="4" w:space="0" w:color="auto"/>
            </w:tcBorders>
            <w:shd w:val="clear" w:color="auto" w:fill="auto"/>
            <w:noWrap/>
          </w:tcPr>
          <w:p w:rsidR="008E22F9" w:rsidRPr="00C64C73" w:rsidRDefault="004F0D7A" w:rsidP="004F0D7A">
            <w:pPr>
              <w:jc w:val="left"/>
            </w:pPr>
            <w:r w:rsidRPr="00C64C73">
              <w:t>DI-</w:t>
            </w:r>
            <w:r>
              <w:t>MGMT</w:t>
            </w:r>
            <w:r w:rsidRPr="00C64C73">
              <w:t xml:space="preserve">- </w:t>
            </w:r>
            <w:r>
              <w:t>2017005</w:t>
            </w:r>
          </w:p>
        </w:tc>
        <w:tc>
          <w:tcPr>
            <w:tcW w:w="1629" w:type="pct"/>
            <w:tcBorders>
              <w:top w:val="single" w:sz="4" w:space="0" w:color="auto"/>
              <w:left w:val="single" w:sz="4" w:space="0" w:color="auto"/>
              <w:bottom w:val="single" w:sz="4" w:space="0" w:color="auto"/>
              <w:right w:val="single" w:sz="4" w:space="0" w:color="auto"/>
            </w:tcBorders>
            <w:shd w:val="clear" w:color="auto" w:fill="auto"/>
            <w:noWrap/>
          </w:tcPr>
          <w:p w:rsidR="008E22F9" w:rsidRDefault="008E22F9" w:rsidP="00294699">
            <w:pPr>
              <w:jc w:val="left"/>
            </w:pPr>
            <w:r>
              <w:t>Bullet Background Papers (BBPs)/Analytical Reports</w:t>
            </w:r>
            <w:r w:rsidR="00B81087">
              <w:t>/Meeting Minutes</w:t>
            </w:r>
          </w:p>
        </w:tc>
        <w:tc>
          <w:tcPr>
            <w:tcW w:w="1917" w:type="pct"/>
            <w:tcBorders>
              <w:top w:val="single" w:sz="4" w:space="0" w:color="auto"/>
              <w:left w:val="single" w:sz="4" w:space="0" w:color="auto"/>
              <w:bottom w:val="single" w:sz="4" w:space="0" w:color="auto"/>
              <w:right w:val="single" w:sz="4" w:space="0" w:color="auto"/>
            </w:tcBorders>
            <w:shd w:val="clear" w:color="auto" w:fill="auto"/>
            <w:noWrap/>
          </w:tcPr>
          <w:p w:rsidR="008E22F9" w:rsidRDefault="00824FAF" w:rsidP="00824FAF">
            <w:pPr>
              <w:jc w:val="left"/>
            </w:pPr>
            <w:r>
              <w:t>1 day before due date</w:t>
            </w:r>
          </w:p>
        </w:tc>
      </w:tr>
    </w:tbl>
    <w:p w:rsidR="008B3C1A" w:rsidRDefault="008B3C1A" w:rsidP="00294699">
      <w:pPr>
        <w:tabs>
          <w:tab w:val="left" w:pos="-1296"/>
          <w:tab w:val="left" w:pos="4032"/>
          <w:tab w:val="left" w:pos="4320"/>
        </w:tabs>
        <w:spacing w:before="240"/>
      </w:pPr>
    </w:p>
    <w:p w:rsidR="008B3C1A" w:rsidRDefault="008B3C1A">
      <w:pPr>
        <w:jc w:val="left"/>
      </w:pPr>
      <w:r>
        <w:br w:type="page"/>
      </w:r>
    </w:p>
    <w:p w:rsidR="008B3C1A" w:rsidRDefault="008B3C1A" w:rsidP="008B3C1A">
      <w:pPr>
        <w:pStyle w:val="Heading1"/>
      </w:pPr>
      <w:bookmarkStart w:id="63" w:name="_Toc509924181"/>
      <w:bookmarkEnd w:id="62"/>
      <w:r w:rsidRPr="00C03606">
        <w:lastRenderedPageBreak/>
        <w:t>GENERAL INFORMATION</w:t>
      </w:r>
      <w:bookmarkEnd w:id="63"/>
    </w:p>
    <w:p w:rsidR="006F20B2" w:rsidRDefault="006F20B2">
      <w:pPr>
        <w:rPr>
          <w:b/>
          <w:bCs/>
        </w:rPr>
      </w:pPr>
    </w:p>
    <w:p w:rsidR="006F20B2" w:rsidRDefault="006F20B2" w:rsidP="00D774B9">
      <w:pPr>
        <w:numPr>
          <w:ilvl w:val="0"/>
          <w:numId w:val="1"/>
        </w:numPr>
      </w:pPr>
      <w:r>
        <w:t xml:space="preserve">Acronyms &amp; Abbreviations List </w:t>
      </w:r>
    </w:p>
    <w:p w:rsidR="006F20B2" w:rsidRDefault="006F20B2">
      <w:pPr>
        <w:ind w:left="720"/>
      </w:pPr>
    </w:p>
    <w:p w:rsidR="006F20B2" w:rsidRPr="009C4BBE" w:rsidRDefault="006F20B2" w:rsidP="00D774B9">
      <w:pPr>
        <w:numPr>
          <w:ilvl w:val="0"/>
          <w:numId w:val="1"/>
        </w:numPr>
      </w:pPr>
      <w:r>
        <w:t>Estimated Workload Data</w:t>
      </w:r>
    </w:p>
    <w:p w:rsidR="006F20B2" w:rsidRDefault="006F20B2" w:rsidP="009C4BBE">
      <w:pPr>
        <w:ind w:left="720"/>
      </w:pPr>
    </w:p>
    <w:p w:rsidR="009C4BBE" w:rsidRDefault="009C4BBE" w:rsidP="00D774B9">
      <w:pPr>
        <w:numPr>
          <w:ilvl w:val="0"/>
          <w:numId w:val="1"/>
        </w:numPr>
      </w:pPr>
      <w:r>
        <w:t>Applicable Publications &amp; Instructions</w:t>
      </w:r>
    </w:p>
    <w:p w:rsidR="009C4BBE" w:rsidRDefault="009C4BBE" w:rsidP="009C4BBE">
      <w:pPr>
        <w:ind w:left="720"/>
      </w:pPr>
    </w:p>
    <w:p w:rsidR="003440CA" w:rsidRDefault="003440CA">
      <w:pPr>
        <w:ind w:left="480"/>
        <w:rPr>
          <w:i/>
          <w:color w:val="0000FF"/>
        </w:rPr>
        <w:sectPr w:rsidR="003440CA" w:rsidSect="00112FFC">
          <w:headerReference w:type="default" r:id="rId15"/>
          <w:pgSz w:w="12240" w:h="15840"/>
          <w:pgMar w:top="1440" w:right="1440" w:bottom="1440" w:left="1440" w:header="720" w:footer="720" w:gutter="0"/>
          <w:cols w:space="720"/>
        </w:sectPr>
      </w:pPr>
    </w:p>
    <w:p w:rsidR="006F20B2" w:rsidRPr="00473789" w:rsidRDefault="006F20B2" w:rsidP="00473789">
      <w:pPr>
        <w:pStyle w:val="Title"/>
        <w:outlineLvl w:val="1"/>
      </w:pPr>
      <w:bookmarkStart w:id="64" w:name="_Toc297210856"/>
      <w:bookmarkStart w:id="65" w:name="_Toc509924182"/>
      <w:r w:rsidRPr="00473789">
        <w:rPr>
          <w:u w:val="single"/>
        </w:rPr>
        <w:lastRenderedPageBreak/>
        <w:t>APPENDIX A</w:t>
      </w:r>
      <w:r w:rsidR="008D5DDD" w:rsidRPr="00473789">
        <w:rPr>
          <w:u w:val="single"/>
        </w:rPr>
        <w:t xml:space="preserve"> - </w:t>
      </w:r>
      <w:r w:rsidRPr="00473789">
        <w:rPr>
          <w:u w:val="single"/>
        </w:rPr>
        <w:t>ACRONYMS AND ABBREVIATIONS LIST</w:t>
      </w:r>
      <w:bookmarkEnd w:id="64"/>
      <w:bookmarkEnd w:id="65"/>
    </w:p>
    <w:p w:rsidR="006F20B2" w:rsidRDefault="006F20B2">
      <w:pPr>
        <w:jc w:val="center"/>
        <w:rPr>
          <w:b/>
        </w:rPr>
      </w:pPr>
    </w:p>
    <w:p w:rsidR="006F20B2" w:rsidRDefault="006F20B2">
      <w:pPr>
        <w:rPr>
          <w:u w:val="single"/>
        </w:rPr>
      </w:pPr>
      <w:r>
        <w:rPr>
          <w:u w:val="single"/>
        </w:rPr>
        <w:t>Acronym/Abbreviation</w:t>
      </w:r>
      <w:r>
        <w:tab/>
      </w:r>
      <w:r>
        <w:tab/>
      </w:r>
      <w:r>
        <w:tab/>
      </w:r>
      <w:r>
        <w:rPr>
          <w:u w:val="single"/>
        </w:rPr>
        <w:t>Definition</w:t>
      </w:r>
    </w:p>
    <w:p w:rsidR="006F20B2" w:rsidRDefault="006F20B2">
      <w:pPr>
        <w:rPr>
          <w:u w:val="single"/>
        </w:rPr>
      </w:pPr>
    </w:p>
    <w:p w:rsidR="006F20B2" w:rsidRDefault="006F20B2">
      <w:r>
        <w:t>AF</w:t>
      </w:r>
      <w:r>
        <w:tab/>
      </w:r>
      <w:r>
        <w:tab/>
      </w:r>
      <w:r>
        <w:tab/>
      </w:r>
      <w:r>
        <w:tab/>
      </w:r>
      <w:r>
        <w:tab/>
      </w:r>
      <w:r>
        <w:tab/>
        <w:t>Air Force</w:t>
      </w:r>
    </w:p>
    <w:p w:rsidR="006F20B2" w:rsidRDefault="006F20B2"/>
    <w:p w:rsidR="006F20B2" w:rsidRDefault="006F20B2">
      <w:r>
        <w:t xml:space="preserve">AFB </w:t>
      </w:r>
      <w:r>
        <w:tab/>
      </w:r>
      <w:r>
        <w:tab/>
      </w:r>
      <w:r>
        <w:tab/>
      </w:r>
      <w:r>
        <w:tab/>
      </w:r>
      <w:r>
        <w:tab/>
      </w:r>
      <w:r>
        <w:tab/>
        <w:t xml:space="preserve">Air Force Base  </w:t>
      </w:r>
    </w:p>
    <w:p w:rsidR="006F20B2" w:rsidRDefault="006F20B2">
      <w:pPr>
        <w:rPr>
          <w:u w:val="single"/>
        </w:rPr>
      </w:pPr>
    </w:p>
    <w:p w:rsidR="005E690D" w:rsidRDefault="004C42BF" w:rsidP="005E690D">
      <w:pPr>
        <w:pStyle w:val="BodyText"/>
        <w:ind w:left="4320" w:hanging="4320"/>
        <w:jc w:val="left"/>
      </w:pPr>
      <w:r>
        <w:rPr>
          <w:lang w:val="en-US"/>
        </w:rPr>
        <w:t>CAC</w:t>
      </w:r>
      <w:r>
        <w:rPr>
          <w:lang w:val="en-US"/>
        </w:rPr>
        <w:tab/>
        <w:t>Common Access Card</w:t>
      </w:r>
      <w:r w:rsidR="005E690D">
        <w:tab/>
      </w:r>
    </w:p>
    <w:p w:rsidR="005E690D" w:rsidRDefault="005E690D">
      <w:pPr>
        <w:pStyle w:val="BodyText"/>
      </w:pPr>
    </w:p>
    <w:p w:rsidR="00A56C95" w:rsidRDefault="00A56C95">
      <w:pPr>
        <w:pStyle w:val="BodyText"/>
      </w:pPr>
      <w:r>
        <w:t>CDRL</w:t>
      </w:r>
      <w:r>
        <w:tab/>
      </w:r>
      <w:r>
        <w:tab/>
      </w:r>
      <w:r>
        <w:tab/>
      </w:r>
      <w:r>
        <w:tab/>
      </w:r>
      <w:r>
        <w:tab/>
      </w:r>
      <w:r>
        <w:tab/>
        <w:t>Contract Data Requirements List</w:t>
      </w:r>
    </w:p>
    <w:p w:rsidR="00A56C95" w:rsidRDefault="00A56C95">
      <w:pPr>
        <w:pStyle w:val="BodyText"/>
      </w:pPr>
    </w:p>
    <w:p w:rsidR="005E690D" w:rsidRDefault="006F20B2">
      <w:pPr>
        <w:pStyle w:val="BodyText"/>
        <w:rPr>
          <w:lang w:val="en-US"/>
        </w:rPr>
      </w:pPr>
      <w:r>
        <w:t>CFR</w:t>
      </w:r>
      <w:r>
        <w:tab/>
      </w:r>
      <w:r>
        <w:tab/>
      </w:r>
      <w:r>
        <w:tab/>
      </w:r>
      <w:r>
        <w:tab/>
      </w:r>
      <w:r>
        <w:tab/>
      </w:r>
      <w:r>
        <w:tab/>
        <w:t>Code Federal Regulation</w:t>
      </w:r>
    </w:p>
    <w:p w:rsidR="004C42BF" w:rsidRDefault="004C42BF">
      <w:pPr>
        <w:pStyle w:val="BodyText"/>
        <w:rPr>
          <w:lang w:val="en-US"/>
        </w:rPr>
      </w:pPr>
    </w:p>
    <w:p w:rsidR="004C42BF" w:rsidRPr="005D70D6" w:rsidRDefault="004C42BF">
      <w:pPr>
        <w:pStyle w:val="BodyText"/>
        <w:rPr>
          <w:lang w:val="en-US"/>
        </w:rPr>
      </w:pPr>
      <w:r>
        <w:rPr>
          <w:lang w:val="en-US"/>
        </w:rPr>
        <w:t>CLIN</w:t>
      </w:r>
      <w:r>
        <w:rPr>
          <w:lang w:val="en-US"/>
        </w:rPr>
        <w:tab/>
      </w:r>
      <w:r>
        <w:rPr>
          <w:lang w:val="en-US"/>
        </w:rPr>
        <w:tab/>
      </w:r>
      <w:r>
        <w:rPr>
          <w:lang w:val="en-US"/>
        </w:rPr>
        <w:tab/>
      </w:r>
      <w:r>
        <w:rPr>
          <w:lang w:val="en-US"/>
        </w:rPr>
        <w:tab/>
      </w:r>
      <w:r>
        <w:rPr>
          <w:lang w:val="en-US"/>
        </w:rPr>
        <w:tab/>
      </w:r>
      <w:r>
        <w:rPr>
          <w:lang w:val="en-US"/>
        </w:rPr>
        <w:tab/>
        <w:t>Contract Line Item Number</w:t>
      </w:r>
    </w:p>
    <w:p w:rsidR="005E690D" w:rsidRDefault="005E690D">
      <w:pPr>
        <w:pStyle w:val="BodyText"/>
      </w:pPr>
    </w:p>
    <w:p w:rsidR="006F20B2" w:rsidRDefault="005E690D" w:rsidP="005E690D">
      <w:pPr>
        <w:pStyle w:val="BodyText"/>
        <w:ind w:left="4320" w:hanging="4320"/>
        <w:jc w:val="left"/>
      </w:pPr>
      <w:r>
        <w:rPr>
          <w:szCs w:val="24"/>
        </w:rPr>
        <w:t>CNSSP</w:t>
      </w:r>
      <w:r>
        <w:rPr>
          <w:szCs w:val="24"/>
        </w:rPr>
        <w:tab/>
      </w:r>
      <w:r w:rsidRPr="000E4C6B">
        <w:rPr>
          <w:szCs w:val="24"/>
        </w:rPr>
        <w:t>Committee on National Security Systems Publication</w:t>
      </w:r>
      <w:r w:rsidR="006F20B2">
        <w:t xml:space="preserve"> </w:t>
      </w:r>
    </w:p>
    <w:p w:rsidR="006F20B2" w:rsidRDefault="006F20B2">
      <w:pPr>
        <w:pStyle w:val="BodyText"/>
      </w:pPr>
    </w:p>
    <w:p w:rsidR="006F20B2" w:rsidRDefault="006F20B2">
      <w:pPr>
        <w:pStyle w:val="BodyText"/>
        <w:rPr>
          <w:lang w:val="en-US"/>
        </w:rPr>
      </w:pPr>
      <w:r>
        <w:t xml:space="preserve">CO </w:t>
      </w:r>
      <w:r>
        <w:tab/>
      </w:r>
      <w:r>
        <w:tab/>
      </w:r>
      <w:r>
        <w:tab/>
      </w:r>
      <w:r>
        <w:tab/>
      </w:r>
      <w:r>
        <w:tab/>
      </w:r>
      <w:r>
        <w:tab/>
        <w:t>Contracting Officer</w:t>
      </w:r>
    </w:p>
    <w:p w:rsidR="004C42BF" w:rsidRDefault="004C42BF">
      <w:pPr>
        <w:pStyle w:val="BodyText"/>
        <w:rPr>
          <w:lang w:val="en-US"/>
        </w:rPr>
      </w:pPr>
    </w:p>
    <w:p w:rsidR="004C42BF" w:rsidRDefault="004C42BF">
      <w:pPr>
        <w:pStyle w:val="BodyText"/>
        <w:rPr>
          <w:lang w:val="en-US"/>
        </w:rPr>
      </w:pPr>
      <w:r>
        <w:rPr>
          <w:lang w:val="en-US"/>
        </w:rPr>
        <w:t>COB</w:t>
      </w:r>
      <w:r>
        <w:rPr>
          <w:lang w:val="en-US"/>
        </w:rPr>
        <w:tab/>
      </w:r>
      <w:r>
        <w:rPr>
          <w:lang w:val="en-US"/>
        </w:rPr>
        <w:tab/>
      </w:r>
      <w:r>
        <w:rPr>
          <w:lang w:val="en-US"/>
        </w:rPr>
        <w:tab/>
      </w:r>
      <w:r>
        <w:rPr>
          <w:lang w:val="en-US"/>
        </w:rPr>
        <w:tab/>
      </w:r>
      <w:r>
        <w:rPr>
          <w:lang w:val="en-US"/>
        </w:rPr>
        <w:tab/>
      </w:r>
      <w:r>
        <w:rPr>
          <w:lang w:val="en-US"/>
        </w:rPr>
        <w:tab/>
        <w:t>Close of Business</w:t>
      </w:r>
    </w:p>
    <w:p w:rsidR="0082713C" w:rsidRDefault="0082713C">
      <w:pPr>
        <w:pStyle w:val="BodyText"/>
        <w:rPr>
          <w:lang w:val="en-US"/>
        </w:rPr>
      </w:pPr>
    </w:p>
    <w:p w:rsidR="0082713C" w:rsidRPr="005D70D6" w:rsidRDefault="0082713C">
      <w:pPr>
        <w:pStyle w:val="BodyText"/>
        <w:rPr>
          <w:lang w:val="en-US"/>
        </w:rPr>
      </w:pPr>
      <w:r>
        <w:rPr>
          <w:lang w:val="en-US"/>
        </w:rPr>
        <w:t>COCOM</w:t>
      </w:r>
      <w:r>
        <w:rPr>
          <w:lang w:val="en-US"/>
        </w:rPr>
        <w:tab/>
      </w:r>
      <w:r>
        <w:rPr>
          <w:lang w:val="en-US"/>
        </w:rPr>
        <w:tab/>
      </w:r>
      <w:r>
        <w:rPr>
          <w:lang w:val="en-US"/>
        </w:rPr>
        <w:tab/>
      </w:r>
      <w:r>
        <w:rPr>
          <w:lang w:val="en-US"/>
        </w:rPr>
        <w:tab/>
      </w:r>
      <w:r>
        <w:rPr>
          <w:lang w:val="en-US"/>
        </w:rPr>
        <w:tab/>
        <w:t>Combatant Command</w:t>
      </w:r>
    </w:p>
    <w:p w:rsidR="005E690D" w:rsidRDefault="005E690D">
      <w:pPr>
        <w:pStyle w:val="BodyText"/>
      </w:pPr>
    </w:p>
    <w:p w:rsidR="005E690D" w:rsidRDefault="005E690D">
      <w:pPr>
        <w:pStyle w:val="BodyText"/>
      </w:pPr>
      <w:r>
        <w:t>CONUS</w:t>
      </w:r>
      <w:r w:rsidRPr="005E690D">
        <w:t xml:space="preserve"> </w:t>
      </w:r>
      <w:r>
        <w:tab/>
      </w:r>
      <w:r>
        <w:tab/>
      </w:r>
      <w:r>
        <w:tab/>
      </w:r>
      <w:r>
        <w:tab/>
      </w:r>
      <w:r>
        <w:tab/>
        <w:t>Continental United States</w:t>
      </w:r>
    </w:p>
    <w:p w:rsidR="006F20B2" w:rsidRDefault="006F20B2">
      <w:pPr>
        <w:pStyle w:val="BodyText"/>
      </w:pPr>
    </w:p>
    <w:p w:rsidR="00E17825" w:rsidRDefault="00E17825">
      <w:pPr>
        <w:pStyle w:val="BodyText"/>
      </w:pPr>
      <w:r>
        <w:t>COR</w:t>
      </w:r>
      <w:r>
        <w:tab/>
      </w:r>
      <w:r>
        <w:tab/>
      </w:r>
      <w:r>
        <w:tab/>
      </w:r>
      <w:r>
        <w:tab/>
      </w:r>
      <w:r>
        <w:tab/>
      </w:r>
      <w:r>
        <w:tab/>
        <w:t>Contracting Officer</w:t>
      </w:r>
      <w:r w:rsidR="00D2223F">
        <w:t>’s</w:t>
      </w:r>
      <w:r>
        <w:t xml:space="preserve"> Representative</w:t>
      </w:r>
    </w:p>
    <w:p w:rsidR="00A80D10" w:rsidRDefault="00A80D10" w:rsidP="00A80D10">
      <w:pPr>
        <w:pStyle w:val="BodyText"/>
      </w:pPr>
    </w:p>
    <w:p w:rsidR="0082713C" w:rsidRDefault="0082713C">
      <w:pPr>
        <w:pStyle w:val="BodyText"/>
        <w:rPr>
          <w:lang w:val="en-US"/>
        </w:rPr>
      </w:pPr>
      <w:r>
        <w:rPr>
          <w:lang w:val="en-US"/>
        </w:rPr>
        <w:t>CMF</w:t>
      </w:r>
      <w:r>
        <w:rPr>
          <w:lang w:val="en-US"/>
        </w:rPr>
        <w:tab/>
      </w:r>
      <w:r>
        <w:rPr>
          <w:lang w:val="en-US"/>
        </w:rPr>
        <w:tab/>
      </w:r>
      <w:r>
        <w:rPr>
          <w:lang w:val="en-US"/>
        </w:rPr>
        <w:tab/>
      </w:r>
      <w:r>
        <w:rPr>
          <w:lang w:val="en-US"/>
        </w:rPr>
        <w:tab/>
      </w:r>
      <w:r>
        <w:rPr>
          <w:lang w:val="en-US"/>
        </w:rPr>
        <w:tab/>
      </w:r>
      <w:r>
        <w:rPr>
          <w:lang w:val="en-US"/>
        </w:rPr>
        <w:tab/>
        <w:t>Cyber Mission Force</w:t>
      </w:r>
    </w:p>
    <w:p w:rsidR="0082713C" w:rsidRDefault="0082713C">
      <w:pPr>
        <w:pStyle w:val="BodyText"/>
        <w:rPr>
          <w:lang w:val="en-US"/>
        </w:rPr>
      </w:pPr>
    </w:p>
    <w:p w:rsidR="0082713C" w:rsidRPr="0082713C" w:rsidRDefault="0082713C">
      <w:pPr>
        <w:pStyle w:val="BodyText"/>
        <w:rPr>
          <w:lang w:val="en-US"/>
        </w:rPr>
      </w:pPr>
      <w:r>
        <w:rPr>
          <w:lang w:val="en-US"/>
        </w:rPr>
        <w:t>DISA</w:t>
      </w:r>
      <w:r>
        <w:rPr>
          <w:lang w:val="en-US"/>
        </w:rPr>
        <w:tab/>
      </w:r>
      <w:r>
        <w:rPr>
          <w:lang w:val="en-US"/>
        </w:rPr>
        <w:tab/>
      </w:r>
      <w:r>
        <w:rPr>
          <w:lang w:val="en-US"/>
        </w:rPr>
        <w:tab/>
      </w:r>
      <w:r>
        <w:rPr>
          <w:lang w:val="en-US"/>
        </w:rPr>
        <w:tab/>
      </w:r>
      <w:r>
        <w:rPr>
          <w:lang w:val="en-US"/>
        </w:rPr>
        <w:tab/>
      </w:r>
      <w:r>
        <w:rPr>
          <w:lang w:val="en-US"/>
        </w:rPr>
        <w:tab/>
        <w:t xml:space="preserve">Defense Information </w:t>
      </w:r>
      <w:r w:rsidR="00CC1BCA">
        <w:rPr>
          <w:lang w:val="en-US"/>
        </w:rPr>
        <w:t>Systems</w:t>
      </w:r>
      <w:r>
        <w:rPr>
          <w:lang w:val="en-US"/>
        </w:rPr>
        <w:t xml:space="preserve"> Agency</w:t>
      </w:r>
    </w:p>
    <w:p w:rsidR="0082713C" w:rsidRDefault="0082713C">
      <w:pPr>
        <w:pStyle w:val="BodyText"/>
      </w:pPr>
    </w:p>
    <w:p w:rsidR="006F20B2" w:rsidRDefault="00176E86">
      <w:pPr>
        <w:pStyle w:val="BodyText"/>
      </w:pPr>
      <w:r>
        <w:t>DOD</w:t>
      </w:r>
      <w:r w:rsidR="006F20B2">
        <w:tab/>
      </w:r>
      <w:r w:rsidR="006F20B2">
        <w:tab/>
      </w:r>
      <w:r w:rsidR="006F20B2">
        <w:tab/>
      </w:r>
      <w:r w:rsidR="006F20B2">
        <w:tab/>
      </w:r>
      <w:r w:rsidR="006F20B2">
        <w:tab/>
      </w:r>
      <w:r w:rsidR="006F20B2">
        <w:tab/>
        <w:t>Department of Defense</w:t>
      </w:r>
    </w:p>
    <w:p w:rsidR="0082713C" w:rsidRDefault="0082713C">
      <w:pPr>
        <w:pStyle w:val="BodyText"/>
      </w:pPr>
    </w:p>
    <w:p w:rsidR="0082713C" w:rsidRPr="0082713C" w:rsidRDefault="0082713C">
      <w:pPr>
        <w:pStyle w:val="BodyText"/>
        <w:rPr>
          <w:lang w:val="en-US"/>
        </w:rPr>
      </w:pPr>
      <w:r>
        <w:rPr>
          <w:lang w:val="en-US"/>
        </w:rPr>
        <w:t>DODIN</w:t>
      </w:r>
      <w:r>
        <w:rPr>
          <w:lang w:val="en-US"/>
        </w:rPr>
        <w:tab/>
      </w:r>
      <w:r>
        <w:rPr>
          <w:lang w:val="en-US"/>
        </w:rPr>
        <w:tab/>
      </w:r>
      <w:r>
        <w:rPr>
          <w:lang w:val="en-US"/>
        </w:rPr>
        <w:tab/>
      </w:r>
      <w:r>
        <w:rPr>
          <w:lang w:val="en-US"/>
        </w:rPr>
        <w:tab/>
      </w:r>
      <w:r>
        <w:rPr>
          <w:lang w:val="en-US"/>
        </w:rPr>
        <w:tab/>
        <w:t xml:space="preserve">Department of Defense Information </w:t>
      </w:r>
      <w:r w:rsidR="00CC1BCA">
        <w:rPr>
          <w:lang w:val="en-US"/>
        </w:rPr>
        <w:t>Network</w:t>
      </w:r>
    </w:p>
    <w:p w:rsidR="005E690D" w:rsidRDefault="005E690D">
      <w:pPr>
        <w:pStyle w:val="BodyText"/>
      </w:pPr>
    </w:p>
    <w:p w:rsidR="005E690D" w:rsidRDefault="005E690D">
      <w:pPr>
        <w:pStyle w:val="BodyText"/>
      </w:pPr>
      <w:r>
        <w:t>DSCR</w:t>
      </w:r>
      <w:r>
        <w:tab/>
      </w:r>
      <w:r>
        <w:tab/>
      </w:r>
      <w:r>
        <w:tab/>
      </w:r>
      <w:r>
        <w:tab/>
      </w:r>
      <w:r>
        <w:tab/>
      </w:r>
      <w:r>
        <w:tab/>
      </w:r>
      <w:r w:rsidRPr="00660A05">
        <w:t>D</w:t>
      </w:r>
      <w:r>
        <w:t xml:space="preserve">efense </w:t>
      </w:r>
      <w:r w:rsidRPr="00660A05">
        <w:t>S</w:t>
      </w:r>
      <w:r>
        <w:t xml:space="preserve">ystems </w:t>
      </w:r>
      <w:r w:rsidRPr="00660A05">
        <w:t>C</w:t>
      </w:r>
      <w:r>
        <w:t xml:space="preserve">ertification </w:t>
      </w:r>
      <w:r w:rsidRPr="00660A05">
        <w:t>R</w:t>
      </w:r>
      <w:r>
        <w:t>epository</w:t>
      </w:r>
    </w:p>
    <w:p w:rsidR="005E690D" w:rsidRDefault="005E690D">
      <w:pPr>
        <w:pStyle w:val="BodyText"/>
      </w:pPr>
    </w:p>
    <w:p w:rsidR="005E690D" w:rsidRDefault="005E690D" w:rsidP="005E690D">
      <w:pPr>
        <w:pStyle w:val="BodyText"/>
        <w:ind w:left="4320" w:hanging="4320"/>
        <w:jc w:val="left"/>
      </w:pPr>
      <w:proofErr w:type="spellStart"/>
      <w:r w:rsidRPr="009E3978">
        <w:t>eCRMA</w:t>
      </w:r>
      <w:proofErr w:type="spellEnd"/>
      <w:r w:rsidRPr="009E3978">
        <w:t xml:space="preserve"> </w:t>
      </w:r>
      <w:r>
        <w:tab/>
        <w:t>e</w:t>
      </w:r>
      <w:r w:rsidRPr="009E3978">
        <w:t>lectronic Contractor Manpower Reporting Application</w:t>
      </w:r>
    </w:p>
    <w:p w:rsidR="0082713C" w:rsidRDefault="0082713C">
      <w:pPr>
        <w:pStyle w:val="BodyText"/>
      </w:pPr>
    </w:p>
    <w:p w:rsidR="006F20B2" w:rsidRDefault="006F20B2">
      <w:pPr>
        <w:pStyle w:val="BodyText"/>
      </w:pPr>
      <w:r>
        <w:t>FAR</w:t>
      </w:r>
      <w:r>
        <w:tab/>
      </w:r>
      <w:r>
        <w:tab/>
      </w:r>
      <w:r>
        <w:tab/>
      </w:r>
      <w:r>
        <w:tab/>
      </w:r>
      <w:r>
        <w:tab/>
      </w:r>
      <w:r>
        <w:tab/>
        <w:t>Federal Acquisition Regulation</w:t>
      </w:r>
    </w:p>
    <w:p w:rsidR="005E690D" w:rsidRDefault="005E690D">
      <w:pPr>
        <w:pStyle w:val="BodyText"/>
      </w:pPr>
    </w:p>
    <w:p w:rsidR="005E690D" w:rsidRDefault="005E690D">
      <w:pPr>
        <w:pStyle w:val="BodyText"/>
      </w:pPr>
      <w:r>
        <w:t>FISMA</w:t>
      </w:r>
      <w:r>
        <w:tab/>
      </w:r>
      <w:r>
        <w:tab/>
      </w:r>
      <w:r>
        <w:tab/>
      </w:r>
      <w:r>
        <w:tab/>
      </w:r>
      <w:r>
        <w:tab/>
      </w:r>
      <w:r w:rsidRPr="00660A05">
        <w:t>F</w:t>
      </w:r>
      <w:r>
        <w:t xml:space="preserve">ederal </w:t>
      </w:r>
      <w:r w:rsidRPr="00660A05">
        <w:t>I</w:t>
      </w:r>
      <w:r>
        <w:t xml:space="preserve">nformation </w:t>
      </w:r>
      <w:r w:rsidRPr="00660A05">
        <w:t>S</w:t>
      </w:r>
      <w:r>
        <w:t xml:space="preserve">ystems </w:t>
      </w:r>
      <w:r w:rsidRPr="00660A05">
        <w:t>M</w:t>
      </w:r>
      <w:r>
        <w:t xml:space="preserve">anagement </w:t>
      </w:r>
      <w:r w:rsidRPr="00660A05">
        <w:t>A</w:t>
      </w:r>
      <w:r>
        <w:t>ct</w:t>
      </w:r>
    </w:p>
    <w:p w:rsidR="005E690D" w:rsidRDefault="005E690D">
      <w:pPr>
        <w:pStyle w:val="BodyText"/>
      </w:pPr>
    </w:p>
    <w:p w:rsidR="005E690D" w:rsidRDefault="005E690D">
      <w:pPr>
        <w:pStyle w:val="BodyText"/>
      </w:pPr>
      <w:r>
        <w:t>FY</w:t>
      </w:r>
      <w:r w:rsidRPr="005E690D">
        <w:t xml:space="preserve"> </w:t>
      </w:r>
      <w:r>
        <w:tab/>
      </w:r>
      <w:r>
        <w:tab/>
      </w:r>
      <w:r>
        <w:tab/>
      </w:r>
      <w:r>
        <w:tab/>
      </w:r>
      <w:r>
        <w:tab/>
      </w:r>
      <w:r>
        <w:tab/>
        <w:t>F</w:t>
      </w:r>
      <w:r w:rsidRPr="009E3978">
        <w:t xml:space="preserve">iscal </w:t>
      </w:r>
      <w:r>
        <w:t>Y</w:t>
      </w:r>
      <w:r w:rsidRPr="009E3978">
        <w:t>ear</w:t>
      </w:r>
    </w:p>
    <w:p w:rsidR="006F20B2" w:rsidRDefault="006F20B2">
      <w:pPr>
        <w:pStyle w:val="BodyText"/>
      </w:pPr>
    </w:p>
    <w:p w:rsidR="00A56C95" w:rsidRDefault="00A56C95">
      <w:pPr>
        <w:pStyle w:val="BodyText"/>
      </w:pPr>
      <w:r>
        <w:t>IAW</w:t>
      </w:r>
      <w:r>
        <w:tab/>
      </w:r>
      <w:r>
        <w:tab/>
      </w:r>
      <w:r>
        <w:tab/>
      </w:r>
      <w:r>
        <w:tab/>
      </w:r>
      <w:r>
        <w:tab/>
      </w:r>
      <w:r>
        <w:tab/>
        <w:t>In accordance with</w:t>
      </w:r>
    </w:p>
    <w:p w:rsidR="005E690D" w:rsidRDefault="005E690D">
      <w:pPr>
        <w:pStyle w:val="BodyText"/>
      </w:pPr>
    </w:p>
    <w:p w:rsidR="005E690D" w:rsidRDefault="005E690D">
      <w:pPr>
        <w:pStyle w:val="BodyText"/>
        <w:rPr>
          <w:szCs w:val="24"/>
        </w:rPr>
      </w:pPr>
      <w:r>
        <w:rPr>
          <w:szCs w:val="24"/>
        </w:rPr>
        <w:t>ICD</w:t>
      </w:r>
      <w:r>
        <w:rPr>
          <w:szCs w:val="24"/>
        </w:rPr>
        <w:tab/>
      </w:r>
      <w:r>
        <w:rPr>
          <w:szCs w:val="24"/>
        </w:rPr>
        <w:tab/>
      </w:r>
      <w:r>
        <w:rPr>
          <w:szCs w:val="24"/>
        </w:rPr>
        <w:tab/>
      </w:r>
      <w:r>
        <w:rPr>
          <w:szCs w:val="24"/>
        </w:rPr>
        <w:tab/>
      </w:r>
      <w:r>
        <w:rPr>
          <w:szCs w:val="24"/>
        </w:rPr>
        <w:tab/>
      </w:r>
      <w:r>
        <w:rPr>
          <w:szCs w:val="24"/>
        </w:rPr>
        <w:tab/>
      </w:r>
      <w:r w:rsidRPr="000E4C6B">
        <w:rPr>
          <w:szCs w:val="24"/>
        </w:rPr>
        <w:t>Intelligence Community Directive</w:t>
      </w:r>
    </w:p>
    <w:p w:rsidR="005E690D" w:rsidRDefault="005E690D">
      <w:pPr>
        <w:pStyle w:val="BodyText"/>
        <w:rPr>
          <w:szCs w:val="24"/>
        </w:rPr>
      </w:pPr>
    </w:p>
    <w:p w:rsidR="005E690D" w:rsidRDefault="005E690D">
      <w:pPr>
        <w:pStyle w:val="BodyText"/>
      </w:pPr>
      <w:r>
        <w:rPr>
          <w:szCs w:val="24"/>
        </w:rPr>
        <w:t>ICS</w:t>
      </w:r>
      <w:r>
        <w:rPr>
          <w:szCs w:val="24"/>
        </w:rPr>
        <w:tab/>
      </w:r>
      <w:r>
        <w:rPr>
          <w:szCs w:val="24"/>
        </w:rPr>
        <w:tab/>
      </w:r>
      <w:r>
        <w:rPr>
          <w:szCs w:val="24"/>
        </w:rPr>
        <w:tab/>
      </w:r>
      <w:r>
        <w:rPr>
          <w:szCs w:val="24"/>
        </w:rPr>
        <w:tab/>
      </w:r>
      <w:r>
        <w:rPr>
          <w:szCs w:val="24"/>
        </w:rPr>
        <w:tab/>
      </w:r>
      <w:r>
        <w:rPr>
          <w:szCs w:val="24"/>
        </w:rPr>
        <w:tab/>
        <w:t>Intelligence Community Standard</w:t>
      </w:r>
    </w:p>
    <w:p w:rsidR="005E690D" w:rsidRDefault="005E690D">
      <w:pPr>
        <w:pStyle w:val="BodyText"/>
      </w:pPr>
    </w:p>
    <w:p w:rsidR="005E690D" w:rsidRDefault="005E690D">
      <w:pPr>
        <w:pStyle w:val="BodyText"/>
      </w:pPr>
      <w:r w:rsidRPr="00660A05">
        <w:t>ISR</w:t>
      </w:r>
      <w:r w:rsidRPr="005E690D">
        <w:t xml:space="preserve"> </w:t>
      </w:r>
      <w:r>
        <w:tab/>
      </w:r>
      <w:r>
        <w:tab/>
      </w:r>
      <w:r>
        <w:tab/>
      </w:r>
      <w:r>
        <w:tab/>
      </w:r>
      <w:r>
        <w:tab/>
      </w:r>
      <w:r>
        <w:tab/>
      </w:r>
      <w:r w:rsidRPr="00660A05">
        <w:t>Intelligence Surveillance</w:t>
      </w:r>
      <w:r>
        <w:t xml:space="preserve"> and </w:t>
      </w:r>
      <w:r w:rsidRPr="00660A05">
        <w:t>Reconnaissance</w:t>
      </w:r>
    </w:p>
    <w:p w:rsidR="000F0AB4" w:rsidRDefault="000F0AB4">
      <w:pPr>
        <w:pStyle w:val="BodyText"/>
      </w:pPr>
    </w:p>
    <w:p w:rsidR="000F0AB4" w:rsidRPr="00A56C95" w:rsidRDefault="000F0AB4" w:rsidP="005E690D">
      <w:pPr>
        <w:pStyle w:val="BodyText"/>
        <w:ind w:left="4320" w:hanging="4320"/>
        <w:jc w:val="left"/>
      </w:pPr>
      <w:r>
        <w:t>JWICS</w:t>
      </w:r>
      <w:r w:rsidRPr="00660A05">
        <w:t xml:space="preserve"> </w:t>
      </w:r>
      <w:r>
        <w:tab/>
      </w:r>
      <w:r w:rsidRPr="00660A05">
        <w:t>J</w:t>
      </w:r>
      <w:r>
        <w:t xml:space="preserve">oint </w:t>
      </w:r>
      <w:r w:rsidRPr="00660A05">
        <w:t>W</w:t>
      </w:r>
      <w:r>
        <w:t xml:space="preserve">orldwide </w:t>
      </w:r>
      <w:r w:rsidRPr="00660A05">
        <w:t>I</w:t>
      </w:r>
      <w:r>
        <w:t xml:space="preserve">ntelligence </w:t>
      </w:r>
      <w:r w:rsidRPr="00660A05">
        <w:t>C</w:t>
      </w:r>
      <w:r>
        <w:t xml:space="preserve">ommunications </w:t>
      </w:r>
      <w:r w:rsidRPr="00660A05">
        <w:t>S</w:t>
      </w:r>
      <w:r>
        <w:t>ystems</w:t>
      </w:r>
    </w:p>
    <w:p w:rsidR="00A56C95" w:rsidRDefault="00A56C95">
      <w:pPr>
        <w:pStyle w:val="BodyText"/>
      </w:pPr>
    </w:p>
    <w:p w:rsidR="003225E2" w:rsidRDefault="003225E2" w:rsidP="00A56C95">
      <w:pPr>
        <w:pStyle w:val="BodyText"/>
        <w:rPr>
          <w:lang w:val="en-US"/>
        </w:rPr>
      </w:pPr>
      <w:r>
        <w:t>NDA</w:t>
      </w:r>
      <w:r>
        <w:tab/>
      </w:r>
      <w:r>
        <w:tab/>
      </w:r>
      <w:r>
        <w:tab/>
      </w:r>
      <w:r>
        <w:tab/>
      </w:r>
      <w:r>
        <w:tab/>
      </w:r>
      <w:r>
        <w:tab/>
        <w:t>Non-Disclosure Agreement</w:t>
      </w:r>
    </w:p>
    <w:p w:rsidR="004C42BF" w:rsidRDefault="004C42BF" w:rsidP="00A56C95">
      <w:pPr>
        <w:pStyle w:val="BodyText"/>
        <w:rPr>
          <w:lang w:val="en-US"/>
        </w:rPr>
      </w:pPr>
    </w:p>
    <w:p w:rsidR="004C42BF" w:rsidRPr="005D70D6" w:rsidRDefault="004C42BF" w:rsidP="00A56C95">
      <w:pPr>
        <w:pStyle w:val="BodyText"/>
        <w:rPr>
          <w:lang w:val="en-US"/>
        </w:rPr>
      </w:pPr>
      <w:r>
        <w:rPr>
          <w:lang w:val="en-US"/>
        </w:rPr>
        <w:t>NLT</w:t>
      </w:r>
      <w:r>
        <w:rPr>
          <w:lang w:val="en-US"/>
        </w:rPr>
        <w:tab/>
      </w:r>
      <w:r>
        <w:rPr>
          <w:lang w:val="en-US"/>
        </w:rPr>
        <w:tab/>
      </w:r>
      <w:r>
        <w:rPr>
          <w:lang w:val="en-US"/>
        </w:rPr>
        <w:tab/>
      </w:r>
      <w:r>
        <w:rPr>
          <w:lang w:val="en-US"/>
        </w:rPr>
        <w:tab/>
      </w:r>
      <w:r>
        <w:rPr>
          <w:lang w:val="en-US"/>
        </w:rPr>
        <w:tab/>
      </w:r>
      <w:r>
        <w:rPr>
          <w:lang w:val="en-US"/>
        </w:rPr>
        <w:tab/>
        <w:t>no later than</w:t>
      </w:r>
    </w:p>
    <w:p w:rsidR="005E690D" w:rsidRDefault="005E690D" w:rsidP="00A56C95">
      <w:pPr>
        <w:pStyle w:val="BodyText"/>
      </w:pPr>
    </w:p>
    <w:p w:rsidR="005E690D" w:rsidRDefault="005E690D" w:rsidP="00A56C95">
      <w:pPr>
        <w:pStyle w:val="BodyText"/>
        <w:rPr>
          <w:lang w:val="en-US"/>
        </w:rPr>
      </w:pPr>
      <w:r>
        <w:t>OCONUS</w:t>
      </w:r>
      <w:r w:rsidRPr="005E690D">
        <w:t xml:space="preserve"> </w:t>
      </w:r>
      <w:r>
        <w:tab/>
      </w:r>
      <w:r>
        <w:tab/>
      </w:r>
      <w:r>
        <w:tab/>
      </w:r>
      <w:r>
        <w:tab/>
      </w:r>
      <w:r>
        <w:tab/>
        <w:t>Outside the Continental United States</w:t>
      </w:r>
    </w:p>
    <w:p w:rsidR="00E07EB4" w:rsidRDefault="00E07EB4" w:rsidP="00A56C95">
      <w:pPr>
        <w:pStyle w:val="BodyText"/>
        <w:rPr>
          <w:lang w:val="en-US"/>
        </w:rPr>
      </w:pPr>
    </w:p>
    <w:p w:rsidR="00E07EB4" w:rsidRPr="00E07EB4" w:rsidRDefault="00E07EB4" w:rsidP="00A56C95">
      <w:pPr>
        <w:pStyle w:val="BodyText"/>
        <w:rPr>
          <w:lang w:val="en-US"/>
        </w:rPr>
      </w:pPr>
      <w:r>
        <w:rPr>
          <w:lang w:val="en-US"/>
        </w:rPr>
        <w:t>ODNI</w:t>
      </w:r>
      <w:r>
        <w:rPr>
          <w:lang w:val="en-US"/>
        </w:rPr>
        <w:tab/>
      </w:r>
      <w:r>
        <w:rPr>
          <w:lang w:val="en-US"/>
        </w:rPr>
        <w:tab/>
      </w:r>
      <w:r>
        <w:rPr>
          <w:lang w:val="en-US"/>
        </w:rPr>
        <w:tab/>
      </w:r>
      <w:r>
        <w:rPr>
          <w:lang w:val="en-US"/>
        </w:rPr>
        <w:tab/>
      </w:r>
      <w:r>
        <w:rPr>
          <w:lang w:val="en-US"/>
        </w:rPr>
        <w:tab/>
      </w:r>
      <w:r>
        <w:rPr>
          <w:lang w:val="en-US"/>
        </w:rPr>
        <w:tab/>
      </w:r>
      <w:r w:rsidRPr="00E07EB4">
        <w:rPr>
          <w:rStyle w:val="st1"/>
          <w:color w:val="444444"/>
          <w:szCs w:val="24"/>
        </w:rPr>
        <w:t>Office of the Director of National Intelligence</w:t>
      </w:r>
    </w:p>
    <w:p w:rsidR="00A56C95" w:rsidRDefault="00A56C95">
      <w:pPr>
        <w:pStyle w:val="BodyText"/>
      </w:pPr>
    </w:p>
    <w:p w:rsidR="006F20B2" w:rsidRDefault="006F20B2">
      <w:pPr>
        <w:pStyle w:val="BodyText"/>
      </w:pPr>
      <w:r>
        <w:t>OSHA</w:t>
      </w:r>
      <w:r>
        <w:tab/>
      </w:r>
      <w:r>
        <w:tab/>
      </w:r>
      <w:r>
        <w:tab/>
      </w:r>
      <w:r>
        <w:tab/>
      </w:r>
      <w:r>
        <w:tab/>
      </w:r>
      <w:r>
        <w:tab/>
        <w:t>Occupational Safety and Health Act</w:t>
      </w:r>
    </w:p>
    <w:p w:rsidR="006F20B2" w:rsidRDefault="006F20B2">
      <w:pPr>
        <w:pStyle w:val="BodyText"/>
      </w:pPr>
    </w:p>
    <w:p w:rsidR="006F20B2" w:rsidRDefault="006F20B2">
      <w:pPr>
        <w:pStyle w:val="BodyText"/>
      </w:pPr>
      <w:r>
        <w:t>PWS</w:t>
      </w:r>
      <w:r>
        <w:tab/>
      </w:r>
      <w:r>
        <w:tab/>
      </w:r>
      <w:r>
        <w:tab/>
      </w:r>
      <w:r>
        <w:tab/>
      </w:r>
      <w:r>
        <w:tab/>
      </w:r>
      <w:r>
        <w:tab/>
        <w:t xml:space="preserve">Performance Work Statement </w:t>
      </w:r>
    </w:p>
    <w:p w:rsidR="003225E2" w:rsidRDefault="003225E2">
      <w:pPr>
        <w:pStyle w:val="BodyText"/>
      </w:pPr>
    </w:p>
    <w:p w:rsidR="003225E2" w:rsidRDefault="003225E2">
      <w:pPr>
        <w:pStyle w:val="BodyText"/>
      </w:pPr>
      <w:r>
        <w:t>QA</w:t>
      </w:r>
      <w:r>
        <w:tab/>
      </w:r>
      <w:r>
        <w:tab/>
      </w:r>
      <w:r>
        <w:tab/>
      </w:r>
      <w:r>
        <w:tab/>
      </w:r>
      <w:r>
        <w:tab/>
      </w:r>
      <w:r>
        <w:tab/>
        <w:t>Quality Assurance</w:t>
      </w:r>
    </w:p>
    <w:p w:rsidR="00A56C95" w:rsidRDefault="00A56C95">
      <w:pPr>
        <w:pStyle w:val="BodyText"/>
      </w:pPr>
    </w:p>
    <w:p w:rsidR="00A703E5" w:rsidRDefault="00A56C95">
      <w:pPr>
        <w:pStyle w:val="BodyText"/>
      </w:pPr>
      <w:r>
        <w:t>QASP</w:t>
      </w:r>
      <w:r>
        <w:tab/>
      </w:r>
      <w:r>
        <w:tab/>
      </w:r>
      <w:r>
        <w:tab/>
      </w:r>
      <w:r>
        <w:tab/>
      </w:r>
      <w:r>
        <w:tab/>
      </w:r>
      <w:r>
        <w:tab/>
        <w:t>Quality Assurance Surveillance Plan</w:t>
      </w:r>
    </w:p>
    <w:p w:rsidR="005E690D" w:rsidRDefault="005E690D">
      <w:pPr>
        <w:pStyle w:val="BodyText"/>
      </w:pPr>
    </w:p>
    <w:p w:rsidR="00A80D10" w:rsidRDefault="00A80D10" w:rsidP="00A80D10">
      <w:pPr>
        <w:pStyle w:val="BodyText"/>
      </w:pPr>
      <w:r>
        <w:t>SCI</w:t>
      </w:r>
      <w:r>
        <w:tab/>
      </w:r>
      <w:r>
        <w:tab/>
      </w:r>
      <w:r>
        <w:tab/>
      </w:r>
      <w:r>
        <w:tab/>
      </w:r>
      <w:r>
        <w:tab/>
      </w:r>
      <w:r>
        <w:tab/>
      </w:r>
      <w:r w:rsidRPr="00660A05">
        <w:t>Sens</w:t>
      </w:r>
      <w:r>
        <w:t>itive Compartmented Information</w:t>
      </w:r>
      <w:r w:rsidRPr="00660A05">
        <w:t xml:space="preserve"> </w:t>
      </w:r>
    </w:p>
    <w:p w:rsidR="00A80D10" w:rsidRDefault="00A80D10" w:rsidP="00A80D10">
      <w:pPr>
        <w:pStyle w:val="BodyText"/>
      </w:pPr>
    </w:p>
    <w:p w:rsidR="00A80D10" w:rsidRDefault="00A80D10" w:rsidP="00A80D10">
      <w:pPr>
        <w:pStyle w:val="BodyText"/>
      </w:pPr>
      <w:r w:rsidRPr="00660A05">
        <w:t>SIPRNET</w:t>
      </w:r>
      <w:r w:rsidR="00690F92" w:rsidRPr="00690F92">
        <w:t xml:space="preserve"> </w:t>
      </w:r>
      <w:r w:rsidR="00690F92">
        <w:tab/>
      </w:r>
      <w:r w:rsidR="00690F92">
        <w:tab/>
      </w:r>
      <w:r w:rsidR="00690F92">
        <w:tab/>
      </w:r>
      <w:r w:rsidR="00690F92">
        <w:tab/>
      </w:r>
      <w:r w:rsidR="00690F92">
        <w:tab/>
        <w:t>Secret Internet Protocol Router Network</w:t>
      </w:r>
    </w:p>
    <w:p w:rsidR="00A80D10" w:rsidRDefault="00A80D10">
      <w:pPr>
        <w:pStyle w:val="BodyText"/>
      </w:pPr>
    </w:p>
    <w:p w:rsidR="00A80D10" w:rsidRDefault="00A80D10">
      <w:pPr>
        <w:pStyle w:val="BodyText"/>
      </w:pPr>
      <w:r>
        <w:t>SME</w:t>
      </w:r>
      <w:r>
        <w:tab/>
      </w:r>
      <w:r>
        <w:tab/>
      </w:r>
      <w:r>
        <w:tab/>
      </w:r>
      <w:r>
        <w:tab/>
      </w:r>
      <w:r>
        <w:tab/>
      </w:r>
      <w:r>
        <w:tab/>
      </w:r>
      <w:r w:rsidRPr="00660A05">
        <w:t>Subject Matter Expertise</w:t>
      </w:r>
    </w:p>
    <w:p w:rsidR="00A703E5" w:rsidRDefault="00A703E5">
      <w:pPr>
        <w:pStyle w:val="BodyText"/>
      </w:pPr>
    </w:p>
    <w:p w:rsidR="006F20B2" w:rsidRDefault="006F20B2">
      <w:pPr>
        <w:pStyle w:val="BodyText"/>
      </w:pPr>
      <w:r>
        <w:t>SS</w:t>
      </w:r>
      <w:r>
        <w:tab/>
      </w:r>
      <w:r>
        <w:tab/>
      </w:r>
      <w:r>
        <w:tab/>
      </w:r>
      <w:r>
        <w:tab/>
      </w:r>
      <w:r>
        <w:tab/>
      </w:r>
      <w:r>
        <w:tab/>
        <w:t>Services Summary</w:t>
      </w:r>
    </w:p>
    <w:p w:rsidR="005E690D" w:rsidRDefault="005E690D">
      <w:pPr>
        <w:pStyle w:val="BodyText"/>
      </w:pPr>
    </w:p>
    <w:p w:rsidR="005E690D" w:rsidRDefault="005E690D">
      <w:pPr>
        <w:pStyle w:val="BodyText"/>
      </w:pPr>
      <w:r>
        <w:t>SSBI</w:t>
      </w:r>
      <w:r>
        <w:tab/>
      </w:r>
      <w:r>
        <w:tab/>
      </w:r>
      <w:r>
        <w:tab/>
      </w:r>
      <w:r>
        <w:tab/>
      </w:r>
      <w:r>
        <w:tab/>
      </w:r>
      <w:r>
        <w:tab/>
        <w:t>Single Scope Background Investigation</w:t>
      </w:r>
    </w:p>
    <w:p w:rsidR="005E690D" w:rsidRDefault="005E690D">
      <w:pPr>
        <w:pStyle w:val="BodyText"/>
      </w:pPr>
    </w:p>
    <w:p w:rsidR="005E690D" w:rsidRDefault="005E690D">
      <w:pPr>
        <w:pStyle w:val="BodyText"/>
      </w:pPr>
      <w:r>
        <w:t>TS</w:t>
      </w:r>
      <w:r>
        <w:tab/>
      </w:r>
      <w:r>
        <w:tab/>
      </w:r>
      <w:r>
        <w:tab/>
      </w:r>
      <w:r>
        <w:tab/>
      </w:r>
      <w:r>
        <w:tab/>
      </w:r>
      <w:r>
        <w:tab/>
        <w:t>Top Secret</w:t>
      </w:r>
    </w:p>
    <w:p w:rsidR="006F20B2" w:rsidRDefault="006F20B2">
      <w:pPr>
        <w:pStyle w:val="BodyText"/>
      </w:pPr>
    </w:p>
    <w:p w:rsidR="006941C4" w:rsidRDefault="006F20B2">
      <w:pPr>
        <w:pStyle w:val="BodyText"/>
      </w:pPr>
      <w:r>
        <w:t xml:space="preserve">USAF </w:t>
      </w:r>
      <w:r>
        <w:tab/>
      </w:r>
      <w:r>
        <w:tab/>
      </w:r>
      <w:r>
        <w:tab/>
      </w:r>
      <w:r>
        <w:tab/>
      </w:r>
      <w:r>
        <w:tab/>
      </w:r>
      <w:r>
        <w:tab/>
        <w:t>United States Air Force</w:t>
      </w:r>
    </w:p>
    <w:p w:rsidR="006941C4" w:rsidRDefault="006941C4">
      <w:pPr>
        <w:pStyle w:val="BodyText"/>
      </w:pPr>
    </w:p>
    <w:p w:rsidR="006F20B2" w:rsidRDefault="006F20B2">
      <w:pPr>
        <w:pStyle w:val="BodyText"/>
      </w:pPr>
    </w:p>
    <w:p w:rsidR="006F20B2" w:rsidRPr="007A591B" w:rsidRDefault="006F20B2">
      <w:pPr>
        <w:ind w:left="480"/>
        <w:rPr>
          <w:b/>
          <w:bCs/>
          <w:i/>
          <w:color w:val="0000FF"/>
        </w:rPr>
      </w:pPr>
    </w:p>
    <w:p w:rsidR="00E17825" w:rsidRDefault="00E17825">
      <w:r>
        <w:br w:type="page"/>
      </w:r>
    </w:p>
    <w:p w:rsidR="006F20B2" w:rsidRPr="00473789" w:rsidRDefault="006F20B2" w:rsidP="00473789">
      <w:pPr>
        <w:pStyle w:val="Title"/>
        <w:outlineLvl w:val="1"/>
        <w:rPr>
          <w:u w:val="single"/>
        </w:rPr>
      </w:pPr>
      <w:bookmarkStart w:id="66" w:name="_Toc297210857"/>
      <w:bookmarkStart w:id="67" w:name="_Toc509924183"/>
      <w:r w:rsidRPr="00473789">
        <w:rPr>
          <w:u w:val="single"/>
        </w:rPr>
        <w:t>APPENDIX B</w:t>
      </w:r>
      <w:r w:rsidR="00F84377" w:rsidRPr="00473789">
        <w:rPr>
          <w:u w:val="single"/>
        </w:rPr>
        <w:t xml:space="preserve"> - </w:t>
      </w:r>
      <w:r w:rsidRPr="00473789">
        <w:rPr>
          <w:u w:val="single"/>
        </w:rPr>
        <w:t>ESTIMATED WORKLOAD DATA</w:t>
      </w:r>
      <w:bookmarkEnd w:id="66"/>
      <w:bookmarkEnd w:id="67"/>
    </w:p>
    <w:p w:rsidR="00F84377" w:rsidRPr="00F84377" w:rsidRDefault="00F84377" w:rsidP="00F84377"/>
    <w:p w:rsidR="00A703E5" w:rsidRPr="00A703E5" w:rsidRDefault="00A703E5" w:rsidP="00A703E5">
      <w:pPr>
        <w:pStyle w:val="CommentText"/>
        <w:rPr>
          <w:sz w:val="24"/>
          <w:szCs w:val="24"/>
        </w:rPr>
      </w:pPr>
      <w:r w:rsidRPr="00A703E5">
        <w:rPr>
          <w:sz w:val="24"/>
          <w:szCs w:val="24"/>
        </w:rPr>
        <w:t xml:space="preserve">The </w:t>
      </w:r>
      <w:r w:rsidR="0085220E">
        <w:rPr>
          <w:sz w:val="24"/>
          <w:szCs w:val="24"/>
        </w:rPr>
        <w:t>estimated</w:t>
      </w:r>
      <w:r>
        <w:rPr>
          <w:sz w:val="24"/>
          <w:szCs w:val="24"/>
        </w:rPr>
        <w:t xml:space="preserve"> workload </w:t>
      </w:r>
      <w:r w:rsidRPr="00A703E5">
        <w:rPr>
          <w:sz w:val="24"/>
          <w:szCs w:val="24"/>
        </w:rPr>
        <w:t>data provided is for informational use only</w:t>
      </w:r>
      <w:r w:rsidR="0085220E">
        <w:rPr>
          <w:sz w:val="24"/>
          <w:szCs w:val="24"/>
        </w:rPr>
        <w:t>.</w:t>
      </w:r>
      <w:r w:rsidRPr="00A703E5">
        <w:rPr>
          <w:sz w:val="24"/>
          <w:szCs w:val="24"/>
        </w:rPr>
        <w:t xml:space="preserve">  Contractors shall propose based on their own technical approach.</w:t>
      </w:r>
      <w:r w:rsidR="006721F8">
        <w:rPr>
          <w:sz w:val="24"/>
          <w:szCs w:val="24"/>
        </w:rPr>
        <w:t xml:space="preserve"> (*Draft note – additional disciplines and hours expected)</w:t>
      </w:r>
    </w:p>
    <w:p w:rsidR="00A703E5" w:rsidRPr="00A703E5" w:rsidRDefault="00A703E5">
      <w:pPr>
        <w:tabs>
          <w:tab w:val="left" w:pos="720"/>
          <w:tab w:val="left" w:pos="2160"/>
          <w:tab w:val="left" w:pos="2340"/>
        </w:tabs>
      </w:pPr>
    </w:p>
    <w:p w:rsidR="00A703E5" w:rsidRDefault="00A703E5">
      <w:pPr>
        <w:tabs>
          <w:tab w:val="left" w:pos="720"/>
          <w:tab w:val="left" w:pos="2160"/>
          <w:tab w:val="left" w:pos="23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3819"/>
        <w:gridCol w:w="2470"/>
        <w:gridCol w:w="857"/>
        <w:gridCol w:w="1256"/>
      </w:tblGrid>
      <w:tr w:rsidR="008E0F8E" w:rsidRPr="008D6CD7" w:rsidTr="00DC4440">
        <w:trPr>
          <w:trHeight w:val="945"/>
        </w:trPr>
        <w:tc>
          <w:tcPr>
            <w:tcW w:w="1228" w:type="dxa"/>
            <w:shd w:val="clear" w:color="auto" w:fill="EEECE1"/>
            <w:vAlign w:val="bottom"/>
          </w:tcPr>
          <w:p w:rsidR="008E0F8E" w:rsidRPr="008D6CD7" w:rsidRDefault="006A07D3" w:rsidP="008D6CD7">
            <w:pPr>
              <w:jc w:val="center"/>
              <w:rPr>
                <w:b/>
                <w:bCs/>
              </w:rPr>
            </w:pPr>
            <w:r w:rsidRPr="008D6CD7">
              <w:rPr>
                <w:b/>
                <w:bCs/>
              </w:rPr>
              <w:t>ITEM</w:t>
            </w:r>
          </w:p>
        </w:tc>
        <w:tc>
          <w:tcPr>
            <w:tcW w:w="4272" w:type="dxa"/>
            <w:shd w:val="clear" w:color="auto" w:fill="EEECE1"/>
            <w:vAlign w:val="bottom"/>
            <w:hideMark/>
          </w:tcPr>
          <w:p w:rsidR="008E0F8E" w:rsidRPr="008D6CD7" w:rsidRDefault="006A07D3" w:rsidP="008D6CD7">
            <w:pPr>
              <w:jc w:val="center"/>
              <w:rPr>
                <w:b/>
                <w:bCs/>
              </w:rPr>
            </w:pPr>
            <w:r w:rsidRPr="008D6CD7">
              <w:rPr>
                <w:b/>
                <w:bCs/>
              </w:rPr>
              <w:t>NAME</w:t>
            </w:r>
          </w:p>
        </w:tc>
        <w:tc>
          <w:tcPr>
            <w:tcW w:w="1737" w:type="dxa"/>
            <w:shd w:val="clear" w:color="auto" w:fill="EEECE1"/>
            <w:noWrap/>
            <w:vAlign w:val="bottom"/>
            <w:hideMark/>
          </w:tcPr>
          <w:p w:rsidR="008E0F8E" w:rsidRPr="008D6CD7" w:rsidRDefault="008E0F8E" w:rsidP="008D6CD7">
            <w:pPr>
              <w:jc w:val="center"/>
              <w:rPr>
                <w:b/>
                <w:bCs/>
              </w:rPr>
            </w:pPr>
            <w:r w:rsidRPr="008D6CD7">
              <w:rPr>
                <w:b/>
                <w:bCs/>
              </w:rPr>
              <w:t>Site</w:t>
            </w:r>
          </w:p>
        </w:tc>
        <w:tc>
          <w:tcPr>
            <w:tcW w:w="857" w:type="dxa"/>
            <w:shd w:val="clear" w:color="auto" w:fill="EEECE1"/>
            <w:noWrap/>
            <w:vAlign w:val="bottom"/>
            <w:hideMark/>
          </w:tcPr>
          <w:p w:rsidR="008E0F8E" w:rsidRPr="008D6CD7" w:rsidRDefault="008E0F8E" w:rsidP="008D6CD7">
            <w:pPr>
              <w:jc w:val="center"/>
              <w:rPr>
                <w:b/>
                <w:bCs/>
              </w:rPr>
            </w:pPr>
            <w:r w:rsidRPr="008D6CD7">
              <w:rPr>
                <w:b/>
                <w:bCs/>
              </w:rPr>
              <w:t>Hours</w:t>
            </w:r>
          </w:p>
        </w:tc>
        <w:tc>
          <w:tcPr>
            <w:tcW w:w="1256" w:type="dxa"/>
            <w:shd w:val="clear" w:color="auto" w:fill="EEECE1"/>
            <w:vAlign w:val="bottom"/>
            <w:hideMark/>
          </w:tcPr>
          <w:p w:rsidR="008E0F8E" w:rsidRPr="008D6CD7" w:rsidRDefault="008E0F8E" w:rsidP="008D6CD7">
            <w:pPr>
              <w:jc w:val="center"/>
              <w:rPr>
                <w:b/>
                <w:bCs/>
              </w:rPr>
            </w:pPr>
            <w:r w:rsidRPr="008D6CD7">
              <w:rPr>
                <w:b/>
                <w:bCs/>
              </w:rPr>
              <w:t>Estimated PE'S</w:t>
            </w:r>
          </w:p>
        </w:tc>
      </w:tr>
      <w:tr w:rsidR="008E0F8E" w:rsidRPr="008D6CD7" w:rsidTr="00DC4440">
        <w:trPr>
          <w:trHeight w:val="525"/>
        </w:trPr>
        <w:tc>
          <w:tcPr>
            <w:tcW w:w="1228" w:type="dxa"/>
            <w:shd w:val="clear" w:color="auto" w:fill="auto"/>
            <w:vAlign w:val="bottom"/>
          </w:tcPr>
          <w:p w:rsidR="008E0F8E" w:rsidRPr="008D6CD7" w:rsidRDefault="008E0F8E" w:rsidP="008D6CD7">
            <w:pPr>
              <w:jc w:val="center"/>
              <w:rPr>
                <w:b/>
                <w:bCs/>
              </w:rPr>
            </w:pPr>
          </w:p>
        </w:tc>
        <w:tc>
          <w:tcPr>
            <w:tcW w:w="4272" w:type="dxa"/>
            <w:shd w:val="clear" w:color="auto" w:fill="auto"/>
            <w:vAlign w:val="bottom"/>
            <w:hideMark/>
          </w:tcPr>
          <w:p w:rsidR="008E0F8E" w:rsidRPr="008D6CD7" w:rsidRDefault="006721F8" w:rsidP="008D6CD7">
            <w:pPr>
              <w:jc w:val="center"/>
              <w:rPr>
                <w:b/>
                <w:bCs/>
              </w:rPr>
            </w:pPr>
            <w:r>
              <w:rPr>
                <w:b/>
                <w:bCs/>
              </w:rPr>
              <w:t>Program Manager</w:t>
            </w:r>
          </w:p>
        </w:tc>
        <w:tc>
          <w:tcPr>
            <w:tcW w:w="1737" w:type="dxa"/>
            <w:shd w:val="clear" w:color="auto" w:fill="auto"/>
            <w:noWrap/>
            <w:vAlign w:val="bottom"/>
            <w:hideMark/>
          </w:tcPr>
          <w:p w:rsidR="008E0F8E" w:rsidRPr="008D6CD7" w:rsidRDefault="00DC4440" w:rsidP="00117CD8">
            <w:pPr>
              <w:jc w:val="center"/>
              <w:rPr>
                <w:b/>
                <w:bCs/>
              </w:rPr>
            </w:pPr>
            <w:r>
              <w:rPr>
                <w:b/>
                <w:bCs/>
              </w:rPr>
              <w:t>Joint Base San Antonio</w:t>
            </w:r>
            <w:r w:rsidR="00AD2116">
              <w:rPr>
                <w:b/>
                <w:bCs/>
              </w:rPr>
              <w:t>/</w:t>
            </w:r>
            <w:r w:rsidR="00117CD8">
              <w:rPr>
                <w:b/>
                <w:bCs/>
              </w:rPr>
              <w:t>AFSPC/ACC</w:t>
            </w:r>
          </w:p>
        </w:tc>
        <w:tc>
          <w:tcPr>
            <w:tcW w:w="857" w:type="dxa"/>
            <w:shd w:val="clear" w:color="auto" w:fill="auto"/>
            <w:noWrap/>
            <w:vAlign w:val="bottom"/>
            <w:hideMark/>
          </w:tcPr>
          <w:p w:rsidR="008E0F8E" w:rsidRPr="008D6CD7" w:rsidRDefault="00A13976" w:rsidP="008D6CD7">
            <w:pPr>
              <w:jc w:val="center"/>
              <w:rPr>
                <w:b/>
                <w:bCs/>
              </w:rPr>
            </w:pPr>
            <w:r>
              <w:rPr>
                <w:b/>
                <w:bCs/>
              </w:rPr>
              <w:t>1880</w:t>
            </w:r>
          </w:p>
        </w:tc>
        <w:tc>
          <w:tcPr>
            <w:tcW w:w="1256" w:type="dxa"/>
            <w:shd w:val="clear" w:color="auto" w:fill="auto"/>
            <w:noWrap/>
            <w:vAlign w:val="bottom"/>
            <w:hideMark/>
          </w:tcPr>
          <w:p w:rsidR="008E0F8E" w:rsidRPr="008D6CD7" w:rsidRDefault="00A13976" w:rsidP="008D6CD7">
            <w:pPr>
              <w:jc w:val="center"/>
              <w:rPr>
                <w:b/>
              </w:rPr>
            </w:pPr>
            <w:r>
              <w:rPr>
                <w:b/>
              </w:rPr>
              <w:t>1</w:t>
            </w:r>
            <w:r w:rsidR="008E0F8E" w:rsidRPr="008D6CD7">
              <w:rPr>
                <w:b/>
              </w:rPr>
              <w:t>.00</w:t>
            </w:r>
          </w:p>
        </w:tc>
      </w:tr>
      <w:tr w:rsidR="00AD2116" w:rsidRPr="008D6CD7" w:rsidTr="00DC4440">
        <w:trPr>
          <w:trHeight w:val="525"/>
        </w:trPr>
        <w:tc>
          <w:tcPr>
            <w:tcW w:w="1228" w:type="dxa"/>
            <w:shd w:val="clear" w:color="auto" w:fill="auto"/>
            <w:vAlign w:val="bottom"/>
          </w:tcPr>
          <w:p w:rsidR="00AD2116" w:rsidRPr="008D6CD7" w:rsidRDefault="00AD2116" w:rsidP="008D6CD7">
            <w:pPr>
              <w:jc w:val="center"/>
              <w:rPr>
                <w:b/>
                <w:bCs/>
              </w:rPr>
            </w:pPr>
          </w:p>
        </w:tc>
        <w:tc>
          <w:tcPr>
            <w:tcW w:w="4272" w:type="dxa"/>
            <w:shd w:val="clear" w:color="auto" w:fill="auto"/>
            <w:vAlign w:val="bottom"/>
          </w:tcPr>
          <w:p w:rsidR="00AD2116" w:rsidRPr="008D6CD7" w:rsidRDefault="006721F8" w:rsidP="008D6CD7">
            <w:pPr>
              <w:jc w:val="center"/>
              <w:rPr>
                <w:b/>
                <w:bCs/>
              </w:rPr>
            </w:pPr>
            <w:r>
              <w:rPr>
                <w:b/>
                <w:bCs/>
              </w:rPr>
              <w:t xml:space="preserve"> CYBER </w:t>
            </w:r>
            <w:r w:rsidR="00AD2116">
              <w:rPr>
                <w:b/>
                <w:bCs/>
              </w:rPr>
              <w:t>Subject Matter Expert</w:t>
            </w:r>
          </w:p>
        </w:tc>
        <w:tc>
          <w:tcPr>
            <w:tcW w:w="1737" w:type="dxa"/>
            <w:shd w:val="clear" w:color="auto" w:fill="auto"/>
            <w:noWrap/>
          </w:tcPr>
          <w:p w:rsidR="00AD2116" w:rsidRPr="008D6CD7" w:rsidRDefault="00DC4440" w:rsidP="00117CD8">
            <w:pPr>
              <w:jc w:val="center"/>
              <w:rPr>
                <w:b/>
                <w:bCs/>
              </w:rPr>
            </w:pPr>
            <w:r>
              <w:rPr>
                <w:b/>
                <w:bCs/>
              </w:rPr>
              <w:t>Joint Base San Antonio</w:t>
            </w:r>
            <w:r w:rsidR="00AD2116" w:rsidRPr="00403604">
              <w:rPr>
                <w:b/>
                <w:bCs/>
              </w:rPr>
              <w:t>/</w:t>
            </w:r>
            <w:r w:rsidR="00117CD8">
              <w:rPr>
                <w:b/>
                <w:bCs/>
              </w:rPr>
              <w:t>AFSPC/ACC</w:t>
            </w:r>
          </w:p>
        </w:tc>
        <w:tc>
          <w:tcPr>
            <w:tcW w:w="857" w:type="dxa"/>
            <w:shd w:val="clear" w:color="auto" w:fill="auto"/>
            <w:noWrap/>
            <w:vAlign w:val="bottom"/>
          </w:tcPr>
          <w:p w:rsidR="00AD2116" w:rsidRPr="008D6CD7" w:rsidRDefault="00902C33" w:rsidP="008D6CD7">
            <w:pPr>
              <w:jc w:val="center"/>
              <w:rPr>
                <w:b/>
                <w:bCs/>
              </w:rPr>
            </w:pPr>
            <w:r>
              <w:rPr>
                <w:b/>
                <w:bCs/>
              </w:rPr>
              <w:t>5640</w:t>
            </w:r>
          </w:p>
        </w:tc>
        <w:tc>
          <w:tcPr>
            <w:tcW w:w="1256" w:type="dxa"/>
            <w:shd w:val="clear" w:color="auto" w:fill="auto"/>
            <w:noWrap/>
            <w:vAlign w:val="bottom"/>
          </w:tcPr>
          <w:p w:rsidR="00AD2116" w:rsidRPr="008D6CD7" w:rsidRDefault="00902C33" w:rsidP="008D6CD7">
            <w:pPr>
              <w:jc w:val="center"/>
              <w:rPr>
                <w:b/>
              </w:rPr>
            </w:pPr>
            <w:r>
              <w:rPr>
                <w:b/>
              </w:rPr>
              <w:t>3</w:t>
            </w:r>
            <w:r w:rsidR="00AD2116">
              <w:rPr>
                <w:b/>
              </w:rPr>
              <w:t>.00</w:t>
            </w:r>
          </w:p>
        </w:tc>
      </w:tr>
    </w:tbl>
    <w:p w:rsidR="00592378" w:rsidRDefault="00592378">
      <w:pPr>
        <w:rPr>
          <w:i/>
          <w:color w:val="0000FF"/>
        </w:rPr>
      </w:pPr>
    </w:p>
    <w:p w:rsidR="006073F1" w:rsidRDefault="008E0F8E" w:rsidP="006A07D3">
      <w:pPr>
        <w:rPr>
          <w:i/>
          <w:color w:val="0000FF"/>
        </w:rPr>
      </w:pPr>
      <w:r w:rsidRPr="008D6CD7">
        <w:rPr>
          <w:color w:val="000000"/>
        </w:rPr>
        <w:t xml:space="preserve">  </w:t>
      </w:r>
    </w:p>
    <w:p w:rsidR="002455E7" w:rsidRDefault="006F20B2" w:rsidP="008D5DDD">
      <w:pPr>
        <w:jc w:val="center"/>
      </w:pPr>
      <w:r>
        <w:br w:type="page"/>
      </w:r>
    </w:p>
    <w:p w:rsidR="008D5DDD" w:rsidRPr="00473789" w:rsidRDefault="008D5DDD" w:rsidP="00473789">
      <w:pPr>
        <w:pStyle w:val="Title"/>
        <w:outlineLvl w:val="1"/>
        <w:rPr>
          <w:u w:val="single"/>
        </w:rPr>
      </w:pPr>
      <w:bookmarkStart w:id="68" w:name="_Toc297210858"/>
      <w:bookmarkStart w:id="69" w:name="_Toc509924184"/>
      <w:r w:rsidRPr="00473789">
        <w:rPr>
          <w:u w:val="single"/>
        </w:rPr>
        <w:t xml:space="preserve">APPENDIX </w:t>
      </w:r>
      <w:r w:rsidR="00473789" w:rsidRPr="00473789">
        <w:rPr>
          <w:u w:val="single"/>
        </w:rPr>
        <w:t>C</w:t>
      </w:r>
      <w:r w:rsidRPr="00473789">
        <w:rPr>
          <w:u w:val="single"/>
        </w:rPr>
        <w:t xml:space="preserve"> - APPLICABLE PUBLICATIONS &amp; INSTRUCTIONS</w:t>
      </w:r>
      <w:bookmarkEnd w:id="68"/>
      <w:bookmarkEnd w:id="69"/>
    </w:p>
    <w:p w:rsidR="008D5DDD" w:rsidRPr="006A0F73" w:rsidRDefault="00F30E56" w:rsidP="006A0F73">
      <w:pPr>
        <w:spacing w:before="240"/>
        <w:rPr>
          <w:bCs/>
        </w:rPr>
      </w:pPr>
      <w:r>
        <w:rPr>
          <w:bCs/>
        </w:rPr>
        <w:t xml:space="preserve">The contractor shall comply </w:t>
      </w:r>
      <w:r w:rsidR="008D5DDD" w:rsidRPr="003440CA">
        <w:rPr>
          <w:bCs/>
        </w:rPr>
        <w:t>with all publications, regulations and operating instructions provided by the Government when</w:t>
      </w:r>
      <w:r>
        <w:rPr>
          <w:bCs/>
        </w:rPr>
        <w:t xml:space="preserve"> t</w:t>
      </w:r>
      <w:r w:rsidR="008D5DDD" w:rsidRPr="003440CA">
        <w:rPr>
          <w:bCs/>
        </w:rPr>
        <w:t xml:space="preserve">hey pertain to the procedures for materials expediting herein and where the contractor is authorized by the </w:t>
      </w:r>
      <w:r w:rsidR="0082713C">
        <w:rPr>
          <w:bCs/>
        </w:rPr>
        <w:t>SOW</w:t>
      </w:r>
      <w:r w:rsidR="008D5DDD" w:rsidRPr="003440CA">
        <w:rPr>
          <w:bCs/>
        </w:rPr>
        <w:t xml:space="preserve"> to accomplish the work specified in the publication, regulation or operating instructions.</w:t>
      </w:r>
      <w:r w:rsidR="008D5DDD">
        <w:rPr>
          <w:bCs/>
        </w:rPr>
        <w:t xml:space="preserve">  </w:t>
      </w:r>
      <w:r w:rsidR="008D5DDD" w:rsidRPr="003440CA">
        <w:rPr>
          <w:bCs/>
        </w:rPr>
        <w:t xml:space="preserve">The publications prescribe USAF policies, use of materials, procedures and processes applicable to the work requirements.  The contractor </w:t>
      </w:r>
      <w:r>
        <w:rPr>
          <w:bCs/>
        </w:rPr>
        <w:t>shall</w:t>
      </w:r>
      <w:r w:rsidR="008D5DDD" w:rsidRPr="003440CA">
        <w:rPr>
          <w:bCs/>
        </w:rPr>
        <w:t xml:space="preserve"> acquire and work on the latest version</w:t>
      </w:r>
      <w:r w:rsidR="006A0F73">
        <w:rPr>
          <w:bCs/>
        </w:rPr>
        <w:t xml:space="preserve"> of the publication.</w:t>
      </w: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8D5DDD" w:rsidRDefault="008D5DDD" w:rsidP="008D5DDD">
      <w:pPr>
        <w:jc w:val="center"/>
        <w:rPr>
          <w:b/>
          <w:bCs/>
          <w:u w:val="single"/>
        </w:rPr>
      </w:pPr>
    </w:p>
    <w:p w:rsidR="00D023CC" w:rsidRDefault="00D023CC" w:rsidP="00A80A68">
      <w:pPr>
        <w:rPr>
          <w:b/>
          <w:bCs/>
          <w:u w:val="single"/>
        </w:rPr>
      </w:pPr>
    </w:p>
    <w:sectPr w:rsidR="00D023CC" w:rsidSect="00473789">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FCD" w:rsidRDefault="00F54FCD">
      <w:r>
        <w:separator/>
      </w:r>
    </w:p>
    <w:p w:rsidR="00F54FCD" w:rsidRDefault="00F54FCD"/>
  </w:endnote>
  <w:endnote w:type="continuationSeparator" w:id="0">
    <w:p w:rsidR="00F54FCD" w:rsidRDefault="00F54FCD">
      <w:r>
        <w:continuationSeparator/>
      </w:r>
    </w:p>
    <w:p w:rsidR="00F54FCD" w:rsidRDefault="00F54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0000000000000000000"/>
    <w:charset w:val="00"/>
    <w:family w:val="auto"/>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25" w:rsidRDefault="00BA5425">
    <w:pPr>
      <w:pStyle w:val="Footer"/>
      <w:jc w:val="right"/>
    </w:pPr>
    <w:r>
      <w:fldChar w:fldCharType="begin"/>
    </w:r>
    <w:r>
      <w:instrText xml:space="preserve"> PAGE   \* MERGEFORMAT </w:instrText>
    </w:r>
    <w:r>
      <w:fldChar w:fldCharType="separate"/>
    </w:r>
    <w:r w:rsidR="006721F8">
      <w:rPr>
        <w:noProof/>
      </w:rPr>
      <w:t>1</w:t>
    </w:r>
    <w:r>
      <w:fldChar w:fldCharType="end"/>
    </w:r>
  </w:p>
  <w:p w:rsidR="00BA5425" w:rsidRDefault="00BA5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FCD" w:rsidRDefault="00F54FCD">
      <w:r>
        <w:separator/>
      </w:r>
    </w:p>
    <w:p w:rsidR="00F54FCD" w:rsidRDefault="00F54FCD"/>
  </w:footnote>
  <w:footnote w:type="continuationSeparator" w:id="0">
    <w:p w:rsidR="00F54FCD" w:rsidRDefault="00F54FCD">
      <w:r>
        <w:continuationSeparator/>
      </w:r>
    </w:p>
    <w:p w:rsidR="00F54FCD" w:rsidRDefault="00F54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55132"/>
      <w:docPartObj>
        <w:docPartGallery w:val="Watermarks"/>
        <w:docPartUnique/>
      </w:docPartObj>
    </w:sdtPr>
    <w:sdtEndPr/>
    <w:sdtContent>
      <w:p w:rsidR="00BA5425" w:rsidRDefault="00F54FCD" w:rsidP="00915EDA">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25" w:rsidRPr="006073F1" w:rsidRDefault="00BA5425" w:rsidP="006073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25" w:rsidRPr="008E0F8E" w:rsidRDefault="00BA5425" w:rsidP="008E0F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25" w:rsidRPr="003440CA" w:rsidRDefault="00BA5425" w:rsidP="003440C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9CA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F4A3C"/>
    <w:multiLevelType w:val="multilevel"/>
    <w:tmpl w:val="E67EF2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9760B8"/>
    <w:multiLevelType w:val="multilevel"/>
    <w:tmpl w:val="04090025"/>
    <w:name w:val="Section"/>
    <w:numStyleLink w:val="Style1"/>
  </w:abstractNum>
  <w:abstractNum w:abstractNumId="3" w15:restartNumberingAfterBreak="0">
    <w:nsid w:val="32E66A98"/>
    <w:multiLevelType w:val="multilevel"/>
    <w:tmpl w:val="04090025"/>
    <w:styleLink w:val="Style1"/>
    <w:lvl w:ilvl="0">
      <w:start w:val="1"/>
      <w:numFmt w:val="decimal"/>
      <w:lvlText w:val="%1"/>
      <w:lvlJc w:val="left"/>
      <w:pPr>
        <w:ind w:left="432" w:hanging="432"/>
      </w:pPr>
      <w:rPr>
        <w:rFonts w:ascii="Times New Roman" w:hAnsi="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AC2A8E"/>
    <w:multiLevelType w:val="multilevel"/>
    <w:tmpl w:val="AF689A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3F1354"/>
    <w:multiLevelType w:val="hybridMultilevel"/>
    <w:tmpl w:val="03CE3290"/>
    <w:lvl w:ilvl="0" w:tplc="26981C1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46F0E18"/>
    <w:multiLevelType w:val="multilevel"/>
    <w:tmpl w:val="CF2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74A12"/>
    <w:multiLevelType w:val="multilevel"/>
    <w:tmpl w:val="0CC2C726"/>
    <w:lvl w:ilvl="0">
      <w:start w:val="1"/>
      <w:numFmt w:val="decimal"/>
      <w:pStyle w:val="Heading1"/>
      <w:lvlText w:val="%1"/>
      <w:lvlJc w:val="left"/>
      <w:pPr>
        <w:ind w:left="432" w:hanging="432"/>
      </w:pPr>
      <w:rPr>
        <w:rFonts w:ascii="Times New Roman" w:hAnsi="Times New Roman" w:hint="default"/>
        <w:b w:val="0"/>
        <w:i w:val="0"/>
        <w:sz w:val="24"/>
      </w:rPr>
    </w:lvl>
    <w:lvl w:ilvl="1">
      <w:start w:val="1"/>
      <w:numFmt w:val="decimal"/>
      <w:pStyle w:val="Heading2"/>
      <w:lvlText w:val="%1.%2"/>
      <w:lvlJc w:val="left"/>
      <w:pPr>
        <w:ind w:left="576" w:hanging="576"/>
      </w:pPr>
      <w:rPr>
        <w:rFonts w:ascii="Times New Roman" w:hAnsi="Times New Roman" w:hint="default"/>
        <w:b w:val="0"/>
        <w:i w:val="0"/>
        <w:color w:val="auto"/>
        <w:sz w:val="24"/>
      </w:rPr>
    </w:lvl>
    <w:lvl w:ilvl="2">
      <w:start w:val="1"/>
      <w:numFmt w:val="decimal"/>
      <w:lvlText w:val="%1.%2.%3"/>
      <w:lvlJc w:val="left"/>
      <w:pPr>
        <w:tabs>
          <w:tab w:val="num" w:pos="1674"/>
        </w:tabs>
        <w:ind w:left="1674" w:hanging="86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58"/>
        </w:tabs>
        <w:ind w:left="145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ubSubParagraph"/>
      <w:lvlText w:val="%1.%2.%3.%4.%5"/>
      <w:lvlJc w:val="left"/>
      <w:pPr>
        <w:tabs>
          <w:tab w:val="num" w:pos="1152"/>
        </w:tabs>
        <w:ind w:left="1152" w:hanging="1152"/>
      </w:pPr>
      <w:rPr>
        <w:rFonts w:ascii="Times New Roman" w:hAnsi="Times New Roman" w:hint="default"/>
        <w:b w:val="0"/>
        <w:i w:val="0"/>
        <w:color w:val="auto"/>
        <w:sz w:val="24"/>
      </w:rPr>
    </w:lvl>
    <w:lvl w:ilvl="5">
      <w:start w:val="1"/>
      <w:numFmt w:val="decimal"/>
      <w:lvlText w:val="%1.%2.%3.%4.%5.%6"/>
      <w:lvlJc w:val="left"/>
      <w:pPr>
        <w:ind w:left="1152" w:hanging="1152"/>
      </w:pPr>
      <w:rPr>
        <w:rFonts w:ascii="Times New Roman" w:hAnsi="Times New Roman" w:hint="default"/>
        <w:b w:val="0"/>
        <w:i w:val="0"/>
        <w:color w:val="auto"/>
        <w:sz w:val="24"/>
      </w:rPr>
    </w:lvl>
    <w:lvl w:ilvl="6">
      <w:start w:val="1"/>
      <w:numFmt w:val="decimal"/>
      <w:lvlText w:val="%1.%2.%3.%4.%5.%6.%7"/>
      <w:lvlJc w:val="left"/>
      <w:pPr>
        <w:ind w:left="1224" w:hanging="1224"/>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3"/>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num>
  <w:num w:numId="7">
    <w:abstractNumId w:val="7"/>
  </w:num>
  <w:num w:numId="8">
    <w:abstractNumId w:val="6"/>
  </w:num>
  <w:num w:numId="9">
    <w:abstractNumId w:val="7"/>
  </w:num>
  <w:num w:numId="10">
    <w:abstractNumId w:val="7"/>
  </w:num>
  <w:num w:numId="11">
    <w:abstractNumId w:val="0"/>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lvlOverride w:ilvl="0">
      <w:startOverride w:val="2"/>
    </w:lvlOverride>
    <w:lvlOverride w:ilvl="1">
      <w:startOverride w:val="2"/>
    </w:lvlOverride>
    <w:lvlOverride w:ilvl="2">
      <w:startOverride w:val="1"/>
    </w:lvlOverride>
  </w:num>
  <w:num w:numId="16">
    <w:abstractNumId w:val="7"/>
    <w:lvlOverride w:ilvl="0">
      <w:startOverride w:val="2"/>
    </w:lvlOverride>
    <w:lvlOverride w:ilvl="1">
      <w:startOverride w:val="6"/>
    </w:lvlOverride>
    <w:lvlOverride w:ilvl="2">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04"/>
    <w:rsid w:val="00004C71"/>
    <w:rsid w:val="00007012"/>
    <w:rsid w:val="000103E7"/>
    <w:rsid w:val="00011186"/>
    <w:rsid w:val="00014129"/>
    <w:rsid w:val="0001561A"/>
    <w:rsid w:val="00016DE5"/>
    <w:rsid w:val="00021B90"/>
    <w:rsid w:val="00024383"/>
    <w:rsid w:val="0002550C"/>
    <w:rsid w:val="0002701F"/>
    <w:rsid w:val="00032931"/>
    <w:rsid w:val="00035A7B"/>
    <w:rsid w:val="00040CD8"/>
    <w:rsid w:val="00042969"/>
    <w:rsid w:val="00042B6A"/>
    <w:rsid w:val="00043AA4"/>
    <w:rsid w:val="000470B4"/>
    <w:rsid w:val="00057DB4"/>
    <w:rsid w:val="0006129B"/>
    <w:rsid w:val="00066CBF"/>
    <w:rsid w:val="00070148"/>
    <w:rsid w:val="0007080F"/>
    <w:rsid w:val="000741F3"/>
    <w:rsid w:val="00080080"/>
    <w:rsid w:val="00090F5E"/>
    <w:rsid w:val="00094202"/>
    <w:rsid w:val="000A375A"/>
    <w:rsid w:val="000A383F"/>
    <w:rsid w:val="000A77EF"/>
    <w:rsid w:val="000B05B6"/>
    <w:rsid w:val="000B3C90"/>
    <w:rsid w:val="000B5BA8"/>
    <w:rsid w:val="000B7887"/>
    <w:rsid w:val="000B7B7F"/>
    <w:rsid w:val="000C1C8B"/>
    <w:rsid w:val="000D2E9D"/>
    <w:rsid w:val="000D3F84"/>
    <w:rsid w:val="000E3E8F"/>
    <w:rsid w:val="000E4390"/>
    <w:rsid w:val="000E4C6B"/>
    <w:rsid w:val="000E70E1"/>
    <w:rsid w:val="000E7131"/>
    <w:rsid w:val="000F0AB4"/>
    <w:rsid w:val="000F2680"/>
    <w:rsid w:val="000F6F14"/>
    <w:rsid w:val="001005E1"/>
    <w:rsid w:val="00112FFC"/>
    <w:rsid w:val="00116FE0"/>
    <w:rsid w:val="00117B95"/>
    <w:rsid w:val="00117CD8"/>
    <w:rsid w:val="00123243"/>
    <w:rsid w:val="0012721D"/>
    <w:rsid w:val="00137548"/>
    <w:rsid w:val="00142358"/>
    <w:rsid w:val="00144A6C"/>
    <w:rsid w:val="00150EBF"/>
    <w:rsid w:val="00151266"/>
    <w:rsid w:val="00151A20"/>
    <w:rsid w:val="00155A97"/>
    <w:rsid w:val="00155C19"/>
    <w:rsid w:val="00156555"/>
    <w:rsid w:val="00165B51"/>
    <w:rsid w:val="001662B7"/>
    <w:rsid w:val="00173ACF"/>
    <w:rsid w:val="00176E86"/>
    <w:rsid w:val="0017726D"/>
    <w:rsid w:val="001775B3"/>
    <w:rsid w:val="00182112"/>
    <w:rsid w:val="001876E6"/>
    <w:rsid w:val="00190DE9"/>
    <w:rsid w:val="00194765"/>
    <w:rsid w:val="001962A5"/>
    <w:rsid w:val="00196434"/>
    <w:rsid w:val="0019783E"/>
    <w:rsid w:val="001A16CE"/>
    <w:rsid w:val="001A1743"/>
    <w:rsid w:val="001A1B36"/>
    <w:rsid w:val="001B713C"/>
    <w:rsid w:val="001B7EEE"/>
    <w:rsid w:val="001C3E4A"/>
    <w:rsid w:val="001D01BB"/>
    <w:rsid w:val="001D15C9"/>
    <w:rsid w:val="001D29D8"/>
    <w:rsid w:val="001D7868"/>
    <w:rsid w:val="001E0976"/>
    <w:rsid w:val="001F43FE"/>
    <w:rsid w:val="00200B60"/>
    <w:rsid w:val="00202230"/>
    <w:rsid w:val="00203CC3"/>
    <w:rsid w:val="00203D01"/>
    <w:rsid w:val="00213C6D"/>
    <w:rsid w:val="0021534A"/>
    <w:rsid w:val="0021715C"/>
    <w:rsid w:val="0021734C"/>
    <w:rsid w:val="002223B4"/>
    <w:rsid w:val="00225986"/>
    <w:rsid w:val="00235BCE"/>
    <w:rsid w:val="0023667C"/>
    <w:rsid w:val="00236E59"/>
    <w:rsid w:val="00237073"/>
    <w:rsid w:val="002421DC"/>
    <w:rsid w:val="00244456"/>
    <w:rsid w:val="0024474F"/>
    <w:rsid w:val="00244A5C"/>
    <w:rsid w:val="002455E7"/>
    <w:rsid w:val="00251F83"/>
    <w:rsid w:val="002555F0"/>
    <w:rsid w:val="0026155A"/>
    <w:rsid w:val="00265741"/>
    <w:rsid w:val="00266E9C"/>
    <w:rsid w:val="0026747E"/>
    <w:rsid w:val="0027354F"/>
    <w:rsid w:val="00281DB0"/>
    <w:rsid w:val="00286C49"/>
    <w:rsid w:val="00293D03"/>
    <w:rsid w:val="00294699"/>
    <w:rsid w:val="002A2642"/>
    <w:rsid w:val="002A3407"/>
    <w:rsid w:val="002A49E6"/>
    <w:rsid w:val="002B2318"/>
    <w:rsid w:val="002C201C"/>
    <w:rsid w:val="002C5C32"/>
    <w:rsid w:val="002C6579"/>
    <w:rsid w:val="002D36BA"/>
    <w:rsid w:val="002D421A"/>
    <w:rsid w:val="002D5CF0"/>
    <w:rsid w:val="002E1E3D"/>
    <w:rsid w:val="002E5496"/>
    <w:rsid w:val="002E5ADE"/>
    <w:rsid w:val="002F3D8A"/>
    <w:rsid w:val="002F7742"/>
    <w:rsid w:val="002F7985"/>
    <w:rsid w:val="002F7E2D"/>
    <w:rsid w:val="0030195C"/>
    <w:rsid w:val="003020E6"/>
    <w:rsid w:val="00304420"/>
    <w:rsid w:val="003225E2"/>
    <w:rsid w:val="00332F5E"/>
    <w:rsid w:val="003365C6"/>
    <w:rsid w:val="00342508"/>
    <w:rsid w:val="00342591"/>
    <w:rsid w:val="003440CA"/>
    <w:rsid w:val="00346A93"/>
    <w:rsid w:val="0036080C"/>
    <w:rsid w:val="00360AB7"/>
    <w:rsid w:val="003748A3"/>
    <w:rsid w:val="0038103E"/>
    <w:rsid w:val="00383360"/>
    <w:rsid w:val="00384078"/>
    <w:rsid w:val="00386809"/>
    <w:rsid w:val="0039597F"/>
    <w:rsid w:val="0039685A"/>
    <w:rsid w:val="003A173A"/>
    <w:rsid w:val="003A5168"/>
    <w:rsid w:val="003A7DAA"/>
    <w:rsid w:val="003B18FD"/>
    <w:rsid w:val="003B2567"/>
    <w:rsid w:val="003B3B4B"/>
    <w:rsid w:val="003B45C1"/>
    <w:rsid w:val="003B5281"/>
    <w:rsid w:val="003B53D9"/>
    <w:rsid w:val="003B6229"/>
    <w:rsid w:val="003C003F"/>
    <w:rsid w:val="003C6599"/>
    <w:rsid w:val="003D46C1"/>
    <w:rsid w:val="003D518A"/>
    <w:rsid w:val="003E4E8F"/>
    <w:rsid w:val="003E5495"/>
    <w:rsid w:val="003E5DDB"/>
    <w:rsid w:val="003F3759"/>
    <w:rsid w:val="0040377F"/>
    <w:rsid w:val="00404BAD"/>
    <w:rsid w:val="0042201F"/>
    <w:rsid w:val="00433205"/>
    <w:rsid w:val="0043777E"/>
    <w:rsid w:val="00446D5E"/>
    <w:rsid w:val="00451D91"/>
    <w:rsid w:val="0045306C"/>
    <w:rsid w:val="004567A4"/>
    <w:rsid w:val="00457F68"/>
    <w:rsid w:val="00460E36"/>
    <w:rsid w:val="00462B95"/>
    <w:rsid w:val="00464A00"/>
    <w:rsid w:val="00464ED1"/>
    <w:rsid w:val="00473789"/>
    <w:rsid w:val="00474DD5"/>
    <w:rsid w:val="00477FBC"/>
    <w:rsid w:val="004954E5"/>
    <w:rsid w:val="004A0D54"/>
    <w:rsid w:val="004A4671"/>
    <w:rsid w:val="004A5716"/>
    <w:rsid w:val="004A6476"/>
    <w:rsid w:val="004B2F6C"/>
    <w:rsid w:val="004B3612"/>
    <w:rsid w:val="004B4361"/>
    <w:rsid w:val="004B576F"/>
    <w:rsid w:val="004B7750"/>
    <w:rsid w:val="004B7983"/>
    <w:rsid w:val="004C0071"/>
    <w:rsid w:val="004C1241"/>
    <w:rsid w:val="004C1DCE"/>
    <w:rsid w:val="004C33E5"/>
    <w:rsid w:val="004C37CF"/>
    <w:rsid w:val="004C42BF"/>
    <w:rsid w:val="004C7D85"/>
    <w:rsid w:val="004D2A6D"/>
    <w:rsid w:val="004D35E7"/>
    <w:rsid w:val="004D40A6"/>
    <w:rsid w:val="004D5C35"/>
    <w:rsid w:val="004D6AED"/>
    <w:rsid w:val="004D74CD"/>
    <w:rsid w:val="004E3007"/>
    <w:rsid w:val="004E5842"/>
    <w:rsid w:val="004E697F"/>
    <w:rsid w:val="004F0D7A"/>
    <w:rsid w:val="005003AB"/>
    <w:rsid w:val="00503DF1"/>
    <w:rsid w:val="00506F70"/>
    <w:rsid w:val="0051085A"/>
    <w:rsid w:val="005138B3"/>
    <w:rsid w:val="00517560"/>
    <w:rsid w:val="005214CD"/>
    <w:rsid w:val="00522FE7"/>
    <w:rsid w:val="0052305D"/>
    <w:rsid w:val="00524A53"/>
    <w:rsid w:val="00524ADB"/>
    <w:rsid w:val="005325C3"/>
    <w:rsid w:val="00536731"/>
    <w:rsid w:val="005406D8"/>
    <w:rsid w:val="00540809"/>
    <w:rsid w:val="00547130"/>
    <w:rsid w:val="0055535F"/>
    <w:rsid w:val="0056046C"/>
    <w:rsid w:val="005607D8"/>
    <w:rsid w:val="00561B77"/>
    <w:rsid w:val="00565AAC"/>
    <w:rsid w:val="00567704"/>
    <w:rsid w:val="00573057"/>
    <w:rsid w:val="00574F75"/>
    <w:rsid w:val="005753B1"/>
    <w:rsid w:val="00576045"/>
    <w:rsid w:val="00577B17"/>
    <w:rsid w:val="00580015"/>
    <w:rsid w:val="005812AE"/>
    <w:rsid w:val="005837D6"/>
    <w:rsid w:val="00586C0D"/>
    <w:rsid w:val="00592378"/>
    <w:rsid w:val="00592B17"/>
    <w:rsid w:val="00594BB6"/>
    <w:rsid w:val="005962DE"/>
    <w:rsid w:val="005A2C84"/>
    <w:rsid w:val="005A3034"/>
    <w:rsid w:val="005A38E0"/>
    <w:rsid w:val="005A45B9"/>
    <w:rsid w:val="005A58A9"/>
    <w:rsid w:val="005A68FF"/>
    <w:rsid w:val="005C2D7B"/>
    <w:rsid w:val="005C6D9B"/>
    <w:rsid w:val="005C6ED9"/>
    <w:rsid w:val="005C7882"/>
    <w:rsid w:val="005D0655"/>
    <w:rsid w:val="005D1297"/>
    <w:rsid w:val="005D2A65"/>
    <w:rsid w:val="005D4D13"/>
    <w:rsid w:val="005D557D"/>
    <w:rsid w:val="005D70D6"/>
    <w:rsid w:val="005E219B"/>
    <w:rsid w:val="005E282C"/>
    <w:rsid w:val="005E690D"/>
    <w:rsid w:val="005F131D"/>
    <w:rsid w:val="005F4448"/>
    <w:rsid w:val="006017E5"/>
    <w:rsid w:val="00603F37"/>
    <w:rsid w:val="006073F1"/>
    <w:rsid w:val="00611C4E"/>
    <w:rsid w:val="006124EF"/>
    <w:rsid w:val="0062022E"/>
    <w:rsid w:val="0062026A"/>
    <w:rsid w:val="00620610"/>
    <w:rsid w:val="0062174A"/>
    <w:rsid w:val="0062188D"/>
    <w:rsid w:val="006220A1"/>
    <w:rsid w:val="00635CE6"/>
    <w:rsid w:val="00640CC3"/>
    <w:rsid w:val="00652DE6"/>
    <w:rsid w:val="00660D24"/>
    <w:rsid w:val="00665750"/>
    <w:rsid w:val="00666B65"/>
    <w:rsid w:val="006700CB"/>
    <w:rsid w:val="006721F8"/>
    <w:rsid w:val="00672D73"/>
    <w:rsid w:val="006747A6"/>
    <w:rsid w:val="00677711"/>
    <w:rsid w:val="00680C81"/>
    <w:rsid w:val="00683052"/>
    <w:rsid w:val="00683DA1"/>
    <w:rsid w:val="00690F92"/>
    <w:rsid w:val="006941C4"/>
    <w:rsid w:val="00697DEA"/>
    <w:rsid w:val="006A03C3"/>
    <w:rsid w:val="006A07D3"/>
    <w:rsid w:val="006A0F73"/>
    <w:rsid w:val="006A51F0"/>
    <w:rsid w:val="006A70BF"/>
    <w:rsid w:val="006B1F46"/>
    <w:rsid w:val="006B6199"/>
    <w:rsid w:val="006C54E7"/>
    <w:rsid w:val="006C5B23"/>
    <w:rsid w:val="006C6AA1"/>
    <w:rsid w:val="006D2625"/>
    <w:rsid w:val="006D7090"/>
    <w:rsid w:val="006D7C5D"/>
    <w:rsid w:val="006D7C5F"/>
    <w:rsid w:val="006E2730"/>
    <w:rsid w:val="006E3F57"/>
    <w:rsid w:val="006F08C2"/>
    <w:rsid w:val="006F20B2"/>
    <w:rsid w:val="006F5AD2"/>
    <w:rsid w:val="00700551"/>
    <w:rsid w:val="00700C29"/>
    <w:rsid w:val="007017BA"/>
    <w:rsid w:val="007038DE"/>
    <w:rsid w:val="00704DB1"/>
    <w:rsid w:val="007054E6"/>
    <w:rsid w:val="00706D84"/>
    <w:rsid w:val="00710472"/>
    <w:rsid w:val="00710520"/>
    <w:rsid w:val="00712E2D"/>
    <w:rsid w:val="00724363"/>
    <w:rsid w:val="00725C94"/>
    <w:rsid w:val="007314A3"/>
    <w:rsid w:val="00736DED"/>
    <w:rsid w:val="00744FB2"/>
    <w:rsid w:val="0074508A"/>
    <w:rsid w:val="00746EC3"/>
    <w:rsid w:val="00747D6F"/>
    <w:rsid w:val="00747ECD"/>
    <w:rsid w:val="007511D3"/>
    <w:rsid w:val="00754462"/>
    <w:rsid w:val="00760492"/>
    <w:rsid w:val="00761AD8"/>
    <w:rsid w:val="0076513E"/>
    <w:rsid w:val="00771B81"/>
    <w:rsid w:val="00773436"/>
    <w:rsid w:val="0077627A"/>
    <w:rsid w:val="007815F9"/>
    <w:rsid w:val="00782A73"/>
    <w:rsid w:val="007943D2"/>
    <w:rsid w:val="007A0C91"/>
    <w:rsid w:val="007A112B"/>
    <w:rsid w:val="007A4D71"/>
    <w:rsid w:val="007A591B"/>
    <w:rsid w:val="007B30E1"/>
    <w:rsid w:val="007B54CD"/>
    <w:rsid w:val="007B6213"/>
    <w:rsid w:val="007D0062"/>
    <w:rsid w:val="007D236B"/>
    <w:rsid w:val="007D7B97"/>
    <w:rsid w:val="007F09B7"/>
    <w:rsid w:val="007F347A"/>
    <w:rsid w:val="00801C7A"/>
    <w:rsid w:val="00802C41"/>
    <w:rsid w:val="00806490"/>
    <w:rsid w:val="0081203C"/>
    <w:rsid w:val="008124E0"/>
    <w:rsid w:val="00813EAE"/>
    <w:rsid w:val="00815CEB"/>
    <w:rsid w:val="00820C4E"/>
    <w:rsid w:val="00820E99"/>
    <w:rsid w:val="00824FAF"/>
    <w:rsid w:val="00824FE6"/>
    <w:rsid w:val="008268F8"/>
    <w:rsid w:val="0082713C"/>
    <w:rsid w:val="008311A2"/>
    <w:rsid w:val="008317AA"/>
    <w:rsid w:val="00834141"/>
    <w:rsid w:val="00836688"/>
    <w:rsid w:val="008367BE"/>
    <w:rsid w:val="00840999"/>
    <w:rsid w:val="00846C2E"/>
    <w:rsid w:val="0085220E"/>
    <w:rsid w:val="00856BC7"/>
    <w:rsid w:val="00857248"/>
    <w:rsid w:val="00872C86"/>
    <w:rsid w:val="00875D91"/>
    <w:rsid w:val="008801D3"/>
    <w:rsid w:val="00883983"/>
    <w:rsid w:val="00883ED8"/>
    <w:rsid w:val="008904AD"/>
    <w:rsid w:val="00892522"/>
    <w:rsid w:val="00897A63"/>
    <w:rsid w:val="008A644C"/>
    <w:rsid w:val="008B2342"/>
    <w:rsid w:val="008B3C1A"/>
    <w:rsid w:val="008C2456"/>
    <w:rsid w:val="008C2C60"/>
    <w:rsid w:val="008C542D"/>
    <w:rsid w:val="008C6081"/>
    <w:rsid w:val="008D3BB2"/>
    <w:rsid w:val="008D496E"/>
    <w:rsid w:val="008D5DDD"/>
    <w:rsid w:val="008D6CD7"/>
    <w:rsid w:val="008E0F8E"/>
    <w:rsid w:val="008E22F9"/>
    <w:rsid w:val="008E3583"/>
    <w:rsid w:val="008F21AE"/>
    <w:rsid w:val="008F3ACF"/>
    <w:rsid w:val="008F66A6"/>
    <w:rsid w:val="00902C33"/>
    <w:rsid w:val="0090630B"/>
    <w:rsid w:val="0090663F"/>
    <w:rsid w:val="009068C8"/>
    <w:rsid w:val="009157EE"/>
    <w:rsid w:val="00915EDA"/>
    <w:rsid w:val="00927C6E"/>
    <w:rsid w:val="009306A8"/>
    <w:rsid w:val="0093113D"/>
    <w:rsid w:val="00931E74"/>
    <w:rsid w:val="009331C1"/>
    <w:rsid w:val="00934860"/>
    <w:rsid w:val="00935F73"/>
    <w:rsid w:val="00940ACE"/>
    <w:rsid w:val="00944842"/>
    <w:rsid w:val="00945461"/>
    <w:rsid w:val="00947303"/>
    <w:rsid w:val="00947F01"/>
    <w:rsid w:val="009543E0"/>
    <w:rsid w:val="00962AE4"/>
    <w:rsid w:val="00964144"/>
    <w:rsid w:val="0097037C"/>
    <w:rsid w:val="009814C8"/>
    <w:rsid w:val="00981EA2"/>
    <w:rsid w:val="00984697"/>
    <w:rsid w:val="00984921"/>
    <w:rsid w:val="00985497"/>
    <w:rsid w:val="009879A8"/>
    <w:rsid w:val="009A11B4"/>
    <w:rsid w:val="009A5C88"/>
    <w:rsid w:val="009B17D8"/>
    <w:rsid w:val="009B42D2"/>
    <w:rsid w:val="009C0F35"/>
    <w:rsid w:val="009C2C1E"/>
    <w:rsid w:val="009C4BBE"/>
    <w:rsid w:val="009D0C2F"/>
    <w:rsid w:val="009D721E"/>
    <w:rsid w:val="009E3978"/>
    <w:rsid w:val="009E4FE5"/>
    <w:rsid w:val="009E524D"/>
    <w:rsid w:val="009E52FA"/>
    <w:rsid w:val="009E6E18"/>
    <w:rsid w:val="009F2097"/>
    <w:rsid w:val="009F5B28"/>
    <w:rsid w:val="009F6FA6"/>
    <w:rsid w:val="009F70B6"/>
    <w:rsid w:val="009F7D5B"/>
    <w:rsid w:val="00A01186"/>
    <w:rsid w:val="00A032C5"/>
    <w:rsid w:val="00A0759A"/>
    <w:rsid w:val="00A12361"/>
    <w:rsid w:val="00A13976"/>
    <w:rsid w:val="00A22F8E"/>
    <w:rsid w:val="00A2573D"/>
    <w:rsid w:val="00A31AD8"/>
    <w:rsid w:val="00A32427"/>
    <w:rsid w:val="00A36309"/>
    <w:rsid w:val="00A36E76"/>
    <w:rsid w:val="00A41600"/>
    <w:rsid w:val="00A52917"/>
    <w:rsid w:val="00A5541E"/>
    <w:rsid w:val="00A56C95"/>
    <w:rsid w:val="00A60182"/>
    <w:rsid w:val="00A703E5"/>
    <w:rsid w:val="00A71222"/>
    <w:rsid w:val="00A753F3"/>
    <w:rsid w:val="00A77711"/>
    <w:rsid w:val="00A80A68"/>
    <w:rsid w:val="00A80D10"/>
    <w:rsid w:val="00A87836"/>
    <w:rsid w:val="00A90D42"/>
    <w:rsid w:val="00A91FBF"/>
    <w:rsid w:val="00AA1FC9"/>
    <w:rsid w:val="00AA4414"/>
    <w:rsid w:val="00AA7ECC"/>
    <w:rsid w:val="00AB2979"/>
    <w:rsid w:val="00AB2F61"/>
    <w:rsid w:val="00AC2246"/>
    <w:rsid w:val="00AC7DD9"/>
    <w:rsid w:val="00AD2116"/>
    <w:rsid w:val="00AD59BF"/>
    <w:rsid w:val="00AD63E0"/>
    <w:rsid w:val="00AD6A1D"/>
    <w:rsid w:val="00AD748F"/>
    <w:rsid w:val="00AE69C7"/>
    <w:rsid w:val="00AF29AA"/>
    <w:rsid w:val="00AF43FA"/>
    <w:rsid w:val="00AF5006"/>
    <w:rsid w:val="00B03A56"/>
    <w:rsid w:val="00B1014A"/>
    <w:rsid w:val="00B14150"/>
    <w:rsid w:val="00B15A21"/>
    <w:rsid w:val="00B16C0E"/>
    <w:rsid w:val="00B17AEC"/>
    <w:rsid w:val="00B22F0E"/>
    <w:rsid w:val="00B25F6B"/>
    <w:rsid w:val="00B26330"/>
    <w:rsid w:val="00B276CD"/>
    <w:rsid w:val="00B27D8E"/>
    <w:rsid w:val="00B30857"/>
    <w:rsid w:val="00B34B0B"/>
    <w:rsid w:val="00B351F7"/>
    <w:rsid w:val="00B40B2C"/>
    <w:rsid w:val="00B45C2B"/>
    <w:rsid w:val="00B50C49"/>
    <w:rsid w:val="00B554B4"/>
    <w:rsid w:val="00B67145"/>
    <w:rsid w:val="00B7374F"/>
    <w:rsid w:val="00B756E4"/>
    <w:rsid w:val="00B81087"/>
    <w:rsid w:val="00B830B8"/>
    <w:rsid w:val="00B832BE"/>
    <w:rsid w:val="00B86B01"/>
    <w:rsid w:val="00B94D9C"/>
    <w:rsid w:val="00B971DA"/>
    <w:rsid w:val="00BA0699"/>
    <w:rsid w:val="00BA3E9E"/>
    <w:rsid w:val="00BA5425"/>
    <w:rsid w:val="00BA60F5"/>
    <w:rsid w:val="00BB0AA3"/>
    <w:rsid w:val="00BB12E9"/>
    <w:rsid w:val="00BB24B4"/>
    <w:rsid w:val="00BB4F12"/>
    <w:rsid w:val="00BB6D38"/>
    <w:rsid w:val="00BB78D1"/>
    <w:rsid w:val="00BC240A"/>
    <w:rsid w:val="00BC589D"/>
    <w:rsid w:val="00BC66AA"/>
    <w:rsid w:val="00BC6FC3"/>
    <w:rsid w:val="00BC72C9"/>
    <w:rsid w:val="00BC791B"/>
    <w:rsid w:val="00BD0675"/>
    <w:rsid w:val="00BD182A"/>
    <w:rsid w:val="00BD288D"/>
    <w:rsid w:val="00BD5EE9"/>
    <w:rsid w:val="00BE366E"/>
    <w:rsid w:val="00BE7B15"/>
    <w:rsid w:val="00BF4464"/>
    <w:rsid w:val="00BF687A"/>
    <w:rsid w:val="00C013C3"/>
    <w:rsid w:val="00C01536"/>
    <w:rsid w:val="00C033A6"/>
    <w:rsid w:val="00C03606"/>
    <w:rsid w:val="00C10138"/>
    <w:rsid w:val="00C11EE4"/>
    <w:rsid w:val="00C2091D"/>
    <w:rsid w:val="00C241A9"/>
    <w:rsid w:val="00C26B31"/>
    <w:rsid w:val="00C30EB4"/>
    <w:rsid w:val="00C352A3"/>
    <w:rsid w:val="00C36420"/>
    <w:rsid w:val="00C47DDD"/>
    <w:rsid w:val="00C522DA"/>
    <w:rsid w:val="00C6214D"/>
    <w:rsid w:val="00C64AEF"/>
    <w:rsid w:val="00C64C73"/>
    <w:rsid w:val="00C64C7A"/>
    <w:rsid w:val="00C677F1"/>
    <w:rsid w:val="00C71FA3"/>
    <w:rsid w:val="00C77753"/>
    <w:rsid w:val="00C77B1D"/>
    <w:rsid w:val="00C82779"/>
    <w:rsid w:val="00C91151"/>
    <w:rsid w:val="00C94BC9"/>
    <w:rsid w:val="00CB050B"/>
    <w:rsid w:val="00CB0D95"/>
    <w:rsid w:val="00CB2660"/>
    <w:rsid w:val="00CB45B6"/>
    <w:rsid w:val="00CC0FFC"/>
    <w:rsid w:val="00CC1BCA"/>
    <w:rsid w:val="00CC2AB4"/>
    <w:rsid w:val="00CC5C61"/>
    <w:rsid w:val="00CD044D"/>
    <w:rsid w:val="00CD1093"/>
    <w:rsid w:val="00CD7204"/>
    <w:rsid w:val="00CE02C9"/>
    <w:rsid w:val="00CE3AFD"/>
    <w:rsid w:val="00CE40FB"/>
    <w:rsid w:val="00CE504F"/>
    <w:rsid w:val="00CE66ED"/>
    <w:rsid w:val="00CF1C7F"/>
    <w:rsid w:val="00CF2E90"/>
    <w:rsid w:val="00CF7090"/>
    <w:rsid w:val="00D023CC"/>
    <w:rsid w:val="00D05052"/>
    <w:rsid w:val="00D05FAF"/>
    <w:rsid w:val="00D07C6B"/>
    <w:rsid w:val="00D16883"/>
    <w:rsid w:val="00D2223F"/>
    <w:rsid w:val="00D26657"/>
    <w:rsid w:val="00D30722"/>
    <w:rsid w:val="00D37912"/>
    <w:rsid w:val="00D42EA0"/>
    <w:rsid w:val="00D4341E"/>
    <w:rsid w:val="00D44CD2"/>
    <w:rsid w:val="00D52CFF"/>
    <w:rsid w:val="00D52EB6"/>
    <w:rsid w:val="00D538DC"/>
    <w:rsid w:val="00D5530E"/>
    <w:rsid w:val="00D630B5"/>
    <w:rsid w:val="00D67CCD"/>
    <w:rsid w:val="00D774B9"/>
    <w:rsid w:val="00D802D0"/>
    <w:rsid w:val="00D82222"/>
    <w:rsid w:val="00D82915"/>
    <w:rsid w:val="00D836E7"/>
    <w:rsid w:val="00D92B87"/>
    <w:rsid w:val="00D9475A"/>
    <w:rsid w:val="00D9477A"/>
    <w:rsid w:val="00D95626"/>
    <w:rsid w:val="00D95C0D"/>
    <w:rsid w:val="00D97C3A"/>
    <w:rsid w:val="00DA1F21"/>
    <w:rsid w:val="00DA3FF1"/>
    <w:rsid w:val="00DA6970"/>
    <w:rsid w:val="00DB4E95"/>
    <w:rsid w:val="00DC4440"/>
    <w:rsid w:val="00DC6DB2"/>
    <w:rsid w:val="00DE137C"/>
    <w:rsid w:val="00DE573C"/>
    <w:rsid w:val="00DF3370"/>
    <w:rsid w:val="00E02DC8"/>
    <w:rsid w:val="00E06558"/>
    <w:rsid w:val="00E07EB4"/>
    <w:rsid w:val="00E11FAB"/>
    <w:rsid w:val="00E13F77"/>
    <w:rsid w:val="00E16495"/>
    <w:rsid w:val="00E17825"/>
    <w:rsid w:val="00E227EE"/>
    <w:rsid w:val="00E25B19"/>
    <w:rsid w:val="00E27CA7"/>
    <w:rsid w:val="00E30864"/>
    <w:rsid w:val="00E414DB"/>
    <w:rsid w:val="00E525A9"/>
    <w:rsid w:val="00E55EA8"/>
    <w:rsid w:val="00E6558A"/>
    <w:rsid w:val="00E71C97"/>
    <w:rsid w:val="00E74201"/>
    <w:rsid w:val="00E76316"/>
    <w:rsid w:val="00E8282F"/>
    <w:rsid w:val="00E83C3F"/>
    <w:rsid w:val="00E85059"/>
    <w:rsid w:val="00E86F1E"/>
    <w:rsid w:val="00E8762C"/>
    <w:rsid w:val="00E87BAE"/>
    <w:rsid w:val="00E902E9"/>
    <w:rsid w:val="00E91530"/>
    <w:rsid w:val="00E9617F"/>
    <w:rsid w:val="00E96D87"/>
    <w:rsid w:val="00E97CDE"/>
    <w:rsid w:val="00EA0035"/>
    <w:rsid w:val="00EA288D"/>
    <w:rsid w:val="00EA5E55"/>
    <w:rsid w:val="00EB0C63"/>
    <w:rsid w:val="00EB194F"/>
    <w:rsid w:val="00EC005A"/>
    <w:rsid w:val="00EC048E"/>
    <w:rsid w:val="00EC07DF"/>
    <w:rsid w:val="00EC2E77"/>
    <w:rsid w:val="00EC4358"/>
    <w:rsid w:val="00EC4FDB"/>
    <w:rsid w:val="00ED400B"/>
    <w:rsid w:val="00ED4A40"/>
    <w:rsid w:val="00ED4DBD"/>
    <w:rsid w:val="00ED6405"/>
    <w:rsid w:val="00EE0AA3"/>
    <w:rsid w:val="00EE1870"/>
    <w:rsid w:val="00EE62D4"/>
    <w:rsid w:val="00EF5CF0"/>
    <w:rsid w:val="00F00E7B"/>
    <w:rsid w:val="00F02F84"/>
    <w:rsid w:val="00F10F44"/>
    <w:rsid w:val="00F1115F"/>
    <w:rsid w:val="00F11984"/>
    <w:rsid w:val="00F11EBE"/>
    <w:rsid w:val="00F134FB"/>
    <w:rsid w:val="00F13544"/>
    <w:rsid w:val="00F162C9"/>
    <w:rsid w:val="00F16754"/>
    <w:rsid w:val="00F17FAE"/>
    <w:rsid w:val="00F20583"/>
    <w:rsid w:val="00F219FC"/>
    <w:rsid w:val="00F2237E"/>
    <w:rsid w:val="00F22A67"/>
    <w:rsid w:val="00F26E4E"/>
    <w:rsid w:val="00F27F9A"/>
    <w:rsid w:val="00F30071"/>
    <w:rsid w:val="00F30E56"/>
    <w:rsid w:val="00F32830"/>
    <w:rsid w:val="00F455D9"/>
    <w:rsid w:val="00F50C67"/>
    <w:rsid w:val="00F5392F"/>
    <w:rsid w:val="00F54FCD"/>
    <w:rsid w:val="00F60C69"/>
    <w:rsid w:val="00F61775"/>
    <w:rsid w:val="00F62123"/>
    <w:rsid w:val="00F66A41"/>
    <w:rsid w:val="00F767CA"/>
    <w:rsid w:val="00F8115F"/>
    <w:rsid w:val="00F820CF"/>
    <w:rsid w:val="00F83BC1"/>
    <w:rsid w:val="00F84377"/>
    <w:rsid w:val="00F84C45"/>
    <w:rsid w:val="00F927D0"/>
    <w:rsid w:val="00F93464"/>
    <w:rsid w:val="00F96FFE"/>
    <w:rsid w:val="00F97BFB"/>
    <w:rsid w:val="00FA610A"/>
    <w:rsid w:val="00FB6905"/>
    <w:rsid w:val="00FC2DC4"/>
    <w:rsid w:val="00FD2F3C"/>
    <w:rsid w:val="00FD3E6C"/>
    <w:rsid w:val="00FD4402"/>
    <w:rsid w:val="00FD4588"/>
    <w:rsid w:val="00FD62E7"/>
    <w:rsid w:val="00FE1AC7"/>
    <w:rsid w:val="00FF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FAE"/>
    <w:pPr>
      <w:jc w:val="both"/>
    </w:pPr>
    <w:rPr>
      <w:sz w:val="24"/>
      <w:szCs w:val="24"/>
    </w:rPr>
  </w:style>
  <w:style w:type="paragraph" w:styleId="Heading1">
    <w:name w:val="heading 1"/>
    <w:basedOn w:val="Normal"/>
    <w:next w:val="Normal"/>
    <w:autoRedefine/>
    <w:qFormat/>
    <w:rsid w:val="00281DB0"/>
    <w:pPr>
      <w:keepNext/>
      <w:numPr>
        <w:numId w:val="3"/>
      </w:numPr>
      <w:spacing w:before="240" w:after="120"/>
      <w:outlineLvl w:val="0"/>
    </w:pPr>
    <w:rPr>
      <w:b/>
      <w:bCs/>
    </w:rPr>
  </w:style>
  <w:style w:type="paragraph" w:styleId="Heading2">
    <w:name w:val="heading 2"/>
    <w:basedOn w:val="ListContinue"/>
    <w:next w:val="Normal"/>
    <w:link w:val="Heading2Char"/>
    <w:autoRedefine/>
    <w:qFormat/>
    <w:rsid w:val="008B3C1A"/>
    <w:pPr>
      <w:numPr>
        <w:ilvl w:val="1"/>
        <w:numId w:val="3"/>
      </w:numPr>
      <w:spacing w:before="240" w:after="240"/>
      <w:contextualSpacing w:val="0"/>
      <w:outlineLvl w:val="1"/>
    </w:pPr>
  </w:style>
  <w:style w:type="paragraph" w:styleId="Heading3">
    <w:name w:val="heading 3"/>
    <w:basedOn w:val="Normal"/>
    <w:next w:val="Normal"/>
    <w:link w:val="Heading3Char"/>
    <w:qFormat/>
    <w:rsid w:val="00C26B31"/>
    <w:pPr>
      <w:keepNext/>
      <w:tabs>
        <w:tab w:val="left" w:pos="0"/>
      </w:tabs>
      <w:outlineLvl w:val="2"/>
    </w:pPr>
    <w:rPr>
      <w:lang w:val="x-none" w:eastAsia="x-none"/>
    </w:rPr>
  </w:style>
  <w:style w:type="paragraph" w:styleId="Heading4">
    <w:name w:val="heading 4"/>
    <w:basedOn w:val="Normal"/>
    <w:next w:val="Normal"/>
    <w:link w:val="Heading4Char"/>
    <w:uiPriority w:val="9"/>
    <w:qFormat/>
    <w:rsid w:val="00710472"/>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CE3AFD"/>
    <w:pPr>
      <w:keepNext/>
      <w:keepLines/>
      <w:spacing w:before="200"/>
      <w:outlineLvl w:val="4"/>
    </w:pPr>
    <w:rPr>
      <w:rFonts w:ascii="Cambria" w:hAnsi="Cambria"/>
      <w:color w:val="243F60"/>
      <w:lang w:val="x-none" w:eastAsia="x-none"/>
    </w:rPr>
  </w:style>
  <w:style w:type="paragraph" w:styleId="Heading6">
    <w:name w:val="heading 6"/>
    <w:basedOn w:val="Normal"/>
    <w:next w:val="Normal"/>
    <w:qFormat/>
    <w:rsid w:val="00C26B31"/>
    <w:pPr>
      <w:keepNext/>
      <w:jc w:val="center"/>
      <w:outlineLvl w:val="5"/>
    </w:pPr>
    <w:rPr>
      <w:b/>
      <w:szCs w:val="20"/>
    </w:rPr>
  </w:style>
  <w:style w:type="paragraph" w:styleId="Heading7">
    <w:name w:val="heading 7"/>
    <w:basedOn w:val="Normal"/>
    <w:next w:val="Normal"/>
    <w:link w:val="Heading7Char"/>
    <w:uiPriority w:val="9"/>
    <w:qFormat/>
    <w:rsid w:val="00CE3AFD"/>
    <w:pPr>
      <w:keepNext/>
      <w:keepLines/>
      <w:spacing w:before="200"/>
      <w:outlineLvl w:val="6"/>
    </w:pPr>
    <w:rPr>
      <w:rFonts w:ascii="Cambria" w:hAnsi="Cambria"/>
      <w:i/>
      <w:iCs/>
      <w:color w:val="404040"/>
      <w:lang w:val="x-none" w:eastAsia="x-none"/>
    </w:rPr>
  </w:style>
  <w:style w:type="paragraph" w:styleId="Heading8">
    <w:name w:val="heading 8"/>
    <w:basedOn w:val="Normal"/>
    <w:next w:val="Normal"/>
    <w:link w:val="Heading8Char"/>
    <w:uiPriority w:val="9"/>
    <w:qFormat/>
    <w:rsid w:val="00CE3AFD"/>
    <w:pPr>
      <w:keepNext/>
      <w:keepLines/>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uiPriority w:val="9"/>
    <w:qFormat/>
    <w:rsid w:val="00CE3AFD"/>
    <w:pPr>
      <w:keepNext/>
      <w:keepLines/>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26B31"/>
    <w:rPr>
      <w:szCs w:val="20"/>
      <w:lang w:val="x-none" w:eastAsia="x-none"/>
    </w:rPr>
  </w:style>
  <w:style w:type="paragraph" w:styleId="Header">
    <w:name w:val="header"/>
    <w:basedOn w:val="Normal"/>
    <w:link w:val="HeaderChar"/>
    <w:rsid w:val="00C26B31"/>
    <w:pPr>
      <w:tabs>
        <w:tab w:val="center" w:pos="4320"/>
        <w:tab w:val="right" w:pos="8640"/>
      </w:tabs>
    </w:pPr>
    <w:rPr>
      <w:sz w:val="20"/>
      <w:szCs w:val="20"/>
    </w:rPr>
  </w:style>
  <w:style w:type="paragraph" w:styleId="BodyText2">
    <w:name w:val="Body Text 2"/>
    <w:basedOn w:val="Normal"/>
    <w:semiHidden/>
    <w:rsid w:val="00C26B31"/>
    <w:rPr>
      <w:sz w:val="16"/>
      <w:szCs w:val="20"/>
    </w:rPr>
  </w:style>
  <w:style w:type="character" w:styleId="PageNumber">
    <w:name w:val="page number"/>
    <w:basedOn w:val="DefaultParagraphFont"/>
    <w:semiHidden/>
    <w:rsid w:val="00C26B31"/>
  </w:style>
  <w:style w:type="paragraph" w:styleId="Footer">
    <w:name w:val="footer"/>
    <w:basedOn w:val="Normal"/>
    <w:link w:val="FooterChar"/>
    <w:uiPriority w:val="99"/>
    <w:rsid w:val="00C26B31"/>
    <w:pPr>
      <w:tabs>
        <w:tab w:val="center" w:pos="4320"/>
        <w:tab w:val="right" w:pos="8640"/>
      </w:tabs>
    </w:pPr>
    <w:rPr>
      <w:sz w:val="20"/>
      <w:szCs w:val="20"/>
    </w:rPr>
  </w:style>
  <w:style w:type="paragraph" w:styleId="Title">
    <w:name w:val="Title"/>
    <w:basedOn w:val="Normal"/>
    <w:qFormat/>
    <w:rsid w:val="00C26B31"/>
    <w:pPr>
      <w:jc w:val="center"/>
    </w:pPr>
    <w:rPr>
      <w:b/>
    </w:rPr>
  </w:style>
  <w:style w:type="paragraph" w:styleId="BodyText3">
    <w:name w:val="Body Text 3"/>
    <w:basedOn w:val="Normal"/>
    <w:semiHidden/>
    <w:rsid w:val="00C26B31"/>
    <w:pPr>
      <w:tabs>
        <w:tab w:val="left" w:pos="-1296"/>
        <w:tab w:val="left" w:pos="4032"/>
        <w:tab w:val="left" w:pos="4320"/>
      </w:tabs>
      <w:spacing w:line="239" w:lineRule="auto"/>
    </w:pPr>
  </w:style>
  <w:style w:type="character" w:styleId="Hyperlink">
    <w:name w:val="Hyperlink"/>
    <w:uiPriority w:val="99"/>
    <w:rsid w:val="00C26B31"/>
    <w:rPr>
      <w:color w:val="000099"/>
      <w:u w:val="single"/>
    </w:rPr>
  </w:style>
  <w:style w:type="character" w:styleId="FollowedHyperlink">
    <w:name w:val="FollowedHyperlink"/>
    <w:semiHidden/>
    <w:rsid w:val="00C26B31"/>
    <w:rPr>
      <w:color w:val="800080"/>
      <w:u w:val="single"/>
    </w:rPr>
  </w:style>
  <w:style w:type="paragraph" w:styleId="BodyTextIndent">
    <w:name w:val="Body Text Indent"/>
    <w:basedOn w:val="Normal"/>
    <w:semiHidden/>
    <w:rsid w:val="00C26B31"/>
    <w:pPr>
      <w:ind w:left="480"/>
    </w:pPr>
  </w:style>
  <w:style w:type="character" w:customStyle="1" w:styleId="Heading4Char">
    <w:name w:val="Heading 4 Char"/>
    <w:link w:val="Heading4"/>
    <w:uiPriority w:val="9"/>
    <w:semiHidden/>
    <w:rsid w:val="00710472"/>
    <w:rPr>
      <w:rFonts w:ascii="Calibri" w:hAnsi="Calibri"/>
      <w:b/>
      <w:bCs/>
      <w:sz w:val="28"/>
      <w:szCs w:val="28"/>
    </w:rPr>
  </w:style>
  <w:style w:type="paragraph" w:customStyle="1" w:styleId="textb">
    <w:name w:val="text b"/>
    <w:basedOn w:val="Normal"/>
    <w:rsid w:val="00710472"/>
    <w:pPr>
      <w:spacing w:after="240"/>
    </w:pPr>
    <w:rPr>
      <w:b/>
      <w:smallCaps/>
    </w:rPr>
  </w:style>
  <w:style w:type="character" w:customStyle="1" w:styleId="Heading5Char">
    <w:name w:val="Heading 5 Char"/>
    <w:link w:val="Heading5"/>
    <w:uiPriority w:val="9"/>
    <w:semiHidden/>
    <w:rsid w:val="00CE3AFD"/>
    <w:rPr>
      <w:rFonts w:ascii="Cambria" w:eastAsia="Times New Roman" w:hAnsi="Cambria" w:cs="Times New Roman"/>
      <w:color w:val="243F60"/>
      <w:sz w:val="24"/>
      <w:szCs w:val="24"/>
    </w:rPr>
  </w:style>
  <w:style w:type="character" w:customStyle="1" w:styleId="Heading7Char">
    <w:name w:val="Heading 7 Char"/>
    <w:link w:val="Heading7"/>
    <w:uiPriority w:val="9"/>
    <w:semiHidden/>
    <w:rsid w:val="00CE3AFD"/>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rsid w:val="00CE3AFD"/>
    <w:rPr>
      <w:rFonts w:ascii="Cambria" w:eastAsia="Times New Roman" w:hAnsi="Cambria" w:cs="Times New Roman"/>
      <w:color w:val="404040"/>
    </w:rPr>
  </w:style>
  <w:style w:type="character" w:customStyle="1" w:styleId="Heading9Char">
    <w:name w:val="Heading 9 Char"/>
    <w:link w:val="Heading9"/>
    <w:uiPriority w:val="9"/>
    <w:semiHidden/>
    <w:rsid w:val="00CE3AFD"/>
    <w:rPr>
      <w:rFonts w:ascii="Cambria" w:eastAsia="Times New Roman" w:hAnsi="Cambria" w:cs="Times New Roman"/>
      <w:i/>
      <w:iCs/>
      <w:color w:val="404040"/>
    </w:rPr>
  </w:style>
  <w:style w:type="paragraph" w:customStyle="1" w:styleId="ColorfulList-Accent11">
    <w:name w:val="Colorful List - Accent 11"/>
    <w:basedOn w:val="Normal"/>
    <w:link w:val="ColorfulList-Accent1Char"/>
    <w:autoRedefine/>
    <w:uiPriority w:val="34"/>
    <w:qFormat/>
    <w:rsid w:val="00984697"/>
    <w:pPr>
      <w:spacing w:before="120" w:after="120"/>
      <w:ind w:left="810"/>
    </w:pPr>
    <w:rPr>
      <w:iCs/>
      <w:color w:val="000000"/>
      <w:lang w:val="x-none" w:eastAsia="x-none"/>
    </w:rPr>
  </w:style>
  <w:style w:type="numbering" w:customStyle="1" w:styleId="Style1">
    <w:name w:val="Style1"/>
    <w:uiPriority w:val="99"/>
    <w:rsid w:val="004B7750"/>
    <w:pPr>
      <w:numPr>
        <w:numId w:val="2"/>
      </w:numPr>
    </w:pPr>
  </w:style>
  <w:style w:type="character" w:customStyle="1" w:styleId="FooterChar">
    <w:name w:val="Footer Char"/>
    <w:basedOn w:val="DefaultParagraphFont"/>
    <w:link w:val="Footer"/>
    <w:uiPriority w:val="99"/>
    <w:rsid w:val="00112FFC"/>
  </w:style>
  <w:style w:type="paragraph" w:styleId="TOC1">
    <w:name w:val="toc 1"/>
    <w:basedOn w:val="Normal"/>
    <w:next w:val="Normal"/>
    <w:autoRedefine/>
    <w:uiPriority w:val="39"/>
    <w:qFormat/>
    <w:rsid w:val="00B40B2C"/>
    <w:pPr>
      <w:spacing w:before="120" w:after="120"/>
    </w:pPr>
    <w:rPr>
      <w:b/>
      <w:bCs/>
      <w:caps/>
    </w:rPr>
  </w:style>
  <w:style w:type="paragraph" w:styleId="TOC2">
    <w:name w:val="toc 2"/>
    <w:basedOn w:val="Normal"/>
    <w:next w:val="Normal"/>
    <w:autoRedefine/>
    <w:uiPriority w:val="39"/>
    <w:qFormat/>
    <w:rsid w:val="00B40B2C"/>
    <w:pPr>
      <w:tabs>
        <w:tab w:val="left" w:pos="960"/>
        <w:tab w:val="right" w:leader="dot" w:pos="9350"/>
      </w:tabs>
      <w:ind w:left="240" w:hanging="240"/>
    </w:pPr>
    <w:rPr>
      <w:smallCaps/>
      <w:noProof/>
    </w:rPr>
  </w:style>
  <w:style w:type="paragraph" w:styleId="BodyTextIndent2">
    <w:name w:val="Body Text Indent 2"/>
    <w:basedOn w:val="Normal"/>
    <w:link w:val="BodyTextIndent2Char"/>
    <w:uiPriority w:val="99"/>
    <w:semiHidden/>
    <w:unhideWhenUsed/>
    <w:rsid w:val="002B2318"/>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2B2318"/>
    <w:rPr>
      <w:sz w:val="24"/>
      <w:szCs w:val="24"/>
    </w:rPr>
  </w:style>
  <w:style w:type="paragraph" w:customStyle="1" w:styleId="TOCHeading1">
    <w:name w:val="TOC Heading1"/>
    <w:basedOn w:val="Heading1"/>
    <w:next w:val="Normal"/>
    <w:uiPriority w:val="39"/>
    <w:unhideWhenUsed/>
    <w:qFormat/>
    <w:rsid w:val="006220A1"/>
    <w:pPr>
      <w:keepLines/>
      <w:spacing w:before="480" w:line="276" w:lineRule="auto"/>
      <w:outlineLvl w:val="9"/>
    </w:pPr>
    <w:rPr>
      <w:rFonts w:ascii="Cambria" w:hAnsi="Cambria"/>
      <w:color w:val="365F91"/>
      <w:sz w:val="28"/>
      <w:szCs w:val="28"/>
    </w:rPr>
  </w:style>
  <w:style w:type="paragraph" w:styleId="TOC3">
    <w:name w:val="toc 3"/>
    <w:basedOn w:val="Normal"/>
    <w:next w:val="Normal"/>
    <w:autoRedefine/>
    <w:uiPriority w:val="39"/>
    <w:unhideWhenUsed/>
    <w:qFormat/>
    <w:rsid w:val="006220A1"/>
    <w:pPr>
      <w:spacing w:after="100" w:line="276" w:lineRule="auto"/>
      <w:ind w:left="440"/>
    </w:pPr>
    <w:rPr>
      <w:rFonts w:ascii="Calibri" w:hAnsi="Calibri"/>
      <w:sz w:val="22"/>
      <w:szCs w:val="22"/>
    </w:rPr>
  </w:style>
  <w:style w:type="paragraph" w:styleId="BalloonText">
    <w:name w:val="Balloon Text"/>
    <w:basedOn w:val="Normal"/>
    <w:link w:val="BalloonTextChar"/>
    <w:uiPriority w:val="99"/>
    <w:semiHidden/>
    <w:unhideWhenUsed/>
    <w:rsid w:val="006220A1"/>
    <w:rPr>
      <w:rFonts w:ascii="Tahoma" w:hAnsi="Tahoma"/>
      <w:sz w:val="16"/>
      <w:szCs w:val="16"/>
      <w:lang w:val="x-none" w:eastAsia="x-none"/>
    </w:rPr>
  </w:style>
  <w:style w:type="character" w:customStyle="1" w:styleId="BalloonTextChar">
    <w:name w:val="Balloon Text Char"/>
    <w:link w:val="BalloonText"/>
    <w:uiPriority w:val="99"/>
    <w:semiHidden/>
    <w:rsid w:val="006220A1"/>
    <w:rPr>
      <w:rFonts w:ascii="Tahoma" w:hAnsi="Tahoma" w:cs="Tahoma"/>
      <w:sz w:val="16"/>
      <w:szCs w:val="16"/>
    </w:rPr>
  </w:style>
  <w:style w:type="table" w:styleId="TableGrid">
    <w:name w:val="Table Grid"/>
    <w:basedOn w:val="TableNormal"/>
    <w:uiPriority w:val="59"/>
    <w:rsid w:val="008D5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176E86"/>
    <w:rPr>
      <w:rFonts w:ascii="Tahoma" w:hAnsi="Tahoma"/>
      <w:sz w:val="16"/>
      <w:szCs w:val="16"/>
      <w:lang w:val="x-none" w:eastAsia="x-none"/>
    </w:rPr>
  </w:style>
  <w:style w:type="character" w:customStyle="1" w:styleId="DocumentMapChar">
    <w:name w:val="Document Map Char"/>
    <w:link w:val="DocumentMap"/>
    <w:uiPriority w:val="99"/>
    <w:semiHidden/>
    <w:rsid w:val="00176E86"/>
    <w:rPr>
      <w:rFonts w:ascii="Tahoma" w:hAnsi="Tahoma" w:cs="Tahoma"/>
      <w:sz w:val="16"/>
      <w:szCs w:val="16"/>
    </w:rPr>
  </w:style>
  <w:style w:type="character" w:customStyle="1" w:styleId="ColorfulList-Accent1Char">
    <w:name w:val="Colorful List - Accent 1 Char"/>
    <w:link w:val="ColorfulList-Accent11"/>
    <w:uiPriority w:val="34"/>
    <w:rsid w:val="00984697"/>
    <w:rPr>
      <w:iCs/>
      <w:color w:val="000000"/>
      <w:sz w:val="24"/>
      <w:szCs w:val="24"/>
      <w:lang w:val="x-none" w:eastAsia="x-none"/>
    </w:rPr>
  </w:style>
  <w:style w:type="character" w:customStyle="1" w:styleId="Heading3Char">
    <w:name w:val="Heading 3 Char"/>
    <w:link w:val="Heading3"/>
    <w:rsid w:val="00D44CD2"/>
    <w:rPr>
      <w:iCs w:val="0"/>
      <w:sz w:val="24"/>
      <w:szCs w:val="24"/>
    </w:rPr>
  </w:style>
  <w:style w:type="character" w:customStyle="1" w:styleId="ListContinueChar">
    <w:name w:val="List Continue Char"/>
    <w:link w:val="ListContinue"/>
    <w:uiPriority w:val="99"/>
    <w:semiHidden/>
    <w:rsid w:val="00D44CD2"/>
    <w:rPr>
      <w:sz w:val="24"/>
      <w:szCs w:val="24"/>
    </w:rPr>
  </w:style>
  <w:style w:type="paragraph" w:styleId="ListContinue">
    <w:name w:val="List Continue"/>
    <w:basedOn w:val="Normal"/>
    <w:link w:val="ListContinueChar"/>
    <w:uiPriority w:val="99"/>
    <w:semiHidden/>
    <w:unhideWhenUsed/>
    <w:rsid w:val="00D44CD2"/>
    <w:pPr>
      <w:spacing w:after="120"/>
      <w:ind w:left="360"/>
      <w:contextualSpacing/>
    </w:pPr>
    <w:rPr>
      <w:lang w:val="x-none" w:eastAsia="x-none"/>
    </w:rPr>
  </w:style>
  <w:style w:type="character" w:customStyle="1" w:styleId="Heading2Char">
    <w:name w:val="Heading 2 Char"/>
    <w:basedOn w:val="ListContinueChar"/>
    <w:link w:val="Heading2"/>
    <w:rsid w:val="008B3C1A"/>
    <w:rPr>
      <w:sz w:val="24"/>
      <w:szCs w:val="24"/>
      <w:lang w:val="x-none" w:eastAsia="x-none"/>
    </w:rPr>
  </w:style>
  <w:style w:type="character" w:styleId="CommentReference">
    <w:name w:val="annotation reference"/>
    <w:uiPriority w:val="99"/>
    <w:semiHidden/>
    <w:unhideWhenUsed/>
    <w:rsid w:val="00BC240A"/>
    <w:rPr>
      <w:sz w:val="16"/>
      <w:szCs w:val="16"/>
    </w:rPr>
  </w:style>
  <w:style w:type="paragraph" w:styleId="CommentText">
    <w:name w:val="annotation text"/>
    <w:basedOn w:val="Normal"/>
    <w:link w:val="CommentTextChar"/>
    <w:uiPriority w:val="99"/>
    <w:semiHidden/>
    <w:unhideWhenUsed/>
    <w:rsid w:val="00BC240A"/>
    <w:rPr>
      <w:sz w:val="20"/>
      <w:szCs w:val="20"/>
    </w:rPr>
  </w:style>
  <w:style w:type="character" w:customStyle="1" w:styleId="CommentTextChar">
    <w:name w:val="Comment Text Char"/>
    <w:basedOn w:val="DefaultParagraphFont"/>
    <w:link w:val="CommentText"/>
    <w:uiPriority w:val="99"/>
    <w:semiHidden/>
    <w:rsid w:val="00BC240A"/>
  </w:style>
  <w:style w:type="paragraph" w:styleId="CommentSubject">
    <w:name w:val="annotation subject"/>
    <w:basedOn w:val="CommentText"/>
    <w:next w:val="CommentText"/>
    <w:link w:val="CommentSubjectChar"/>
    <w:uiPriority w:val="99"/>
    <w:semiHidden/>
    <w:unhideWhenUsed/>
    <w:rsid w:val="00BC240A"/>
    <w:rPr>
      <w:b/>
      <w:bCs/>
      <w:lang w:val="x-none" w:eastAsia="x-none"/>
    </w:rPr>
  </w:style>
  <w:style w:type="character" w:customStyle="1" w:styleId="CommentSubjectChar">
    <w:name w:val="Comment Subject Char"/>
    <w:link w:val="CommentSubject"/>
    <w:uiPriority w:val="99"/>
    <w:semiHidden/>
    <w:rsid w:val="00BC240A"/>
    <w:rPr>
      <w:b/>
      <w:bCs/>
    </w:rPr>
  </w:style>
  <w:style w:type="paragraph" w:customStyle="1" w:styleId="ColorfulShading-Accent11">
    <w:name w:val="Colorful Shading - Accent 11"/>
    <w:hidden/>
    <w:uiPriority w:val="99"/>
    <w:semiHidden/>
    <w:rsid w:val="00090F5E"/>
    <w:rPr>
      <w:sz w:val="24"/>
      <w:szCs w:val="24"/>
    </w:rPr>
  </w:style>
  <w:style w:type="paragraph" w:styleId="PlainText">
    <w:name w:val="Plain Text"/>
    <w:basedOn w:val="Normal"/>
    <w:link w:val="PlainTextChar"/>
    <w:uiPriority w:val="99"/>
    <w:unhideWhenUsed/>
    <w:rsid w:val="00D4341E"/>
    <w:pPr>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D4341E"/>
    <w:rPr>
      <w:rFonts w:ascii="Consolas" w:eastAsia="Calibri" w:hAnsi="Consolas" w:cs="Times New Roman"/>
      <w:sz w:val="21"/>
      <w:szCs w:val="21"/>
    </w:rPr>
  </w:style>
  <w:style w:type="character" w:customStyle="1" w:styleId="highlight1">
    <w:name w:val="highlight1"/>
    <w:rsid w:val="00A5541E"/>
    <w:rPr>
      <w:shd w:val="clear" w:color="auto" w:fill="FFFF40"/>
    </w:rPr>
  </w:style>
  <w:style w:type="paragraph" w:styleId="NormalWeb">
    <w:name w:val="Normal (Web)"/>
    <w:basedOn w:val="Normal"/>
    <w:uiPriority w:val="99"/>
    <w:unhideWhenUsed/>
    <w:rsid w:val="00A5541E"/>
    <w:pPr>
      <w:spacing w:before="100" w:beforeAutospacing="1" w:after="100" w:afterAutospacing="1"/>
      <w:jc w:val="left"/>
    </w:pPr>
  </w:style>
  <w:style w:type="paragraph" w:customStyle="1" w:styleId="ListSubparagraph">
    <w:name w:val="List Subparagraph"/>
    <w:basedOn w:val="Normal"/>
    <w:autoRedefine/>
    <w:qFormat/>
    <w:rsid w:val="006C54E7"/>
    <w:pPr>
      <w:spacing w:before="120" w:after="120"/>
      <w:ind w:left="450"/>
      <w:outlineLvl w:val="3"/>
    </w:pPr>
  </w:style>
  <w:style w:type="paragraph" w:customStyle="1" w:styleId="SubSubParagraph">
    <w:name w:val="SubSubParagraph"/>
    <w:basedOn w:val="ListSubparagraph"/>
    <w:autoRedefine/>
    <w:qFormat/>
    <w:rsid w:val="004A0D54"/>
    <w:pPr>
      <w:numPr>
        <w:ilvl w:val="4"/>
        <w:numId w:val="3"/>
      </w:numPr>
    </w:pPr>
  </w:style>
  <w:style w:type="character" w:customStyle="1" w:styleId="BodyTextChar">
    <w:name w:val="Body Text Char"/>
    <w:link w:val="BodyText"/>
    <w:semiHidden/>
    <w:locked/>
    <w:rsid w:val="00F162C9"/>
    <w:rPr>
      <w:sz w:val="24"/>
    </w:rPr>
  </w:style>
  <w:style w:type="paragraph" w:customStyle="1" w:styleId="Default">
    <w:name w:val="Default"/>
    <w:rsid w:val="00D802D0"/>
    <w:pPr>
      <w:autoSpaceDE w:val="0"/>
      <w:autoSpaceDN w:val="0"/>
      <w:adjustRightInd w:val="0"/>
    </w:pPr>
    <w:rPr>
      <w:rFonts w:ascii="Arial" w:hAnsi="Arial" w:cs="Arial"/>
      <w:color w:val="000000"/>
      <w:sz w:val="24"/>
      <w:szCs w:val="24"/>
    </w:rPr>
  </w:style>
  <w:style w:type="character" w:customStyle="1" w:styleId="st1">
    <w:name w:val="st1"/>
    <w:basedOn w:val="DefaultParagraphFont"/>
    <w:rsid w:val="00E07EB4"/>
  </w:style>
  <w:style w:type="character" w:customStyle="1" w:styleId="xbe">
    <w:name w:val="_xbe"/>
    <w:rsid w:val="006A0F73"/>
  </w:style>
  <w:style w:type="character" w:styleId="Emphasis">
    <w:name w:val="Emphasis"/>
    <w:uiPriority w:val="20"/>
    <w:qFormat/>
    <w:rsid w:val="005E282C"/>
    <w:rPr>
      <w:i/>
      <w:iCs/>
    </w:rPr>
  </w:style>
  <w:style w:type="character" w:customStyle="1" w:styleId="HeaderChar">
    <w:name w:val="Header Char"/>
    <w:basedOn w:val="DefaultParagraphFont"/>
    <w:link w:val="Header"/>
    <w:rsid w:val="00F84C45"/>
  </w:style>
  <w:style w:type="paragraph" w:styleId="ListParagraph">
    <w:name w:val="List Paragraph"/>
    <w:basedOn w:val="Normal"/>
    <w:uiPriority w:val="34"/>
    <w:qFormat/>
    <w:rsid w:val="006F08C2"/>
    <w:pPr>
      <w:ind w:left="720"/>
      <w:contextualSpacing/>
    </w:pPr>
  </w:style>
  <w:style w:type="paragraph" w:styleId="NoSpacing">
    <w:name w:val="No Spacing"/>
    <w:link w:val="NoSpacingChar"/>
    <w:uiPriority w:val="1"/>
    <w:qFormat/>
    <w:rsid w:val="00BA5425"/>
    <w:rPr>
      <w:rFonts w:ascii="Calibri" w:eastAsia="Calibri" w:hAnsi="Calibri"/>
      <w:sz w:val="22"/>
      <w:szCs w:val="22"/>
    </w:rPr>
  </w:style>
  <w:style w:type="character" w:customStyle="1" w:styleId="NoSpacingChar">
    <w:name w:val="No Spacing Char"/>
    <w:basedOn w:val="DefaultParagraphFont"/>
    <w:link w:val="NoSpacing"/>
    <w:uiPriority w:val="1"/>
    <w:rsid w:val="00BA5425"/>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584">
      <w:bodyDiv w:val="1"/>
      <w:marLeft w:val="0"/>
      <w:marRight w:val="0"/>
      <w:marTop w:val="0"/>
      <w:marBottom w:val="0"/>
      <w:divBdr>
        <w:top w:val="none" w:sz="0" w:space="0" w:color="auto"/>
        <w:left w:val="none" w:sz="0" w:space="0" w:color="auto"/>
        <w:bottom w:val="none" w:sz="0" w:space="0" w:color="auto"/>
        <w:right w:val="none" w:sz="0" w:space="0" w:color="auto"/>
      </w:divBdr>
    </w:div>
    <w:div w:id="49692661">
      <w:bodyDiv w:val="1"/>
      <w:marLeft w:val="0"/>
      <w:marRight w:val="0"/>
      <w:marTop w:val="0"/>
      <w:marBottom w:val="0"/>
      <w:divBdr>
        <w:top w:val="none" w:sz="0" w:space="0" w:color="auto"/>
        <w:left w:val="none" w:sz="0" w:space="0" w:color="auto"/>
        <w:bottom w:val="none" w:sz="0" w:space="0" w:color="auto"/>
        <w:right w:val="none" w:sz="0" w:space="0" w:color="auto"/>
      </w:divBdr>
    </w:div>
    <w:div w:id="63066267">
      <w:bodyDiv w:val="1"/>
      <w:marLeft w:val="0"/>
      <w:marRight w:val="0"/>
      <w:marTop w:val="0"/>
      <w:marBottom w:val="0"/>
      <w:divBdr>
        <w:top w:val="none" w:sz="0" w:space="0" w:color="auto"/>
        <w:left w:val="none" w:sz="0" w:space="0" w:color="auto"/>
        <w:bottom w:val="none" w:sz="0" w:space="0" w:color="auto"/>
        <w:right w:val="none" w:sz="0" w:space="0" w:color="auto"/>
      </w:divBdr>
    </w:div>
    <w:div w:id="95367978">
      <w:bodyDiv w:val="1"/>
      <w:marLeft w:val="0"/>
      <w:marRight w:val="0"/>
      <w:marTop w:val="0"/>
      <w:marBottom w:val="0"/>
      <w:divBdr>
        <w:top w:val="none" w:sz="0" w:space="0" w:color="auto"/>
        <w:left w:val="none" w:sz="0" w:space="0" w:color="auto"/>
        <w:bottom w:val="none" w:sz="0" w:space="0" w:color="auto"/>
        <w:right w:val="none" w:sz="0" w:space="0" w:color="auto"/>
      </w:divBdr>
    </w:div>
    <w:div w:id="108163065">
      <w:bodyDiv w:val="1"/>
      <w:marLeft w:val="0"/>
      <w:marRight w:val="0"/>
      <w:marTop w:val="0"/>
      <w:marBottom w:val="0"/>
      <w:divBdr>
        <w:top w:val="none" w:sz="0" w:space="0" w:color="auto"/>
        <w:left w:val="none" w:sz="0" w:space="0" w:color="auto"/>
        <w:bottom w:val="none" w:sz="0" w:space="0" w:color="auto"/>
        <w:right w:val="none" w:sz="0" w:space="0" w:color="auto"/>
      </w:divBdr>
    </w:div>
    <w:div w:id="140778132">
      <w:bodyDiv w:val="1"/>
      <w:marLeft w:val="0"/>
      <w:marRight w:val="0"/>
      <w:marTop w:val="0"/>
      <w:marBottom w:val="0"/>
      <w:divBdr>
        <w:top w:val="none" w:sz="0" w:space="0" w:color="auto"/>
        <w:left w:val="none" w:sz="0" w:space="0" w:color="auto"/>
        <w:bottom w:val="none" w:sz="0" w:space="0" w:color="auto"/>
        <w:right w:val="none" w:sz="0" w:space="0" w:color="auto"/>
      </w:divBdr>
    </w:div>
    <w:div w:id="296030302">
      <w:bodyDiv w:val="1"/>
      <w:marLeft w:val="0"/>
      <w:marRight w:val="0"/>
      <w:marTop w:val="0"/>
      <w:marBottom w:val="0"/>
      <w:divBdr>
        <w:top w:val="none" w:sz="0" w:space="0" w:color="auto"/>
        <w:left w:val="none" w:sz="0" w:space="0" w:color="auto"/>
        <w:bottom w:val="none" w:sz="0" w:space="0" w:color="auto"/>
        <w:right w:val="none" w:sz="0" w:space="0" w:color="auto"/>
      </w:divBdr>
    </w:div>
    <w:div w:id="313681272">
      <w:bodyDiv w:val="1"/>
      <w:marLeft w:val="32"/>
      <w:marRight w:val="32"/>
      <w:marTop w:val="32"/>
      <w:marBottom w:val="32"/>
      <w:divBdr>
        <w:top w:val="none" w:sz="0" w:space="0" w:color="auto"/>
        <w:left w:val="none" w:sz="0" w:space="0" w:color="auto"/>
        <w:bottom w:val="none" w:sz="0" w:space="0" w:color="auto"/>
        <w:right w:val="none" w:sz="0" w:space="0" w:color="auto"/>
      </w:divBdr>
    </w:div>
    <w:div w:id="327560722">
      <w:bodyDiv w:val="1"/>
      <w:marLeft w:val="0"/>
      <w:marRight w:val="0"/>
      <w:marTop w:val="0"/>
      <w:marBottom w:val="0"/>
      <w:divBdr>
        <w:top w:val="none" w:sz="0" w:space="0" w:color="auto"/>
        <w:left w:val="none" w:sz="0" w:space="0" w:color="auto"/>
        <w:bottom w:val="none" w:sz="0" w:space="0" w:color="auto"/>
        <w:right w:val="none" w:sz="0" w:space="0" w:color="auto"/>
      </w:divBdr>
    </w:div>
    <w:div w:id="345795191">
      <w:bodyDiv w:val="1"/>
      <w:marLeft w:val="0"/>
      <w:marRight w:val="0"/>
      <w:marTop w:val="0"/>
      <w:marBottom w:val="0"/>
      <w:divBdr>
        <w:top w:val="none" w:sz="0" w:space="0" w:color="auto"/>
        <w:left w:val="none" w:sz="0" w:space="0" w:color="auto"/>
        <w:bottom w:val="none" w:sz="0" w:space="0" w:color="auto"/>
        <w:right w:val="none" w:sz="0" w:space="0" w:color="auto"/>
      </w:divBdr>
    </w:div>
    <w:div w:id="414327145">
      <w:bodyDiv w:val="1"/>
      <w:marLeft w:val="0"/>
      <w:marRight w:val="0"/>
      <w:marTop w:val="0"/>
      <w:marBottom w:val="0"/>
      <w:divBdr>
        <w:top w:val="none" w:sz="0" w:space="0" w:color="auto"/>
        <w:left w:val="none" w:sz="0" w:space="0" w:color="auto"/>
        <w:bottom w:val="none" w:sz="0" w:space="0" w:color="auto"/>
        <w:right w:val="none" w:sz="0" w:space="0" w:color="auto"/>
      </w:divBdr>
    </w:div>
    <w:div w:id="548956428">
      <w:bodyDiv w:val="1"/>
      <w:marLeft w:val="0"/>
      <w:marRight w:val="0"/>
      <w:marTop w:val="0"/>
      <w:marBottom w:val="0"/>
      <w:divBdr>
        <w:top w:val="none" w:sz="0" w:space="0" w:color="auto"/>
        <w:left w:val="none" w:sz="0" w:space="0" w:color="auto"/>
        <w:bottom w:val="none" w:sz="0" w:space="0" w:color="auto"/>
        <w:right w:val="none" w:sz="0" w:space="0" w:color="auto"/>
      </w:divBdr>
    </w:div>
    <w:div w:id="673579529">
      <w:bodyDiv w:val="1"/>
      <w:marLeft w:val="0"/>
      <w:marRight w:val="0"/>
      <w:marTop w:val="0"/>
      <w:marBottom w:val="0"/>
      <w:divBdr>
        <w:top w:val="none" w:sz="0" w:space="0" w:color="auto"/>
        <w:left w:val="none" w:sz="0" w:space="0" w:color="auto"/>
        <w:bottom w:val="none" w:sz="0" w:space="0" w:color="auto"/>
        <w:right w:val="none" w:sz="0" w:space="0" w:color="auto"/>
      </w:divBdr>
    </w:div>
    <w:div w:id="729229630">
      <w:bodyDiv w:val="1"/>
      <w:marLeft w:val="0"/>
      <w:marRight w:val="0"/>
      <w:marTop w:val="0"/>
      <w:marBottom w:val="0"/>
      <w:divBdr>
        <w:top w:val="none" w:sz="0" w:space="0" w:color="auto"/>
        <w:left w:val="none" w:sz="0" w:space="0" w:color="auto"/>
        <w:bottom w:val="none" w:sz="0" w:space="0" w:color="auto"/>
        <w:right w:val="none" w:sz="0" w:space="0" w:color="auto"/>
      </w:divBdr>
    </w:div>
    <w:div w:id="754085411">
      <w:bodyDiv w:val="1"/>
      <w:marLeft w:val="0"/>
      <w:marRight w:val="0"/>
      <w:marTop w:val="0"/>
      <w:marBottom w:val="0"/>
      <w:divBdr>
        <w:top w:val="none" w:sz="0" w:space="0" w:color="auto"/>
        <w:left w:val="none" w:sz="0" w:space="0" w:color="auto"/>
        <w:bottom w:val="none" w:sz="0" w:space="0" w:color="auto"/>
        <w:right w:val="none" w:sz="0" w:space="0" w:color="auto"/>
      </w:divBdr>
    </w:div>
    <w:div w:id="808132538">
      <w:bodyDiv w:val="1"/>
      <w:marLeft w:val="0"/>
      <w:marRight w:val="0"/>
      <w:marTop w:val="0"/>
      <w:marBottom w:val="0"/>
      <w:divBdr>
        <w:top w:val="none" w:sz="0" w:space="0" w:color="auto"/>
        <w:left w:val="none" w:sz="0" w:space="0" w:color="auto"/>
        <w:bottom w:val="none" w:sz="0" w:space="0" w:color="auto"/>
        <w:right w:val="none" w:sz="0" w:space="0" w:color="auto"/>
      </w:divBdr>
    </w:div>
    <w:div w:id="823475349">
      <w:bodyDiv w:val="1"/>
      <w:marLeft w:val="0"/>
      <w:marRight w:val="0"/>
      <w:marTop w:val="0"/>
      <w:marBottom w:val="0"/>
      <w:divBdr>
        <w:top w:val="none" w:sz="0" w:space="0" w:color="auto"/>
        <w:left w:val="none" w:sz="0" w:space="0" w:color="auto"/>
        <w:bottom w:val="none" w:sz="0" w:space="0" w:color="auto"/>
        <w:right w:val="none" w:sz="0" w:space="0" w:color="auto"/>
      </w:divBdr>
    </w:div>
    <w:div w:id="879514576">
      <w:bodyDiv w:val="1"/>
      <w:marLeft w:val="0"/>
      <w:marRight w:val="0"/>
      <w:marTop w:val="0"/>
      <w:marBottom w:val="0"/>
      <w:divBdr>
        <w:top w:val="none" w:sz="0" w:space="0" w:color="auto"/>
        <w:left w:val="none" w:sz="0" w:space="0" w:color="auto"/>
        <w:bottom w:val="none" w:sz="0" w:space="0" w:color="auto"/>
        <w:right w:val="none" w:sz="0" w:space="0" w:color="auto"/>
      </w:divBdr>
    </w:div>
    <w:div w:id="933436015">
      <w:bodyDiv w:val="1"/>
      <w:marLeft w:val="0"/>
      <w:marRight w:val="0"/>
      <w:marTop w:val="0"/>
      <w:marBottom w:val="0"/>
      <w:divBdr>
        <w:top w:val="none" w:sz="0" w:space="0" w:color="auto"/>
        <w:left w:val="none" w:sz="0" w:space="0" w:color="auto"/>
        <w:bottom w:val="none" w:sz="0" w:space="0" w:color="auto"/>
        <w:right w:val="none" w:sz="0" w:space="0" w:color="auto"/>
      </w:divBdr>
      <w:divsChild>
        <w:div w:id="1073158297">
          <w:marLeft w:val="0"/>
          <w:marRight w:val="0"/>
          <w:marTop w:val="0"/>
          <w:marBottom w:val="0"/>
          <w:divBdr>
            <w:top w:val="none" w:sz="0" w:space="0" w:color="auto"/>
            <w:left w:val="none" w:sz="0" w:space="0" w:color="auto"/>
            <w:bottom w:val="none" w:sz="0" w:space="0" w:color="auto"/>
            <w:right w:val="none" w:sz="0" w:space="0" w:color="auto"/>
          </w:divBdr>
          <w:divsChild>
            <w:div w:id="9509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274">
      <w:bodyDiv w:val="1"/>
      <w:marLeft w:val="0"/>
      <w:marRight w:val="0"/>
      <w:marTop w:val="0"/>
      <w:marBottom w:val="0"/>
      <w:divBdr>
        <w:top w:val="none" w:sz="0" w:space="0" w:color="auto"/>
        <w:left w:val="none" w:sz="0" w:space="0" w:color="auto"/>
        <w:bottom w:val="none" w:sz="0" w:space="0" w:color="auto"/>
        <w:right w:val="none" w:sz="0" w:space="0" w:color="auto"/>
      </w:divBdr>
    </w:div>
    <w:div w:id="1141312522">
      <w:bodyDiv w:val="1"/>
      <w:marLeft w:val="0"/>
      <w:marRight w:val="0"/>
      <w:marTop w:val="0"/>
      <w:marBottom w:val="0"/>
      <w:divBdr>
        <w:top w:val="none" w:sz="0" w:space="0" w:color="auto"/>
        <w:left w:val="none" w:sz="0" w:space="0" w:color="auto"/>
        <w:bottom w:val="none" w:sz="0" w:space="0" w:color="auto"/>
        <w:right w:val="none" w:sz="0" w:space="0" w:color="auto"/>
      </w:divBdr>
    </w:div>
    <w:div w:id="1203590145">
      <w:bodyDiv w:val="1"/>
      <w:marLeft w:val="0"/>
      <w:marRight w:val="0"/>
      <w:marTop w:val="0"/>
      <w:marBottom w:val="0"/>
      <w:divBdr>
        <w:top w:val="none" w:sz="0" w:space="0" w:color="auto"/>
        <w:left w:val="none" w:sz="0" w:space="0" w:color="auto"/>
        <w:bottom w:val="none" w:sz="0" w:space="0" w:color="auto"/>
        <w:right w:val="none" w:sz="0" w:space="0" w:color="auto"/>
      </w:divBdr>
    </w:div>
    <w:div w:id="1226793597">
      <w:bodyDiv w:val="1"/>
      <w:marLeft w:val="0"/>
      <w:marRight w:val="0"/>
      <w:marTop w:val="0"/>
      <w:marBottom w:val="0"/>
      <w:divBdr>
        <w:top w:val="none" w:sz="0" w:space="0" w:color="auto"/>
        <w:left w:val="none" w:sz="0" w:space="0" w:color="auto"/>
        <w:bottom w:val="none" w:sz="0" w:space="0" w:color="auto"/>
        <w:right w:val="none" w:sz="0" w:space="0" w:color="auto"/>
      </w:divBdr>
    </w:div>
    <w:div w:id="1240478995">
      <w:bodyDiv w:val="1"/>
      <w:marLeft w:val="0"/>
      <w:marRight w:val="0"/>
      <w:marTop w:val="0"/>
      <w:marBottom w:val="0"/>
      <w:divBdr>
        <w:top w:val="none" w:sz="0" w:space="0" w:color="auto"/>
        <w:left w:val="none" w:sz="0" w:space="0" w:color="auto"/>
        <w:bottom w:val="none" w:sz="0" w:space="0" w:color="auto"/>
        <w:right w:val="none" w:sz="0" w:space="0" w:color="auto"/>
      </w:divBdr>
    </w:div>
    <w:div w:id="1251624106">
      <w:bodyDiv w:val="1"/>
      <w:marLeft w:val="0"/>
      <w:marRight w:val="0"/>
      <w:marTop w:val="0"/>
      <w:marBottom w:val="0"/>
      <w:divBdr>
        <w:top w:val="none" w:sz="0" w:space="0" w:color="auto"/>
        <w:left w:val="none" w:sz="0" w:space="0" w:color="auto"/>
        <w:bottom w:val="none" w:sz="0" w:space="0" w:color="auto"/>
        <w:right w:val="none" w:sz="0" w:space="0" w:color="auto"/>
      </w:divBdr>
    </w:div>
    <w:div w:id="1326318775">
      <w:bodyDiv w:val="1"/>
      <w:marLeft w:val="0"/>
      <w:marRight w:val="0"/>
      <w:marTop w:val="0"/>
      <w:marBottom w:val="0"/>
      <w:divBdr>
        <w:top w:val="none" w:sz="0" w:space="0" w:color="auto"/>
        <w:left w:val="none" w:sz="0" w:space="0" w:color="auto"/>
        <w:bottom w:val="none" w:sz="0" w:space="0" w:color="auto"/>
        <w:right w:val="none" w:sz="0" w:space="0" w:color="auto"/>
      </w:divBdr>
    </w:div>
    <w:div w:id="1385829091">
      <w:bodyDiv w:val="1"/>
      <w:marLeft w:val="0"/>
      <w:marRight w:val="0"/>
      <w:marTop w:val="0"/>
      <w:marBottom w:val="0"/>
      <w:divBdr>
        <w:top w:val="none" w:sz="0" w:space="0" w:color="auto"/>
        <w:left w:val="none" w:sz="0" w:space="0" w:color="auto"/>
        <w:bottom w:val="none" w:sz="0" w:space="0" w:color="auto"/>
        <w:right w:val="none" w:sz="0" w:space="0" w:color="auto"/>
      </w:divBdr>
    </w:div>
    <w:div w:id="1429884243">
      <w:bodyDiv w:val="1"/>
      <w:marLeft w:val="0"/>
      <w:marRight w:val="0"/>
      <w:marTop w:val="0"/>
      <w:marBottom w:val="0"/>
      <w:divBdr>
        <w:top w:val="none" w:sz="0" w:space="0" w:color="auto"/>
        <w:left w:val="none" w:sz="0" w:space="0" w:color="auto"/>
        <w:bottom w:val="none" w:sz="0" w:space="0" w:color="auto"/>
        <w:right w:val="none" w:sz="0" w:space="0" w:color="auto"/>
      </w:divBdr>
    </w:div>
    <w:div w:id="1520853752">
      <w:bodyDiv w:val="1"/>
      <w:marLeft w:val="0"/>
      <w:marRight w:val="0"/>
      <w:marTop w:val="0"/>
      <w:marBottom w:val="0"/>
      <w:divBdr>
        <w:top w:val="none" w:sz="0" w:space="0" w:color="auto"/>
        <w:left w:val="none" w:sz="0" w:space="0" w:color="auto"/>
        <w:bottom w:val="none" w:sz="0" w:space="0" w:color="auto"/>
        <w:right w:val="none" w:sz="0" w:space="0" w:color="auto"/>
      </w:divBdr>
    </w:div>
    <w:div w:id="1521315753">
      <w:bodyDiv w:val="1"/>
      <w:marLeft w:val="0"/>
      <w:marRight w:val="0"/>
      <w:marTop w:val="0"/>
      <w:marBottom w:val="0"/>
      <w:divBdr>
        <w:top w:val="none" w:sz="0" w:space="0" w:color="auto"/>
        <w:left w:val="none" w:sz="0" w:space="0" w:color="auto"/>
        <w:bottom w:val="none" w:sz="0" w:space="0" w:color="auto"/>
        <w:right w:val="none" w:sz="0" w:space="0" w:color="auto"/>
      </w:divBdr>
    </w:div>
    <w:div w:id="1598440881">
      <w:bodyDiv w:val="1"/>
      <w:marLeft w:val="0"/>
      <w:marRight w:val="0"/>
      <w:marTop w:val="0"/>
      <w:marBottom w:val="0"/>
      <w:divBdr>
        <w:top w:val="none" w:sz="0" w:space="0" w:color="auto"/>
        <w:left w:val="none" w:sz="0" w:space="0" w:color="auto"/>
        <w:bottom w:val="none" w:sz="0" w:space="0" w:color="auto"/>
        <w:right w:val="none" w:sz="0" w:space="0" w:color="auto"/>
      </w:divBdr>
    </w:div>
    <w:div w:id="1621300657">
      <w:bodyDiv w:val="1"/>
      <w:marLeft w:val="0"/>
      <w:marRight w:val="0"/>
      <w:marTop w:val="0"/>
      <w:marBottom w:val="0"/>
      <w:divBdr>
        <w:top w:val="none" w:sz="0" w:space="0" w:color="auto"/>
        <w:left w:val="none" w:sz="0" w:space="0" w:color="auto"/>
        <w:bottom w:val="none" w:sz="0" w:space="0" w:color="auto"/>
        <w:right w:val="none" w:sz="0" w:space="0" w:color="auto"/>
      </w:divBdr>
    </w:div>
    <w:div w:id="1631938475">
      <w:bodyDiv w:val="1"/>
      <w:marLeft w:val="0"/>
      <w:marRight w:val="0"/>
      <w:marTop w:val="0"/>
      <w:marBottom w:val="0"/>
      <w:divBdr>
        <w:top w:val="none" w:sz="0" w:space="0" w:color="auto"/>
        <w:left w:val="none" w:sz="0" w:space="0" w:color="auto"/>
        <w:bottom w:val="none" w:sz="0" w:space="0" w:color="auto"/>
        <w:right w:val="none" w:sz="0" w:space="0" w:color="auto"/>
      </w:divBdr>
    </w:div>
    <w:div w:id="1685981680">
      <w:bodyDiv w:val="1"/>
      <w:marLeft w:val="0"/>
      <w:marRight w:val="0"/>
      <w:marTop w:val="0"/>
      <w:marBottom w:val="0"/>
      <w:divBdr>
        <w:top w:val="none" w:sz="0" w:space="0" w:color="auto"/>
        <w:left w:val="none" w:sz="0" w:space="0" w:color="auto"/>
        <w:bottom w:val="none" w:sz="0" w:space="0" w:color="auto"/>
        <w:right w:val="none" w:sz="0" w:space="0" w:color="auto"/>
      </w:divBdr>
    </w:div>
    <w:div w:id="1717578506">
      <w:bodyDiv w:val="1"/>
      <w:marLeft w:val="0"/>
      <w:marRight w:val="0"/>
      <w:marTop w:val="0"/>
      <w:marBottom w:val="0"/>
      <w:divBdr>
        <w:top w:val="none" w:sz="0" w:space="0" w:color="auto"/>
        <w:left w:val="none" w:sz="0" w:space="0" w:color="auto"/>
        <w:bottom w:val="none" w:sz="0" w:space="0" w:color="auto"/>
        <w:right w:val="none" w:sz="0" w:space="0" w:color="auto"/>
      </w:divBdr>
    </w:div>
    <w:div w:id="1782456620">
      <w:bodyDiv w:val="1"/>
      <w:marLeft w:val="0"/>
      <w:marRight w:val="0"/>
      <w:marTop w:val="0"/>
      <w:marBottom w:val="0"/>
      <w:divBdr>
        <w:top w:val="none" w:sz="0" w:space="0" w:color="auto"/>
        <w:left w:val="none" w:sz="0" w:space="0" w:color="auto"/>
        <w:bottom w:val="none" w:sz="0" w:space="0" w:color="auto"/>
        <w:right w:val="none" w:sz="0" w:space="0" w:color="auto"/>
      </w:divBdr>
    </w:div>
    <w:div w:id="1797334378">
      <w:bodyDiv w:val="1"/>
      <w:marLeft w:val="0"/>
      <w:marRight w:val="0"/>
      <w:marTop w:val="0"/>
      <w:marBottom w:val="0"/>
      <w:divBdr>
        <w:top w:val="none" w:sz="0" w:space="0" w:color="auto"/>
        <w:left w:val="none" w:sz="0" w:space="0" w:color="auto"/>
        <w:bottom w:val="none" w:sz="0" w:space="0" w:color="auto"/>
        <w:right w:val="none" w:sz="0" w:space="0" w:color="auto"/>
      </w:divBdr>
    </w:div>
    <w:div w:id="1884948610">
      <w:bodyDiv w:val="1"/>
      <w:marLeft w:val="0"/>
      <w:marRight w:val="0"/>
      <w:marTop w:val="0"/>
      <w:marBottom w:val="0"/>
      <w:divBdr>
        <w:top w:val="none" w:sz="0" w:space="0" w:color="auto"/>
        <w:left w:val="none" w:sz="0" w:space="0" w:color="auto"/>
        <w:bottom w:val="none" w:sz="0" w:space="0" w:color="auto"/>
        <w:right w:val="none" w:sz="0" w:space="0" w:color="auto"/>
      </w:divBdr>
    </w:div>
    <w:div w:id="19447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mra.army.mil/help/glossary.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fcmra.hqda.pentagon.m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ra.mi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fcmra.hqda.pentagon.mil/Demo/CMRADem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2DF1-BD2B-429F-B07A-C05FBC43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40337</CharactersWithSpaces>
  <SharedDoc>false</SharedDoc>
  <HLinks>
    <vt:vector size="186" baseType="variant">
      <vt:variant>
        <vt:i4>6619198</vt:i4>
      </vt:variant>
      <vt:variant>
        <vt:i4>201</vt:i4>
      </vt:variant>
      <vt:variant>
        <vt:i4>0</vt:i4>
      </vt:variant>
      <vt:variant>
        <vt:i4>5</vt:i4>
      </vt:variant>
      <vt:variant>
        <vt:lpwstr>https://afcmra.hqda.pentagon.mil/Demo/CMRADemo.htm</vt:lpwstr>
      </vt:variant>
      <vt:variant>
        <vt:lpwstr/>
      </vt:variant>
      <vt:variant>
        <vt:i4>5439580</vt:i4>
      </vt:variant>
      <vt:variant>
        <vt:i4>198</vt:i4>
      </vt:variant>
      <vt:variant>
        <vt:i4>0</vt:i4>
      </vt:variant>
      <vt:variant>
        <vt:i4>5</vt:i4>
      </vt:variant>
      <vt:variant>
        <vt:lpwstr>https://cmra.army.mil/help/glossary.html</vt:lpwstr>
      </vt:variant>
      <vt:variant>
        <vt:lpwstr/>
      </vt:variant>
      <vt:variant>
        <vt:i4>4194393</vt:i4>
      </vt:variant>
      <vt:variant>
        <vt:i4>195</vt:i4>
      </vt:variant>
      <vt:variant>
        <vt:i4>0</vt:i4>
      </vt:variant>
      <vt:variant>
        <vt:i4>5</vt:i4>
      </vt:variant>
      <vt:variant>
        <vt:lpwstr>https://afcmra.hqda.pentagon.mil</vt:lpwstr>
      </vt:variant>
      <vt:variant>
        <vt:lpwstr/>
      </vt:variant>
      <vt:variant>
        <vt:i4>4390918</vt:i4>
      </vt:variant>
      <vt:variant>
        <vt:i4>192</vt:i4>
      </vt:variant>
      <vt:variant>
        <vt:i4>0</vt:i4>
      </vt:variant>
      <vt:variant>
        <vt:i4>5</vt:i4>
      </vt:variant>
      <vt:variant>
        <vt:lpwstr>http://www.ecmra.mil</vt:lpwstr>
      </vt:variant>
      <vt:variant>
        <vt:lpwstr/>
      </vt:variant>
      <vt:variant>
        <vt:i4>1900548</vt:i4>
      </vt:variant>
      <vt:variant>
        <vt:i4>158</vt:i4>
      </vt:variant>
      <vt:variant>
        <vt:i4>0</vt:i4>
      </vt:variant>
      <vt:variant>
        <vt:i4>5</vt:i4>
      </vt:variant>
      <vt:variant>
        <vt:lpwstr/>
      </vt:variant>
      <vt:variant>
        <vt:lpwstr>_Toc395015261</vt:lpwstr>
      </vt:variant>
      <vt:variant>
        <vt:i4>1900549</vt:i4>
      </vt:variant>
      <vt:variant>
        <vt:i4>152</vt:i4>
      </vt:variant>
      <vt:variant>
        <vt:i4>0</vt:i4>
      </vt:variant>
      <vt:variant>
        <vt:i4>5</vt:i4>
      </vt:variant>
      <vt:variant>
        <vt:lpwstr/>
      </vt:variant>
      <vt:variant>
        <vt:lpwstr>_Toc395015260</vt:lpwstr>
      </vt:variant>
      <vt:variant>
        <vt:i4>1966092</vt:i4>
      </vt:variant>
      <vt:variant>
        <vt:i4>146</vt:i4>
      </vt:variant>
      <vt:variant>
        <vt:i4>0</vt:i4>
      </vt:variant>
      <vt:variant>
        <vt:i4>5</vt:i4>
      </vt:variant>
      <vt:variant>
        <vt:lpwstr/>
      </vt:variant>
      <vt:variant>
        <vt:lpwstr>_Toc395015259</vt:lpwstr>
      </vt:variant>
      <vt:variant>
        <vt:i4>1966093</vt:i4>
      </vt:variant>
      <vt:variant>
        <vt:i4>140</vt:i4>
      </vt:variant>
      <vt:variant>
        <vt:i4>0</vt:i4>
      </vt:variant>
      <vt:variant>
        <vt:i4>5</vt:i4>
      </vt:variant>
      <vt:variant>
        <vt:lpwstr/>
      </vt:variant>
      <vt:variant>
        <vt:lpwstr>_Toc395015258</vt:lpwstr>
      </vt:variant>
      <vt:variant>
        <vt:i4>1966082</vt:i4>
      </vt:variant>
      <vt:variant>
        <vt:i4>134</vt:i4>
      </vt:variant>
      <vt:variant>
        <vt:i4>0</vt:i4>
      </vt:variant>
      <vt:variant>
        <vt:i4>5</vt:i4>
      </vt:variant>
      <vt:variant>
        <vt:lpwstr/>
      </vt:variant>
      <vt:variant>
        <vt:lpwstr>_Toc395015257</vt:lpwstr>
      </vt:variant>
      <vt:variant>
        <vt:i4>1966083</vt:i4>
      </vt:variant>
      <vt:variant>
        <vt:i4>128</vt:i4>
      </vt:variant>
      <vt:variant>
        <vt:i4>0</vt:i4>
      </vt:variant>
      <vt:variant>
        <vt:i4>5</vt:i4>
      </vt:variant>
      <vt:variant>
        <vt:lpwstr/>
      </vt:variant>
      <vt:variant>
        <vt:lpwstr>_Toc395015256</vt:lpwstr>
      </vt:variant>
      <vt:variant>
        <vt:i4>1966080</vt:i4>
      </vt:variant>
      <vt:variant>
        <vt:i4>122</vt:i4>
      </vt:variant>
      <vt:variant>
        <vt:i4>0</vt:i4>
      </vt:variant>
      <vt:variant>
        <vt:i4>5</vt:i4>
      </vt:variant>
      <vt:variant>
        <vt:lpwstr/>
      </vt:variant>
      <vt:variant>
        <vt:lpwstr>_Toc395015255</vt:lpwstr>
      </vt:variant>
      <vt:variant>
        <vt:i4>1966081</vt:i4>
      </vt:variant>
      <vt:variant>
        <vt:i4>116</vt:i4>
      </vt:variant>
      <vt:variant>
        <vt:i4>0</vt:i4>
      </vt:variant>
      <vt:variant>
        <vt:i4>5</vt:i4>
      </vt:variant>
      <vt:variant>
        <vt:lpwstr/>
      </vt:variant>
      <vt:variant>
        <vt:lpwstr>_Toc395015254</vt:lpwstr>
      </vt:variant>
      <vt:variant>
        <vt:i4>1966086</vt:i4>
      </vt:variant>
      <vt:variant>
        <vt:i4>110</vt:i4>
      </vt:variant>
      <vt:variant>
        <vt:i4>0</vt:i4>
      </vt:variant>
      <vt:variant>
        <vt:i4>5</vt:i4>
      </vt:variant>
      <vt:variant>
        <vt:lpwstr/>
      </vt:variant>
      <vt:variant>
        <vt:lpwstr>_Toc395015253</vt:lpwstr>
      </vt:variant>
      <vt:variant>
        <vt:i4>1966087</vt:i4>
      </vt:variant>
      <vt:variant>
        <vt:i4>104</vt:i4>
      </vt:variant>
      <vt:variant>
        <vt:i4>0</vt:i4>
      </vt:variant>
      <vt:variant>
        <vt:i4>5</vt:i4>
      </vt:variant>
      <vt:variant>
        <vt:lpwstr/>
      </vt:variant>
      <vt:variant>
        <vt:lpwstr>_Toc395015252</vt:lpwstr>
      </vt:variant>
      <vt:variant>
        <vt:i4>1966084</vt:i4>
      </vt:variant>
      <vt:variant>
        <vt:i4>98</vt:i4>
      </vt:variant>
      <vt:variant>
        <vt:i4>0</vt:i4>
      </vt:variant>
      <vt:variant>
        <vt:i4>5</vt:i4>
      </vt:variant>
      <vt:variant>
        <vt:lpwstr/>
      </vt:variant>
      <vt:variant>
        <vt:lpwstr>_Toc395015251</vt:lpwstr>
      </vt:variant>
      <vt:variant>
        <vt:i4>1966085</vt:i4>
      </vt:variant>
      <vt:variant>
        <vt:i4>92</vt:i4>
      </vt:variant>
      <vt:variant>
        <vt:i4>0</vt:i4>
      </vt:variant>
      <vt:variant>
        <vt:i4>5</vt:i4>
      </vt:variant>
      <vt:variant>
        <vt:lpwstr/>
      </vt:variant>
      <vt:variant>
        <vt:lpwstr>_Toc395015250</vt:lpwstr>
      </vt:variant>
      <vt:variant>
        <vt:i4>2031628</vt:i4>
      </vt:variant>
      <vt:variant>
        <vt:i4>86</vt:i4>
      </vt:variant>
      <vt:variant>
        <vt:i4>0</vt:i4>
      </vt:variant>
      <vt:variant>
        <vt:i4>5</vt:i4>
      </vt:variant>
      <vt:variant>
        <vt:lpwstr/>
      </vt:variant>
      <vt:variant>
        <vt:lpwstr>_Toc395015249</vt:lpwstr>
      </vt:variant>
      <vt:variant>
        <vt:i4>2031629</vt:i4>
      </vt:variant>
      <vt:variant>
        <vt:i4>80</vt:i4>
      </vt:variant>
      <vt:variant>
        <vt:i4>0</vt:i4>
      </vt:variant>
      <vt:variant>
        <vt:i4>5</vt:i4>
      </vt:variant>
      <vt:variant>
        <vt:lpwstr/>
      </vt:variant>
      <vt:variant>
        <vt:lpwstr>_Toc395015248</vt:lpwstr>
      </vt:variant>
      <vt:variant>
        <vt:i4>2031618</vt:i4>
      </vt:variant>
      <vt:variant>
        <vt:i4>74</vt:i4>
      </vt:variant>
      <vt:variant>
        <vt:i4>0</vt:i4>
      </vt:variant>
      <vt:variant>
        <vt:i4>5</vt:i4>
      </vt:variant>
      <vt:variant>
        <vt:lpwstr/>
      </vt:variant>
      <vt:variant>
        <vt:lpwstr>_Toc395015247</vt:lpwstr>
      </vt:variant>
      <vt:variant>
        <vt:i4>2031619</vt:i4>
      </vt:variant>
      <vt:variant>
        <vt:i4>68</vt:i4>
      </vt:variant>
      <vt:variant>
        <vt:i4>0</vt:i4>
      </vt:variant>
      <vt:variant>
        <vt:i4>5</vt:i4>
      </vt:variant>
      <vt:variant>
        <vt:lpwstr/>
      </vt:variant>
      <vt:variant>
        <vt:lpwstr>_Toc395015246</vt:lpwstr>
      </vt:variant>
      <vt:variant>
        <vt:i4>2031616</vt:i4>
      </vt:variant>
      <vt:variant>
        <vt:i4>62</vt:i4>
      </vt:variant>
      <vt:variant>
        <vt:i4>0</vt:i4>
      </vt:variant>
      <vt:variant>
        <vt:i4>5</vt:i4>
      </vt:variant>
      <vt:variant>
        <vt:lpwstr/>
      </vt:variant>
      <vt:variant>
        <vt:lpwstr>_Toc395015245</vt:lpwstr>
      </vt:variant>
      <vt:variant>
        <vt:i4>2031617</vt:i4>
      </vt:variant>
      <vt:variant>
        <vt:i4>56</vt:i4>
      </vt:variant>
      <vt:variant>
        <vt:i4>0</vt:i4>
      </vt:variant>
      <vt:variant>
        <vt:i4>5</vt:i4>
      </vt:variant>
      <vt:variant>
        <vt:lpwstr/>
      </vt:variant>
      <vt:variant>
        <vt:lpwstr>_Toc395015244</vt:lpwstr>
      </vt:variant>
      <vt:variant>
        <vt:i4>2031622</vt:i4>
      </vt:variant>
      <vt:variant>
        <vt:i4>50</vt:i4>
      </vt:variant>
      <vt:variant>
        <vt:i4>0</vt:i4>
      </vt:variant>
      <vt:variant>
        <vt:i4>5</vt:i4>
      </vt:variant>
      <vt:variant>
        <vt:lpwstr/>
      </vt:variant>
      <vt:variant>
        <vt:lpwstr>_Toc395015243</vt:lpwstr>
      </vt:variant>
      <vt:variant>
        <vt:i4>2031623</vt:i4>
      </vt:variant>
      <vt:variant>
        <vt:i4>44</vt:i4>
      </vt:variant>
      <vt:variant>
        <vt:i4>0</vt:i4>
      </vt:variant>
      <vt:variant>
        <vt:i4>5</vt:i4>
      </vt:variant>
      <vt:variant>
        <vt:lpwstr/>
      </vt:variant>
      <vt:variant>
        <vt:lpwstr>_Toc395015242</vt:lpwstr>
      </vt:variant>
      <vt:variant>
        <vt:i4>2031620</vt:i4>
      </vt:variant>
      <vt:variant>
        <vt:i4>38</vt:i4>
      </vt:variant>
      <vt:variant>
        <vt:i4>0</vt:i4>
      </vt:variant>
      <vt:variant>
        <vt:i4>5</vt:i4>
      </vt:variant>
      <vt:variant>
        <vt:lpwstr/>
      </vt:variant>
      <vt:variant>
        <vt:lpwstr>_Toc395015241</vt:lpwstr>
      </vt:variant>
      <vt:variant>
        <vt:i4>2031621</vt:i4>
      </vt:variant>
      <vt:variant>
        <vt:i4>32</vt:i4>
      </vt:variant>
      <vt:variant>
        <vt:i4>0</vt:i4>
      </vt:variant>
      <vt:variant>
        <vt:i4>5</vt:i4>
      </vt:variant>
      <vt:variant>
        <vt:lpwstr/>
      </vt:variant>
      <vt:variant>
        <vt:lpwstr>_Toc395015240</vt:lpwstr>
      </vt:variant>
      <vt:variant>
        <vt:i4>1572876</vt:i4>
      </vt:variant>
      <vt:variant>
        <vt:i4>26</vt:i4>
      </vt:variant>
      <vt:variant>
        <vt:i4>0</vt:i4>
      </vt:variant>
      <vt:variant>
        <vt:i4>5</vt:i4>
      </vt:variant>
      <vt:variant>
        <vt:lpwstr/>
      </vt:variant>
      <vt:variant>
        <vt:lpwstr>_Toc395015239</vt:lpwstr>
      </vt:variant>
      <vt:variant>
        <vt:i4>1572877</vt:i4>
      </vt:variant>
      <vt:variant>
        <vt:i4>20</vt:i4>
      </vt:variant>
      <vt:variant>
        <vt:i4>0</vt:i4>
      </vt:variant>
      <vt:variant>
        <vt:i4>5</vt:i4>
      </vt:variant>
      <vt:variant>
        <vt:lpwstr/>
      </vt:variant>
      <vt:variant>
        <vt:lpwstr>_Toc395015238</vt:lpwstr>
      </vt:variant>
      <vt:variant>
        <vt:i4>1572866</vt:i4>
      </vt:variant>
      <vt:variant>
        <vt:i4>14</vt:i4>
      </vt:variant>
      <vt:variant>
        <vt:i4>0</vt:i4>
      </vt:variant>
      <vt:variant>
        <vt:i4>5</vt:i4>
      </vt:variant>
      <vt:variant>
        <vt:lpwstr/>
      </vt:variant>
      <vt:variant>
        <vt:lpwstr>_Toc395015237</vt:lpwstr>
      </vt:variant>
      <vt:variant>
        <vt:i4>1572867</vt:i4>
      </vt:variant>
      <vt:variant>
        <vt:i4>8</vt:i4>
      </vt:variant>
      <vt:variant>
        <vt:i4>0</vt:i4>
      </vt:variant>
      <vt:variant>
        <vt:i4>5</vt:i4>
      </vt:variant>
      <vt:variant>
        <vt:lpwstr/>
      </vt:variant>
      <vt:variant>
        <vt:lpwstr>_Toc395015236</vt:lpwstr>
      </vt:variant>
      <vt:variant>
        <vt:i4>1572864</vt:i4>
      </vt:variant>
      <vt:variant>
        <vt:i4>2</vt:i4>
      </vt:variant>
      <vt:variant>
        <vt:i4>0</vt:i4>
      </vt:variant>
      <vt:variant>
        <vt:i4>5</vt:i4>
      </vt:variant>
      <vt:variant>
        <vt:lpwstr/>
      </vt:variant>
      <vt:variant>
        <vt:lpwstr>_Toc395015235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2018-09-03T09:46:00Z</dcterms:created>
  <dcterms:modified xsi:type="dcterms:W3CDTF">2018-09-03T09:46:00Z</dcterms:modified>
</cp:coreProperties>
</file>