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6B1E" w14:textId="77777777" w:rsidR="00DA20A8" w:rsidRPr="009F20B8" w:rsidRDefault="006961E0">
      <w:pPr>
        <w:pStyle w:val="Ttulo"/>
        <w:rPr>
          <w:lang w:val="pt-BR"/>
        </w:rPr>
      </w:pPr>
      <w:r w:rsidRPr="009F20B8">
        <w:rPr>
          <w:lang w:val="pt-BR"/>
        </w:rPr>
        <w:t>Relatório de Arquitetura e Status do Pipeline de Dados — TCC</w:t>
      </w:r>
    </w:p>
    <w:p w14:paraId="40754ED1" w14:textId="77777777" w:rsidR="00DA20A8" w:rsidRPr="009F20B8" w:rsidRDefault="006961E0">
      <w:pPr>
        <w:pStyle w:val="Author"/>
        <w:rPr>
          <w:lang w:val="pt-BR"/>
        </w:rPr>
      </w:pPr>
      <w:r w:rsidRPr="009F20B8">
        <w:rPr>
          <w:lang w:val="pt-BR"/>
        </w:rPr>
        <w:t>Guilherme</w:t>
      </w:r>
    </w:p>
    <w:p w14:paraId="6F5D7792" w14:textId="77777777" w:rsidR="00DA20A8" w:rsidRPr="009F20B8" w:rsidRDefault="006961E0">
      <w:pPr>
        <w:pStyle w:val="Data"/>
        <w:rPr>
          <w:lang w:val="pt-BR"/>
        </w:rPr>
      </w:pPr>
      <w:r w:rsidRPr="009F20B8">
        <w:rPr>
          <w:lang w:val="pt-BR"/>
        </w:rPr>
        <w:t>26 de 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68701759"/>
        <w:docPartObj>
          <w:docPartGallery w:val="Table of Contents"/>
          <w:docPartUnique/>
        </w:docPartObj>
      </w:sdtPr>
      <w:sdtEndPr/>
      <w:sdtContent>
        <w:p w14:paraId="6FC11F76" w14:textId="77777777" w:rsidR="00DA20A8" w:rsidRPr="009F20B8" w:rsidRDefault="006961E0">
          <w:pPr>
            <w:pStyle w:val="CabealhodoSumrio"/>
            <w:rPr>
              <w:lang w:val="pt-BR"/>
            </w:rPr>
          </w:pPr>
          <w:r w:rsidRPr="009F20B8">
            <w:rPr>
              <w:lang w:val="pt-BR"/>
            </w:rPr>
            <w:t>Table of Contents</w:t>
          </w:r>
        </w:p>
        <w:p w14:paraId="5EE0E2C8" w14:textId="6B0A9A3E" w:rsidR="009F20B8" w:rsidRDefault="006961E0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8677232" w:history="1">
            <w:r w:rsidR="009F20B8" w:rsidRPr="006318E4">
              <w:rPr>
                <w:rStyle w:val="Hyperlink"/>
                <w:noProof/>
              </w:rPr>
              <w:t>1</w:t>
            </w:r>
            <w:r w:rsidR="009F20B8">
              <w:rPr>
                <w:noProof/>
              </w:rPr>
              <w:tab/>
            </w:r>
            <w:r w:rsidR="009F20B8" w:rsidRPr="006318E4">
              <w:rPr>
                <w:rStyle w:val="Hyperlink"/>
                <w:noProof/>
              </w:rPr>
              <w:t>Resumo executivo</w:t>
            </w:r>
            <w:r w:rsidR="009F20B8">
              <w:rPr>
                <w:noProof/>
                <w:webHidden/>
              </w:rPr>
              <w:tab/>
            </w:r>
            <w:r w:rsidR="009F20B8">
              <w:rPr>
                <w:noProof/>
                <w:webHidden/>
              </w:rPr>
              <w:fldChar w:fldCharType="begin"/>
            </w:r>
            <w:r w:rsidR="009F20B8">
              <w:rPr>
                <w:noProof/>
                <w:webHidden/>
              </w:rPr>
              <w:instrText xml:space="preserve"> PAGEREF _Toc238677232 \h </w:instrText>
            </w:r>
            <w:r w:rsidR="009F20B8">
              <w:rPr>
                <w:noProof/>
                <w:webHidden/>
              </w:rPr>
            </w:r>
            <w:r w:rsidR="009F20B8">
              <w:rPr>
                <w:noProof/>
                <w:webHidden/>
              </w:rPr>
              <w:fldChar w:fldCharType="separate"/>
            </w:r>
            <w:r w:rsidR="009F20B8">
              <w:rPr>
                <w:noProof/>
                <w:webHidden/>
              </w:rPr>
              <w:t>1</w:t>
            </w:r>
            <w:r w:rsidR="009F20B8">
              <w:rPr>
                <w:noProof/>
                <w:webHidden/>
              </w:rPr>
              <w:fldChar w:fldCharType="end"/>
            </w:r>
          </w:hyperlink>
        </w:p>
        <w:p w14:paraId="746908AA" w14:textId="3B4AB88F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3" w:history="1">
            <w:r w:rsidRPr="006318E4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Arquitetura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652E" w14:textId="0DE78BD5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4" w:history="1">
            <w:r w:rsidRPr="006318E4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Tecnologias 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86A1" w14:textId="2C3F20DA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5" w:history="1">
            <w:r w:rsidRPr="006318E4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9E23" w14:textId="71D97AB8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6" w:history="1">
            <w:r w:rsidRPr="006318E4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Camada Bronze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81C7" w14:textId="74E16C97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7" w:history="1">
            <w:r w:rsidRPr="006318E4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Camada Silver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79B2" w14:textId="04AF10A6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38" w:history="1">
            <w:r w:rsidRPr="006318E4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Camada Gold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89AA" w14:textId="6787E598" w:rsidR="009F20B8" w:rsidRDefault="009F20B8">
          <w:pPr>
            <w:pStyle w:val="Sumrio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8677239" w:history="1">
            <w:r w:rsidRPr="006318E4"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Município–estação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A1D18" w14:textId="3CBB17D1" w:rsidR="009F20B8" w:rsidRDefault="009F20B8">
          <w:pPr>
            <w:pStyle w:val="Sumrio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8677240" w:history="1">
            <w:r w:rsidRPr="006318E4"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Fato de internação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EF7E" w14:textId="7E86953F" w:rsidR="009F20B8" w:rsidRDefault="009F20B8">
          <w:pPr>
            <w:pStyle w:val="Sumrio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238677241" w:history="1">
            <w:r w:rsidRPr="006318E4">
              <w:rPr>
                <w:rStyle w:val="Hyperlink"/>
                <w:noProof/>
              </w:rPr>
              <w:t>7.3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Fato de internação com meteorologia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A371" w14:textId="2336AA4C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42" w:history="1">
            <w:r w:rsidRPr="006318E4"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Organização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0AC0" w14:textId="61092BBC" w:rsidR="009F20B8" w:rsidRDefault="009F20B8">
          <w:pPr>
            <w:pStyle w:val="Sumrio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38677243" w:history="1">
            <w:r w:rsidRPr="006318E4">
              <w:rPr>
                <w:rStyle w:val="Hyperlink"/>
                <w:noProof/>
              </w:rPr>
              <w:t>9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Execução dos controles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6CBF" w14:textId="1D920D11" w:rsidR="009F20B8" w:rsidRDefault="009F20B8">
          <w:pPr>
            <w:pStyle w:val="Sumrio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38677244" w:history="1">
            <w:r w:rsidRPr="006318E4">
              <w:rPr>
                <w:rStyle w:val="Hyperlink"/>
                <w:noProof/>
              </w:rPr>
              <w:t>10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Preparação para o 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C51D" w14:textId="75B5BDA4" w:rsidR="009F20B8" w:rsidRDefault="009F20B8">
          <w:pPr>
            <w:pStyle w:val="Sumrio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38677245" w:history="1">
            <w:r w:rsidRPr="006318E4">
              <w:rPr>
                <w:rStyle w:val="Hyperlink"/>
                <w:noProof/>
              </w:rPr>
              <w:t>11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Status consolidado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A854" w14:textId="262B5E6C" w:rsidR="009F20B8" w:rsidRDefault="009F20B8">
          <w:pPr>
            <w:pStyle w:val="Sumrio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38677246" w:history="1">
            <w:r w:rsidRPr="006318E4">
              <w:rPr>
                <w:rStyle w:val="Hyperlink"/>
                <w:noProof/>
              </w:rPr>
              <w:t>12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Próximos passos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5A3C" w14:textId="616AA8D3" w:rsidR="009F20B8" w:rsidRDefault="009F20B8">
          <w:pPr>
            <w:pStyle w:val="Sumrio1"/>
            <w:tabs>
              <w:tab w:val="left" w:pos="660"/>
              <w:tab w:val="right" w:leader="dot" w:pos="8828"/>
            </w:tabs>
            <w:rPr>
              <w:noProof/>
            </w:rPr>
          </w:pPr>
          <w:hyperlink w:anchor="_Toc238677247" w:history="1">
            <w:r w:rsidRPr="006318E4">
              <w:rPr>
                <w:rStyle w:val="Hyperlink"/>
                <w:noProof/>
              </w:rPr>
              <w:t>13</w:t>
            </w:r>
            <w:r>
              <w:rPr>
                <w:noProof/>
              </w:rPr>
              <w:tab/>
            </w:r>
            <w:r w:rsidRPr="006318E4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80B8" w14:textId="77777777" w:rsidR="00DA20A8" w:rsidRDefault="006961E0">
          <w:r>
            <w:fldChar w:fldCharType="end"/>
          </w:r>
        </w:p>
      </w:sdtContent>
    </w:sdt>
    <w:p w14:paraId="4CCEF347" w14:textId="77777777" w:rsidR="00DA20A8" w:rsidRPr="009F20B8" w:rsidRDefault="006961E0">
      <w:pPr>
        <w:pStyle w:val="Ttulo1"/>
        <w:rPr>
          <w:lang w:val="pt-BR"/>
        </w:rPr>
      </w:pPr>
      <w:bookmarkStart w:id="0" w:name="resumo-executivo"/>
      <w:bookmarkStart w:id="1" w:name="_Toc238677232"/>
      <w:r w:rsidRPr="009F20B8">
        <w:rPr>
          <w:rStyle w:val="SectionNumber"/>
          <w:lang w:val="pt-BR"/>
        </w:rPr>
        <w:t>1</w:t>
      </w:r>
      <w:r w:rsidRPr="009F20B8">
        <w:rPr>
          <w:lang w:val="pt-BR"/>
        </w:rPr>
        <w:tab/>
        <w:t>Resumo executivo</w:t>
      </w:r>
      <w:bookmarkEnd w:id="1"/>
    </w:p>
    <w:p w14:paraId="3A57BBDE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O projeto implementa um pipeline de Engenharia de Dados para integrar internações hospitalares do SIH/DATASUS, dados meteorológicos do INMET, municípios do IBGE e a classificação CID-10. O recorte principal é o estado de São Paulo, com competências de 2023</w:t>
      </w:r>
      <w:r w:rsidRPr="009F20B8">
        <w:rPr>
          <w:lang w:val="pt-BR"/>
        </w:rPr>
        <w:t xml:space="preserve"> a 2025.</w:t>
      </w:r>
    </w:p>
    <w:p w14:paraId="52CEFBA7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 xml:space="preserve">A solução utiliza arquitetura Medallion, dividida em Bronze, Silver e Gold. Cada camada possui responsabilidades próprias e uma camada formal de Data Quality. Os processamentos são executados com Python e Apache Spark dentro de Docker. O </w:t>
      </w:r>
      <w:r w:rsidRPr="009F20B8">
        <w:rPr>
          <w:lang w:val="pt-BR"/>
        </w:rPr>
        <w:lastRenderedPageBreak/>
        <w:t xml:space="preserve">pipeline </w:t>
      </w:r>
      <w:r w:rsidRPr="009F20B8">
        <w:rPr>
          <w:lang w:val="pt-BR"/>
        </w:rPr>
        <w:t>de dados e os controles de qualidade estão implementados; a orquestração com Airflow e o consumo em Power BI são etapas posteriores.</w:t>
      </w:r>
    </w:p>
    <w:p w14:paraId="699924DC" w14:textId="77777777" w:rsidR="00DA20A8" w:rsidRDefault="006961E0">
      <w:pPr>
        <w:pStyle w:val="Ttulo1"/>
      </w:pPr>
      <w:bookmarkStart w:id="2" w:name="arquitetura-do-projeto"/>
      <w:bookmarkStart w:id="3" w:name="_Toc238677233"/>
      <w:bookmarkEnd w:id="0"/>
      <w:r>
        <w:rPr>
          <w:rStyle w:val="SectionNumber"/>
        </w:rPr>
        <w:t>2</w:t>
      </w:r>
      <w:r>
        <w:tab/>
        <w:t>Arquitetura do projeto</w:t>
      </w:r>
      <w:bookmarkEnd w:id="3"/>
    </w:p>
    <w:p w14:paraId="3327FB0B" w14:textId="77777777" w:rsidR="00DA20A8" w:rsidRDefault="006961E0">
      <w:pPr>
        <w:pStyle w:val="CaptionedFigure"/>
      </w:pPr>
      <w:r>
        <w:rPr>
          <w:noProof/>
        </w:rPr>
        <w:drawing>
          <wp:inline distT="0" distB="0" distL="0" distR="0" wp14:anchorId="67F305F2" wp14:editId="7138000F">
            <wp:extent cx="5067300" cy="2834642"/>
            <wp:effectExtent l="0" t="0" r="0" b="0"/>
            <wp:docPr id="22" name="Picture" descr="Arquitetura completa do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ssets/arquitetura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3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696C9" w14:textId="77777777" w:rsidR="00DA20A8" w:rsidRPr="009F20B8" w:rsidRDefault="006961E0">
      <w:pPr>
        <w:pStyle w:val="ImageCaption"/>
        <w:rPr>
          <w:lang w:val="pt-BR"/>
        </w:rPr>
      </w:pPr>
      <w:r w:rsidRPr="009F20B8">
        <w:rPr>
          <w:lang w:val="pt-BR"/>
        </w:rPr>
        <w:t>Arquitetura completa do pipeline</w:t>
      </w:r>
    </w:p>
    <w:p w14:paraId="066362EE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>O fluxo lógico é:</w:t>
      </w:r>
    </w:p>
    <w:p w14:paraId="2DD709FF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As fontes públicas são ingeridas e preservada</w:t>
      </w:r>
      <w:r w:rsidRPr="009F20B8">
        <w:rPr>
          <w:lang w:val="pt-BR"/>
        </w:rPr>
        <w:t>s na Bronze.</w:t>
      </w:r>
    </w:p>
    <w:p w14:paraId="2DA744B1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O Data Quality da Bronze confirma chegada, integridade e legibilidade.</w:t>
      </w:r>
    </w:p>
    <w:p w14:paraId="050317F7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A Silver transforma, padroniza e organiza os datasets.</w:t>
      </w:r>
    </w:p>
    <w:p w14:paraId="62BB1427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O Data Quality da Silver valida schema, tipos, chaves, domínios e consistência.</w:t>
      </w:r>
    </w:p>
    <w:p w14:paraId="3E010990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A Gold integra as dimensões e fatos p</w:t>
      </w:r>
      <w:r w:rsidRPr="009F20B8">
        <w:rPr>
          <w:lang w:val="pt-BR"/>
        </w:rPr>
        <w:t>ara uso analítico.</w:t>
      </w:r>
    </w:p>
    <w:p w14:paraId="48D8BAA5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O Data Quality da Gold prova que os joins preservaram cardinalidade, granularidade e significado analítico.</w:t>
      </w:r>
    </w:p>
    <w:p w14:paraId="3D7D23E8" w14:textId="77777777" w:rsidR="00DA20A8" w:rsidRPr="009F20B8" w:rsidRDefault="006961E0">
      <w:pPr>
        <w:pStyle w:val="Compact"/>
        <w:numPr>
          <w:ilvl w:val="0"/>
          <w:numId w:val="2"/>
        </w:numPr>
        <w:rPr>
          <w:lang w:val="pt-BR"/>
        </w:rPr>
      </w:pPr>
      <w:r w:rsidRPr="009F20B8">
        <w:rPr>
          <w:lang w:val="pt-BR"/>
        </w:rPr>
        <w:t>Airflow deverá orquestrar essa sequência, impedindo o avanço quando uma regra crítica falhar.</w:t>
      </w:r>
    </w:p>
    <w:p w14:paraId="04D75E91" w14:textId="77777777" w:rsidR="00DA20A8" w:rsidRDefault="006961E0">
      <w:pPr>
        <w:pStyle w:val="Ttulo1"/>
      </w:pPr>
      <w:bookmarkStart w:id="4" w:name="tecnologias-e-ambiente"/>
      <w:bookmarkStart w:id="5" w:name="_Toc238677234"/>
      <w:bookmarkEnd w:id="2"/>
      <w:r>
        <w:rPr>
          <w:rStyle w:val="SectionNumber"/>
        </w:rPr>
        <w:t>3</w:t>
      </w:r>
      <w:r>
        <w:tab/>
        <w:t>Tecnologias e ambiente</w:t>
      </w:r>
      <w:bookmarkEnd w:id="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76"/>
        <w:gridCol w:w="5878"/>
      </w:tblGrid>
      <w:tr w:rsidR="00DA20A8" w14:paraId="64FE96C1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5387A3" w14:textId="77777777" w:rsidR="00DA20A8" w:rsidRDefault="006961E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00876371" w14:textId="77777777" w:rsidR="00DA20A8" w:rsidRDefault="006961E0">
            <w:pPr>
              <w:pStyle w:val="Compact"/>
            </w:pPr>
            <w:r>
              <w:t>Uso no projeto</w:t>
            </w:r>
          </w:p>
        </w:tc>
      </w:tr>
      <w:tr w:rsidR="00DA20A8" w:rsidRPr="009F20B8" w14:paraId="1D0CE7F3" w14:textId="77777777">
        <w:tc>
          <w:tcPr>
            <w:tcW w:w="0" w:type="auto"/>
          </w:tcPr>
          <w:p w14:paraId="15EA4681" w14:textId="77777777" w:rsidR="00DA20A8" w:rsidRDefault="006961E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579F8061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Ingestão, transformações e controles técnicos</w:t>
            </w:r>
          </w:p>
        </w:tc>
      </w:tr>
      <w:tr w:rsidR="00DA20A8" w:rsidRPr="009F20B8" w14:paraId="68B1A82B" w14:textId="77777777">
        <w:tc>
          <w:tcPr>
            <w:tcW w:w="0" w:type="auto"/>
          </w:tcPr>
          <w:p w14:paraId="132B1F89" w14:textId="77777777" w:rsidR="00DA20A8" w:rsidRDefault="006961E0">
            <w:pPr>
              <w:pStyle w:val="Compact"/>
            </w:pPr>
            <w:r>
              <w:t>Apache Spark 3.5 / PySpark</w:t>
            </w:r>
          </w:p>
        </w:tc>
        <w:tc>
          <w:tcPr>
            <w:tcW w:w="0" w:type="auto"/>
          </w:tcPr>
          <w:p w14:paraId="78657E78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Processamento distribuído das camadas Silver e Gold</w:t>
            </w:r>
          </w:p>
        </w:tc>
      </w:tr>
      <w:tr w:rsidR="00DA20A8" w14:paraId="1284A922" w14:textId="77777777">
        <w:tc>
          <w:tcPr>
            <w:tcW w:w="0" w:type="auto"/>
          </w:tcPr>
          <w:p w14:paraId="028D6D17" w14:textId="77777777" w:rsidR="00DA20A8" w:rsidRDefault="006961E0">
            <w:pPr>
              <w:pStyle w:val="Compact"/>
            </w:pPr>
            <w:r>
              <w:t>Docker Compose</w:t>
            </w:r>
          </w:p>
        </w:tc>
        <w:tc>
          <w:tcPr>
            <w:tcW w:w="0" w:type="auto"/>
          </w:tcPr>
          <w:p w14:paraId="069EBB50" w14:textId="77777777" w:rsidR="00DA20A8" w:rsidRDefault="006961E0">
            <w:pPr>
              <w:pStyle w:val="Compact"/>
            </w:pPr>
            <w:r>
              <w:t>Ambiente reproduzível de desenvolvimento</w:t>
            </w:r>
          </w:p>
        </w:tc>
      </w:tr>
      <w:tr w:rsidR="00DA20A8" w14:paraId="1CF6CE6F" w14:textId="77777777">
        <w:tc>
          <w:tcPr>
            <w:tcW w:w="0" w:type="auto"/>
          </w:tcPr>
          <w:p w14:paraId="06594940" w14:textId="77777777" w:rsidR="00DA20A8" w:rsidRDefault="006961E0">
            <w:pPr>
              <w:pStyle w:val="Compact"/>
            </w:pPr>
            <w:r>
              <w:t>JupyterLab</w:t>
            </w:r>
          </w:p>
        </w:tc>
        <w:tc>
          <w:tcPr>
            <w:tcW w:w="0" w:type="auto"/>
          </w:tcPr>
          <w:p w14:paraId="2A5BC08E" w14:textId="77777777" w:rsidR="00DA20A8" w:rsidRDefault="006961E0">
            <w:pPr>
              <w:pStyle w:val="Compact"/>
            </w:pPr>
            <w:r>
              <w:t>Exploração e testes locais</w:t>
            </w:r>
          </w:p>
        </w:tc>
      </w:tr>
      <w:tr w:rsidR="00DA20A8" w:rsidRPr="009F20B8" w14:paraId="2BE25F4B" w14:textId="77777777">
        <w:tc>
          <w:tcPr>
            <w:tcW w:w="0" w:type="auto"/>
          </w:tcPr>
          <w:p w14:paraId="435A350E" w14:textId="77777777" w:rsidR="00DA20A8" w:rsidRDefault="006961E0">
            <w:pPr>
              <w:pStyle w:val="Compact"/>
            </w:pPr>
            <w:r>
              <w:t>Parquet</w:t>
            </w:r>
          </w:p>
        </w:tc>
        <w:tc>
          <w:tcPr>
            <w:tcW w:w="0" w:type="auto"/>
          </w:tcPr>
          <w:p w14:paraId="76B2292B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Persistência das tabelas Silver e Gold</w:t>
            </w:r>
          </w:p>
        </w:tc>
      </w:tr>
      <w:tr w:rsidR="00DA20A8" w:rsidRPr="009F20B8" w14:paraId="6E062CA2" w14:textId="77777777">
        <w:tc>
          <w:tcPr>
            <w:tcW w:w="0" w:type="auto"/>
          </w:tcPr>
          <w:p w14:paraId="266E7FB6" w14:textId="77777777" w:rsidR="00DA20A8" w:rsidRDefault="006961E0">
            <w:pPr>
              <w:pStyle w:val="Compact"/>
            </w:pPr>
            <w:r>
              <w:lastRenderedPageBreak/>
              <w:t>PyArrow</w:t>
            </w:r>
          </w:p>
        </w:tc>
        <w:tc>
          <w:tcPr>
            <w:tcW w:w="0" w:type="auto"/>
          </w:tcPr>
          <w:p w14:paraId="78263D2F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Conversões e escrita intermediária do SIH</w:t>
            </w:r>
          </w:p>
        </w:tc>
      </w:tr>
      <w:tr w:rsidR="00DA20A8" w:rsidRPr="009F20B8" w14:paraId="5D8A0E24" w14:textId="77777777">
        <w:tc>
          <w:tcPr>
            <w:tcW w:w="0" w:type="auto"/>
          </w:tcPr>
          <w:p w14:paraId="7DEB26BA" w14:textId="77777777" w:rsidR="00DA20A8" w:rsidRDefault="006961E0">
            <w:pPr>
              <w:pStyle w:val="Compact"/>
            </w:pPr>
            <w:r>
              <w:t>pyreaddbc / dbfread</w:t>
            </w:r>
          </w:p>
        </w:tc>
        <w:tc>
          <w:tcPr>
            <w:tcW w:w="0" w:type="auto"/>
          </w:tcPr>
          <w:p w14:paraId="4139B2B8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Leitura e conversão dos arquivos DBC/DBF do SIH</w:t>
            </w:r>
          </w:p>
        </w:tc>
      </w:tr>
      <w:tr w:rsidR="00DA20A8" w:rsidRPr="009F20B8" w14:paraId="79D9ADE6" w14:textId="77777777">
        <w:tc>
          <w:tcPr>
            <w:tcW w:w="0" w:type="auto"/>
          </w:tcPr>
          <w:p w14:paraId="144D57FE" w14:textId="77777777" w:rsidR="00DA20A8" w:rsidRDefault="006961E0">
            <w:pPr>
              <w:pStyle w:val="Compact"/>
            </w:pPr>
            <w:r>
              <w:t>pyshp</w:t>
            </w:r>
          </w:p>
        </w:tc>
        <w:tc>
          <w:tcPr>
            <w:tcW w:w="0" w:type="auto"/>
          </w:tcPr>
          <w:p w14:paraId="763567BD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Processamento da malha municipal do IBGE</w:t>
            </w:r>
          </w:p>
        </w:tc>
      </w:tr>
      <w:tr w:rsidR="00DA20A8" w14:paraId="4AFA9161" w14:textId="77777777">
        <w:tc>
          <w:tcPr>
            <w:tcW w:w="0" w:type="auto"/>
          </w:tcPr>
          <w:p w14:paraId="2EF154A8" w14:textId="77777777" w:rsidR="00DA20A8" w:rsidRDefault="006961E0">
            <w:pPr>
              <w:pStyle w:val="Compact"/>
            </w:pPr>
            <w:r>
              <w:t>Airflow</w:t>
            </w:r>
          </w:p>
        </w:tc>
        <w:tc>
          <w:tcPr>
            <w:tcW w:w="0" w:type="auto"/>
          </w:tcPr>
          <w:p w14:paraId="7B496D7F" w14:textId="77777777" w:rsidR="00DA20A8" w:rsidRDefault="006961E0">
            <w:pPr>
              <w:pStyle w:val="Compact"/>
            </w:pPr>
            <w:r>
              <w:t>Próxima etapa de orquestração</w:t>
            </w:r>
          </w:p>
        </w:tc>
      </w:tr>
      <w:tr w:rsidR="00DA20A8" w:rsidRPr="009F20B8" w14:paraId="47E172E4" w14:textId="77777777">
        <w:tc>
          <w:tcPr>
            <w:tcW w:w="0" w:type="auto"/>
          </w:tcPr>
          <w:p w14:paraId="09A813FA" w14:textId="77777777" w:rsidR="00DA20A8" w:rsidRDefault="006961E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10131A37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Camada de consumo analítico planejada</w:t>
            </w:r>
          </w:p>
        </w:tc>
      </w:tr>
    </w:tbl>
    <w:p w14:paraId="2F017689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 xml:space="preserve">O serviço Docker atual chama-se </w:t>
      </w:r>
      <w:r w:rsidRPr="009F20B8">
        <w:rPr>
          <w:rStyle w:val="VerbatimChar"/>
          <w:lang w:val="pt-BR"/>
        </w:rPr>
        <w:t>spark</w:t>
      </w:r>
      <w:r w:rsidRPr="009F20B8">
        <w:rPr>
          <w:lang w:val="pt-BR"/>
        </w:rPr>
        <w:t xml:space="preserve">, usa a imagem </w:t>
      </w:r>
      <w:r w:rsidRPr="009F20B8">
        <w:rPr>
          <w:rStyle w:val="VerbatimChar"/>
          <w:lang w:val="pt-BR"/>
        </w:rPr>
        <w:t>jupyter/pyspark-notebook:spark-3.5.0</w:t>
      </w:r>
      <w:r w:rsidRPr="009F20B8">
        <w:rPr>
          <w:lang w:val="pt-BR"/>
        </w:rPr>
        <w:t xml:space="preserve">, monta </w:t>
      </w:r>
      <w:r w:rsidRPr="009F20B8">
        <w:rPr>
          <w:rStyle w:val="VerbatimChar"/>
          <w:lang w:val="pt-BR"/>
        </w:rPr>
        <w:t>src</w:t>
      </w:r>
      <w:r w:rsidRPr="009F20B8">
        <w:rPr>
          <w:lang w:val="pt-BR"/>
        </w:rPr>
        <w:t xml:space="preserve">, </w:t>
      </w:r>
      <w:r w:rsidRPr="009F20B8">
        <w:rPr>
          <w:rStyle w:val="VerbatimChar"/>
          <w:lang w:val="pt-BR"/>
        </w:rPr>
        <w:t>data</w:t>
      </w:r>
      <w:r w:rsidRPr="009F20B8">
        <w:rPr>
          <w:lang w:val="pt-BR"/>
        </w:rPr>
        <w:t xml:space="preserve"> e </w:t>
      </w:r>
      <w:r w:rsidRPr="009F20B8">
        <w:rPr>
          <w:rStyle w:val="VerbatimChar"/>
          <w:lang w:val="pt-BR"/>
        </w:rPr>
        <w:t>notebooks</w:t>
      </w:r>
      <w:r w:rsidRPr="009F20B8">
        <w:rPr>
          <w:lang w:val="pt-BR"/>
        </w:rPr>
        <w:t xml:space="preserve"> em </w:t>
      </w:r>
      <w:r w:rsidRPr="009F20B8">
        <w:rPr>
          <w:rStyle w:val="VerbatimChar"/>
          <w:lang w:val="pt-BR"/>
        </w:rPr>
        <w:t>/home/</w:t>
      </w:r>
      <w:r w:rsidRPr="009F20B8">
        <w:rPr>
          <w:rStyle w:val="VerbatimChar"/>
          <w:lang w:val="pt-BR"/>
        </w:rPr>
        <w:t>jovyan/work</w:t>
      </w:r>
      <w:r w:rsidRPr="009F20B8">
        <w:rPr>
          <w:lang w:val="pt-BR"/>
        </w:rPr>
        <w:t xml:space="preserve"> e expõe o JupyterLab na porta 8888.</w:t>
      </w:r>
    </w:p>
    <w:p w14:paraId="662D3A36" w14:textId="77777777" w:rsidR="00DA20A8" w:rsidRDefault="006961E0">
      <w:pPr>
        <w:pStyle w:val="Ttulo1"/>
      </w:pPr>
      <w:bookmarkStart w:id="6" w:name="fontes-de-dados"/>
      <w:bookmarkStart w:id="7" w:name="_Toc238677235"/>
      <w:bookmarkEnd w:id="4"/>
      <w:r>
        <w:rPr>
          <w:rStyle w:val="SectionNumber"/>
        </w:rPr>
        <w:t>4</w:t>
      </w:r>
      <w:r>
        <w:tab/>
        <w:t>Fontes de dados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4"/>
        <w:gridCol w:w="3028"/>
        <w:gridCol w:w="2032"/>
        <w:gridCol w:w="2570"/>
      </w:tblGrid>
      <w:tr w:rsidR="00DA20A8" w14:paraId="1984E100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1F1EA7" w14:textId="77777777" w:rsidR="00DA20A8" w:rsidRDefault="006961E0">
            <w:pPr>
              <w:pStyle w:val="Compact"/>
            </w:pPr>
            <w:r>
              <w:t>Fonte</w:t>
            </w:r>
          </w:p>
        </w:tc>
        <w:tc>
          <w:tcPr>
            <w:tcW w:w="0" w:type="auto"/>
          </w:tcPr>
          <w:p w14:paraId="74E7E23A" w14:textId="77777777" w:rsidR="00DA20A8" w:rsidRDefault="006961E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7EDECB1F" w14:textId="77777777" w:rsidR="00DA20A8" w:rsidRDefault="006961E0">
            <w:pPr>
              <w:pStyle w:val="Compact"/>
            </w:pPr>
            <w:r>
              <w:t>Formato Bronze</w:t>
            </w:r>
          </w:p>
        </w:tc>
        <w:tc>
          <w:tcPr>
            <w:tcW w:w="0" w:type="auto"/>
          </w:tcPr>
          <w:p w14:paraId="44234E6F" w14:textId="77777777" w:rsidR="00DA20A8" w:rsidRDefault="006961E0">
            <w:pPr>
              <w:pStyle w:val="Compact"/>
            </w:pPr>
            <w:r>
              <w:t>Recorte</w:t>
            </w:r>
          </w:p>
        </w:tc>
      </w:tr>
      <w:tr w:rsidR="00DA20A8" w14:paraId="094D1D5E" w14:textId="77777777">
        <w:tc>
          <w:tcPr>
            <w:tcW w:w="0" w:type="auto"/>
          </w:tcPr>
          <w:p w14:paraId="19B88D53" w14:textId="77777777" w:rsidR="00DA20A8" w:rsidRDefault="006961E0">
            <w:pPr>
              <w:pStyle w:val="Compact"/>
            </w:pPr>
            <w:r>
              <w:t>DATASUS / SIH</w:t>
            </w:r>
          </w:p>
        </w:tc>
        <w:tc>
          <w:tcPr>
            <w:tcW w:w="0" w:type="auto"/>
          </w:tcPr>
          <w:p w14:paraId="58127833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Autorizações de internação hospitalar reduzidas</w:t>
            </w:r>
          </w:p>
        </w:tc>
        <w:tc>
          <w:tcPr>
            <w:tcW w:w="0" w:type="auto"/>
          </w:tcPr>
          <w:p w14:paraId="579A2E91" w14:textId="77777777" w:rsidR="00DA20A8" w:rsidRDefault="006961E0">
            <w:pPr>
              <w:pStyle w:val="Compact"/>
            </w:pPr>
            <w:r>
              <w:t>DBC mensal</w:t>
            </w:r>
          </w:p>
        </w:tc>
        <w:tc>
          <w:tcPr>
            <w:tcW w:w="0" w:type="auto"/>
          </w:tcPr>
          <w:p w14:paraId="50F95C0C" w14:textId="77777777" w:rsidR="00DA20A8" w:rsidRDefault="006961E0">
            <w:pPr>
              <w:pStyle w:val="Compact"/>
            </w:pPr>
            <w:r>
              <w:t>São Paulo, competências 2023–2025</w:t>
            </w:r>
          </w:p>
        </w:tc>
      </w:tr>
      <w:tr w:rsidR="00DA20A8" w14:paraId="64CF070F" w14:textId="77777777">
        <w:tc>
          <w:tcPr>
            <w:tcW w:w="0" w:type="auto"/>
          </w:tcPr>
          <w:p w14:paraId="6E6C4CED" w14:textId="77777777" w:rsidR="00DA20A8" w:rsidRDefault="006961E0">
            <w:pPr>
              <w:pStyle w:val="Compact"/>
            </w:pPr>
            <w:r>
              <w:t>INMET</w:t>
            </w:r>
          </w:p>
        </w:tc>
        <w:tc>
          <w:tcPr>
            <w:tcW w:w="0" w:type="auto"/>
          </w:tcPr>
          <w:p w14:paraId="4BD01FA0" w14:textId="77777777" w:rsidR="00DA20A8" w:rsidRDefault="006961E0">
            <w:pPr>
              <w:pStyle w:val="Compact"/>
            </w:pPr>
            <w:r>
              <w:t>Observações meteorológicas históricas</w:t>
            </w:r>
          </w:p>
        </w:tc>
        <w:tc>
          <w:tcPr>
            <w:tcW w:w="0" w:type="auto"/>
          </w:tcPr>
          <w:p w14:paraId="0A5A1CF6" w14:textId="77777777" w:rsidR="00DA20A8" w:rsidRDefault="006961E0">
            <w:pPr>
              <w:pStyle w:val="Compact"/>
            </w:pPr>
            <w:r>
              <w:t>ZIP anual com CSVs</w:t>
            </w:r>
          </w:p>
        </w:tc>
        <w:tc>
          <w:tcPr>
            <w:tcW w:w="0" w:type="auto"/>
          </w:tcPr>
          <w:p w14:paraId="3E15C90F" w14:textId="77777777" w:rsidR="00DA20A8" w:rsidRDefault="006961E0">
            <w:pPr>
              <w:pStyle w:val="Compact"/>
            </w:pPr>
            <w:r>
              <w:t>Estações de São Paulo, 2023–2025</w:t>
            </w:r>
          </w:p>
        </w:tc>
      </w:tr>
      <w:tr w:rsidR="00DA20A8" w14:paraId="6E16BC67" w14:textId="77777777">
        <w:tc>
          <w:tcPr>
            <w:tcW w:w="0" w:type="auto"/>
          </w:tcPr>
          <w:p w14:paraId="754EB6A5" w14:textId="77777777" w:rsidR="00DA20A8" w:rsidRDefault="006961E0">
            <w:pPr>
              <w:pStyle w:val="Compact"/>
            </w:pPr>
            <w:r>
              <w:t>IBGE</w:t>
            </w:r>
          </w:p>
        </w:tc>
        <w:tc>
          <w:tcPr>
            <w:tcW w:w="0" w:type="auto"/>
          </w:tcPr>
          <w:p w14:paraId="67C1BCDE" w14:textId="77777777" w:rsidR="00DA20A8" w:rsidRDefault="006961E0">
            <w:pPr>
              <w:pStyle w:val="Compact"/>
            </w:pPr>
            <w:r>
              <w:t>Malha e atributos municipais</w:t>
            </w:r>
          </w:p>
        </w:tc>
        <w:tc>
          <w:tcPr>
            <w:tcW w:w="0" w:type="auto"/>
          </w:tcPr>
          <w:p w14:paraId="0E778444" w14:textId="77777777" w:rsidR="00DA20A8" w:rsidRDefault="006961E0">
            <w:pPr>
              <w:pStyle w:val="Compact"/>
            </w:pPr>
            <w:r>
              <w:t>ZIP com Shapefile/DBF</w:t>
            </w:r>
          </w:p>
        </w:tc>
        <w:tc>
          <w:tcPr>
            <w:tcW w:w="0" w:type="auto"/>
          </w:tcPr>
          <w:p w14:paraId="1A19E299" w14:textId="77777777" w:rsidR="00DA20A8" w:rsidRDefault="006961E0">
            <w:pPr>
              <w:pStyle w:val="Compact"/>
            </w:pPr>
            <w:r>
              <w:t>645 municípios de SP, base 2022</w:t>
            </w:r>
          </w:p>
        </w:tc>
      </w:tr>
      <w:tr w:rsidR="00DA20A8" w:rsidRPr="009F20B8" w14:paraId="726F4418" w14:textId="77777777">
        <w:tc>
          <w:tcPr>
            <w:tcW w:w="0" w:type="auto"/>
          </w:tcPr>
          <w:p w14:paraId="7946BDCA" w14:textId="77777777" w:rsidR="00DA20A8" w:rsidRDefault="006961E0">
            <w:pPr>
              <w:pStyle w:val="Compact"/>
            </w:pPr>
            <w:r>
              <w:t>CID-10</w:t>
            </w:r>
          </w:p>
        </w:tc>
        <w:tc>
          <w:tcPr>
            <w:tcW w:w="0" w:type="auto"/>
          </w:tcPr>
          <w:p w14:paraId="29EBF0AF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Capítulos, grupos, categorias e subcategorias</w:t>
            </w:r>
          </w:p>
        </w:tc>
        <w:tc>
          <w:tcPr>
            <w:tcW w:w="0" w:type="auto"/>
          </w:tcPr>
          <w:p w14:paraId="5B7D3E9E" w14:textId="77777777" w:rsidR="00DA20A8" w:rsidRDefault="006961E0">
            <w:pPr>
              <w:pStyle w:val="Compact"/>
            </w:pPr>
            <w:r>
              <w:t>ZIP e CSV</w:t>
            </w:r>
          </w:p>
        </w:tc>
        <w:tc>
          <w:tcPr>
            <w:tcW w:w="0" w:type="auto"/>
          </w:tcPr>
          <w:p w14:paraId="6ED81374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Classificação</w:t>
            </w:r>
            <w:r w:rsidRPr="009F20B8">
              <w:rPr>
                <w:lang w:val="pt-BR"/>
              </w:rPr>
              <w:t xml:space="preserve"> oficial disponível na fonte</w:t>
            </w:r>
          </w:p>
        </w:tc>
      </w:tr>
    </w:tbl>
    <w:p w14:paraId="31944FC5" w14:textId="77777777" w:rsidR="00DA20A8" w:rsidRPr="009F20B8" w:rsidRDefault="006961E0">
      <w:pPr>
        <w:pStyle w:val="Ttulo1"/>
        <w:rPr>
          <w:lang w:val="pt-BR"/>
        </w:rPr>
      </w:pPr>
      <w:bookmarkStart w:id="8" w:name="camada-bronze"/>
      <w:bookmarkStart w:id="9" w:name="_Toc238677236"/>
      <w:bookmarkEnd w:id="6"/>
      <w:r w:rsidRPr="009F20B8">
        <w:rPr>
          <w:rStyle w:val="SectionNumber"/>
          <w:lang w:val="pt-BR"/>
        </w:rPr>
        <w:t>5</w:t>
      </w:r>
      <w:r w:rsidRPr="009F20B8">
        <w:rPr>
          <w:lang w:val="pt-BR"/>
        </w:rPr>
        <w:tab/>
        <w:t>Camada Bronze</w:t>
      </w:r>
      <w:bookmarkEnd w:id="9"/>
    </w:p>
    <w:p w14:paraId="21C50692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A Bronze preserva os arquivos recebidos sem aplicar regras analíticas. Os scripts existentes são </w:t>
      </w:r>
      <w:r w:rsidRPr="009F20B8">
        <w:rPr>
          <w:rStyle w:val="VerbatimChar"/>
          <w:lang w:val="pt-BR"/>
        </w:rPr>
        <w:t>sih.py</w:t>
      </w:r>
      <w:r w:rsidRPr="009F20B8">
        <w:rPr>
          <w:lang w:val="pt-BR"/>
        </w:rPr>
        <w:t xml:space="preserve">, </w:t>
      </w:r>
      <w:r w:rsidRPr="009F20B8">
        <w:rPr>
          <w:rStyle w:val="VerbatimChar"/>
          <w:lang w:val="pt-BR"/>
        </w:rPr>
        <w:t>inmet.py</w:t>
      </w:r>
      <w:r w:rsidRPr="009F20B8">
        <w:rPr>
          <w:lang w:val="pt-BR"/>
        </w:rPr>
        <w:t xml:space="preserve">, </w:t>
      </w:r>
      <w:r w:rsidRPr="009F20B8">
        <w:rPr>
          <w:rStyle w:val="VerbatimChar"/>
          <w:lang w:val="pt-BR"/>
        </w:rPr>
        <w:t>ibge.py</w:t>
      </w:r>
      <w:r w:rsidRPr="009F20B8">
        <w:rPr>
          <w:lang w:val="pt-BR"/>
        </w:rPr>
        <w:t xml:space="preserve"> e </w:t>
      </w:r>
      <w:r w:rsidRPr="009F20B8">
        <w:rPr>
          <w:rStyle w:val="VerbatimChar"/>
          <w:lang w:val="pt-BR"/>
        </w:rPr>
        <w:t>cid10.py</w:t>
      </w:r>
      <w:r w:rsidRPr="009F20B8">
        <w:rPr>
          <w:lang w:val="pt-BR"/>
        </w:rPr>
        <w:t>.</w:t>
      </w:r>
    </w:p>
    <w:p w14:paraId="1E99C5E4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 xml:space="preserve">O Data Quality está centralizado em </w:t>
      </w:r>
      <w:r w:rsidRPr="009F20B8">
        <w:rPr>
          <w:rStyle w:val="VerbatimChar"/>
          <w:lang w:val="pt-BR"/>
        </w:rPr>
        <w:t>src/quality/bronze</w:t>
      </w:r>
      <w:r w:rsidRPr="009F20B8">
        <w:rPr>
          <w:lang w:val="pt-BR"/>
        </w:rPr>
        <w:t>:</w:t>
      </w:r>
    </w:p>
    <w:p w14:paraId="0C496DCF" w14:textId="77777777" w:rsidR="00DA20A8" w:rsidRPr="009F20B8" w:rsidRDefault="006961E0">
      <w:pPr>
        <w:pStyle w:val="Compact"/>
        <w:numPr>
          <w:ilvl w:val="0"/>
          <w:numId w:val="3"/>
        </w:numPr>
        <w:rPr>
          <w:lang w:val="pt-BR"/>
        </w:rPr>
      </w:pPr>
      <w:r w:rsidRPr="009F20B8">
        <w:rPr>
          <w:rStyle w:val="VerbatimChar"/>
          <w:lang w:val="pt-BR"/>
        </w:rPr>
        <w:t>dq_sih.py</w:t>
      </w:r>
      <w:r w:rsidRPr="009F20B8">
        <w:rPr>
          <w:lang w:val="pt-BR"/>
        </w:rPr>
        <w:t>: presença</w:t>
      </w:r>
      <w:r w:rsidRPr="009F20B8">
        <w:rPr>
          <w:lang w:val="pt-BR"/>
        </w:rPr>
        <w:t xml:space="preserve"> mensal, arquivos vazios, coerência ano/mês, abertura real do DBC e duplicidade por hash.</w:t>
      </w:r>
    </w:p>
    <w:p w14:paraId="78065797" w14:textId="77777777" w:rsidR="00DA20A8" w:rsidRPr="009F20B8" w:rsidRDefault="006961E0">
      <w:pPr>
        <w:pStyle w:val="Compact"/>
        <w:numPr>
          <w:ilvl w:val="0"/>
          <w:numId w:val="3"/>
        </w:numPr>
        <w:rPr>
          <w:lang w:val="pt-BR"/>
        </w:rPr>
      </w:pPr>
      <w:r w:rsidRPr="009F20B8">
        <w:rPr>
          <w:rStyle w:val="VerbatimChar"/>
          <w:lang w:val="pt-BR"/>
        </w:rPr>
        <w:t>dq_inmet.py</w:t>
      </w:r>
      <w:r w:rsidRPr="009F20B8">
        <w:rPr>
          <w:lang w:val="pt-BR"/>
        </w:rPr>
        <w:t>: presença anual, integridade dos ZIPs, CSVs internos, legibilidade e coerência do ano.</w:t>
      </w:r>
    </w:p>
    <w:p w14:paraId="265B414E" w14:textId="77777777" w:rsidR="00DA20A8" w:rsidRPr="009F20B8" w:rsidRDefault="006961E0">
      <w:pPr>
        <w:pStyle w:val="Compact"/>
        <w:numPr>
          <w:ilvl w:val="0"/>
          <w:numId w:val="3"/>
        </w:numPr>
        <w:rPr>
          <w:lang w:val="pt-BR"/>
        </w:rPr>
      </w:pPr>
      <w:r w:rsidRPr="009F20B8">
        <w:rPr>
          <w:rStyle w:val="VerbatimChar"/>
          <w:lang w:val="pt-BR"/>
        </w:rPr>
        <w:t>dq_ibge.py</w:t>
      </w:r>
      <w:r w:rsidRPr="009F20B8">
        <w:rPr>
          <w:lang w:val="pt-BR"/>
        </w:rPr>
        <w:t xml:space="preserve">: integridade do ZIP e conjunto mínimo de componentes do </w:t>
      </w:r>
      <w:r w:rsidRPr="009F20B8">
        <w:rPr>
          <w:lang w:val="pt-BR"/>
        </w:rPr>
        <w:t>Shapefile.</w:t>
      </w:r>
    </w:p>
    <w:p w14:paraId="15E51425" w14:textId="77777777" w:rsidR="00DA20A8" w:rsidRPr="009F20B8" w:rsidRDefault="006961E0">
      <w:pPr>
        <w:pStyle w:val="Compact"/>
        <w:numPr>
          <w:ilvl w:val="0"/>
          <w:numId w:val="3"/>
        </w:numPr>
        <w:rPr>
          <w:lang w:val="pt-BR"/>
        </w:rPr>
      </w:pPr>
      <w:r w:rsidRPr="009F20B8">
        <w:rPr>
          <w:rStyle w:val="VerbatimChar"/>
          <w:lang w:val="pt-BR"/>
        </w:rPr>
        <w:t>dq_cid10.py</w:t>
      </w:r>
      <w:r w:rsidRPr="009F20B8">
        <w:rPr>
          <w:lang w:val="pt-BR"/>
        </w:rPr>
        <w:t>: integridade do ZIP, CSVs esperados, cabeçalhos e correspondência entre ZIP e arquivos extraídos.</w:t>
      </w:r>
    </w:p>
    <w:p w14:paraId="10429BDF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Os dados atuais foram aprovados: 36 arquivos SIH, três ZIPs anuais INMET, a malha IBGE 2022 e os quatro CSVs da CID-10.</w:t>
      </w:r>
    </w:p>
    <w:p w14:paraId="666277FA" w14:textId="77777777" w:rsidR="00DA20A8" w:rsidRPr="009F20B8" w:rsidRDefault="006961E0">
      <w:pPr>
        <w:pStyle w:val="Ttulo1"/>
        <w:rPr>
          <w:lang w:val="pt-BR"/>
        </w:rPr>
      </w:pPr>
      <w:bookmarkStart w:id="10" w:name="camada-silver"/>
      <w:bookmarkStart w:id="11" w:name="_Toc238677237"/>
      <w:bookmarkEnd w:id="8"/>
      <w:r w:rsidRPr="009F20B8">
        <w:rPr>
          <w:rStyle w:val="SectionNumber"/>
          <w:lang w:val="pt-BR"/>
        </w:rPr>
        <w:lastRenderedPageBreak/>
        <w:t>6</w:t>
      </w:r>
      <w:r w:rsidRPr="009F20B8">
        <w:rPr>
          <w:lang w:val="pt-BR"/>
        </w:rPr>
        <w:tab/>
        <w:t>Camada Silver</w:t>
      </w:r>
      <w:bookmarkEnd w:id="11"/>
    </w:p>
    <w:p w14:paraId="6AA193F9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A Silver transforma os dados brutos em datasets tipados e padronizados: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6"/>
        <w:gridCol w:w="3627"/>
      </w:tblGrid>
      <w:tr w:rsidR="00DA20A8" w14:paraId="16D2C469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6B5B6" w14:textId="77777777" w:rsidR="00DA20A8" w:rsidRDefault="006961E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2365E36E" w14:textId="77777777" w:rsidR="00DA20A8" w:rsidRDefault="006961E0">
            <w:pPr>
              <w:pStyle w:val="Compact"/>
              <w:jc w:val="right"/>
            </w:pPr>
            <w:r>
              <w:t>Resultado atual</w:t>
            </w:r>
          </w:p>
        </w:tc>
      </w:tr>
      <w:tr w:rsidR="00DA20A8" w14:paraId="6FDF4CE4" w14:textId="77777777">
        <w:tc>
          <w:tcPr>
            <w:tcW w:w="0" w:type="auto"/>
          </w:tcPr>
          <w:p w14:paraId="2EC5B4A1" w14:textId="77777777" w:rsidR="00DA20A8" w:rsidRDefault="006961E0">
            <w:pPr>
              <w:pStyle w:val="Compact"/>
            </w:pPr>
            <w:r>
              <w:t>SIH</w:t>
            </w:r>
          </w:p>
        </w:tc>
        <w:tc>
          <w:tcPr>
            <w:tcW w:w="0" w:type="auto"/>
          </w:tcPr>
          <w:p w14:paraId="71AF5F13" w14:textId="77777777" w:rsidR="00DA20A8" w:rsidRDefault="006961E0">
            <w:pPr>
              <w:pStyle w:val="Compact"/>
              <w:jc w:val="right"/>
            </w:pPr>
            <w:r>
              <w:t>8.409.047 registros</w:t>
            </w:r>
          </w:p>
        </w:tc>
      </w:tr>
      <w:tr w:rsidR="00DA20A8" w14:paraId="163F66D7" w14:textId="77777777">
        <w:tc>
          <w:tcPr>
            <w:tcW w:w="0" w:type="auto"/>
          </w:tcPr>
          <w:p w14:paraId="6495C3BB" w14:textId="77777777" w:rsidR="00DA20A8" w:rsidRDefault="006961E0">
            <w:pPr>
              <w:pStyle w:val="Compact"/>
            </w:pPr>
            <w:r>
              <w:t>IBGE</w:t>
            </w:r>
          </w:p>
        </w:tc>
        <w:tc>
          <w:tcPr>
            <w:tcW w:w="0" w:type="auto"/>
          </w:tcPr>
          <w:p w14:paraId="6082D557" w14:textId="77777777" w:rsidR="00DA20A8" w:rsidRDefault="006961E0">
            <w:pPr>
              <w:pStyle w:val="Compact"/>
              <w:jc w:val="right"/>
            </w:pPr>
            <w:r>
              <w:t>645 municípios</w:t>
            </w:r>
          </w:p>
        </w:tc>
      </w:tr>
      <w:tr w:rsidR="00DA20A8" w14:paraId="5EAC6EE5" w14:textId="77777777">
        <w:tc>
          <w:tcPr>
            <w:tcW w:w="0" w:type="auto"/>
          </w:tcPr>
          <w:p w14:paraId="1958FFBA" w14:textId="77777777" w:rsidR="00DA20A8" w:rsidRDefault="006961E0">
            <w:pPr>
              <w:pStyle w:val="Compact"/>
            </w:pPr>
            <w:r>
              <w:t>CID-10</w:t>
            </w:r>
          </w:p>
        </w:tc>
        <w:tc>
          <w:tcPr>
            <w:tcW w:w="0" w:type="auto"/>
          </w:tcPr>
          <w:p w14:paraId="06575033" w14:textId="77777777" w:rsidR="00DA20A8" w:rsidRDefault="006961E0">
            <w:pPr>
              <w:pStyle w:val="Compact"/>
              <w:jc w:val="right"/>
            </w:pPr>
            <w:r>
              <w:t>12.451 códigos</w:t>
            </w:r>
          </w:p>
        </w:tc>
      </w:tr>
      <w:tr w:rsidR="00DA20A8" w14:paraId="550BDE46" w14:textId="77777777">
        <w:tc>
          <w:tcPr>
            <w:tcW w:w="0" w:type="auto"/>
          </w:tcPr>
          <w:p w14:paraId="18273424" w14:textId="77777777" w:rsidR="00DA20A8" w:rsidRDefault="006961E0">
            <w:pPr>
              <w:pStyle w:val="Compact"/>
            </w:pPr>
            <w:r>
              <w:t>INMET horário</w:t>
            </w:r>
          </w:p>
        </w:tc>
        <w:tc>
          <w:tcPr>
            <w:tcW w:w="0" w:type="auto"/>
          </w:tcPr>
          <w:p w14:paraId="3308009A" w14:textId="77777777" w:rsidR="00DA20A8" w:rsidRDefault="006961E0">
            <w:pPr>
              <w:pStyle w:val="Compact"/>
              <w:jc w:val="right"/>
            </w:pPr>
            <w:r>
              <w:t>1.052.160 registros e 40 estações</w:t>
            </w:r>
          </w:p>
        </w:tc>
      </w:tr>
      <w:tr w:rsidR="00DA20A8" w14:paraId="0F240E8E" w14:textId="77777777">
        <w:tc>
          <w:tcPr>
            <w:tcW w:w="0" w:type="auto"/>
          </w:tcPr>
          <w:p w14:paraId="435B0476" w14:textId="77777777" w:rsidR="00DA20A8" w:rsidRDefault="006961E0">
            <w:pPr>
              <w:pStyle w:val="Compact"/>
            </w:pPr>
            <w:r>
              <w:t>INMET diário</w:t>
            </w:r>
          </w:p>
        </w:tc>
        <w:tc>
          <w:tcPr>
            <w:tcW w:w="0" w:type="auto"/>
          </w:tcPr>
          <w:p w14:paraId="15C70553" w14:textId="77777777" w:rsidR="00DA20A8" w:rsidRDefault="006961E0">
            <w:pPr>
              <w:pStyle w:val="Compact"/>
              <w:jc w:val="right"/>
            </w:pPr>
            <w:r>
              <w:t>43.840 registros e 40 estações</w:t>
            </w:r>
          </w:p>
        </w:tc>
      </w:tr>
    </w:tbl>
    <w:p w14:paraId="754F2969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>O processamento do INMET diário agrega as observações horárias por estação e data, preservando indicadores de quantidade de observações válidas para precipitação, temperatura, umidade e vento.</w:t>
      </w:r>
    </w:p>
    <w:p w14:paraId="78F49A73" w14:textId="77777777" w:rsidR="00DA20A8" w:rsidRDefault="006961E0">
      <w:pPr>
        <w:pStyle w:val="Corpodetexto"/>
      </w:pPr>
      <w:r w:rsidRPr="009F20B8">
        <w:rPr>
          <w:lang w:val="pt-BR"/>
        </w:rPr>
        <w:t xml:space="preserve">O framework reutilizável em </w:t>
      </w:r>
      <w:r w:rsidRPr="009F20B8">
        <w:rPr>
          <w:rStyle w:val="VerbatimChar"/>
          <w:lang w:val="pt-BR"/>
        </w:rPr>
        <w:t>src</w:t>
      </w:r>
      <w:r w:rsidRPr="009F20B8">
        <w:rPr>
          <w:rStyle w:val="VerbatimChar"/>
          <w:lang w:val="pt-BR"/>
        </w:rPr>
        <w:t>/common/validators.py</w:t>
      </w:r>
      <w:r w:rsidRPr="009F20B8">
        <w:rPr>
          <w:lang w:val="pt-BR"/>
        </w:rPr>
        <w:t xml:space="preserve"> oferece validações de colunas, tipos, quantidades, chaves únicas, nulos, intervalos, períodos, valores aceitos, condições e cobertura. </w:t>
      </w:r>
      <w:r>
        <w:t>Os resultados são classificados em:</w:t>
      </w:r>
    </w:p>
    <w:p w14:paraId="5AD630FA" w14:textId="77777777" w:rsidR="00DA20A8" w:rsidRPr="009F20B8" w:rsidRDefault="006961E0">
      <w:pPr>
        <w:pStyle w:val="Compact"/>
        <w:numPr>
          <w:ilvl w:val="0"/>
          <w:numId w:val="4"/>
        </w:numPr>
        <w:rPr>
          <w:lang w:val="pt-BR"/>
        </w:rPr>
      </w:pPr>
      <w:r w:rsidRPr="009F20B8">
        <w:rPr>
          <w:rStyle w:val="VerbatimChar"/>
          <w:lang w:val="pt-BR"/>
        </w:rPr>
        <w:t>ERROR</w:t>
      </w:r>
      <w:r w:rsidRPr="009F20B8">
        <w:rPr>
          <w:lang w:val="pt-BR"/>
        </w:rPr>
        <w:t>: reprova o dataset e interrompe o pipeline.</w:t>
      </w:r>
    </w:p>
    <w:p w14:paraId="6621C2C1" w14:textId="77777777" w:rsidR="00DA20A8" w:rsidRPr="009F20B8" w:rsidRDefault="006961E0">
      <w:pPr>
        <w:pStyle w:val="Compact"/>
        <w:numPr>
          <w:ilvl w:val="0"/>
          <w:numId w:val="4"/>
        </w:numPr>
        <w:rPr>
          <w:lang w:val="pt-BR"/>
        </w:rPr>
      </w:pPr>
      <w:r w:rsidRPr="009F20B8">
        <w:rPr>
          <w:rStyle w:val="VerbatimChar"/>
          <w:lang w:val="pt-BR"/>
        </w:rPr>
        <w:t>WARNING</w:t>
      </w:r>
      <w:r w:rsidRPr="009F20B8">
        <w:rPr>
          <w:lang w:val="pt-BR"/>
        </w:rPr>
        <w:t>: regi</w:t>
      </w:r>
      <w:r w:rsidRPr="009F20B8">
        <w:rPr>
          <w:lang w:val="pt-BR"/>
        </w:rPr>
        <w:t>stra desvio relevante sem bloquear automaticamente.</w:t>
      </w:r>
    </w:p>
    <w:p w14:paraId="38396172" w14:textId="77777777" w:rsidR="00DA20A8" w:rsidRDefault="006961E0">
      <w:pPr>
        <w:pStyle w:val="Compact"/>
        <w:numPr>
          <w:ilvl w:val="0"/>
          <w:numId w:val="4"/>
        </w:numPr>
      </w:pPr>
      <w:r>
        <w:rPr>
          <w:rStyle w:val="VerbatimChar"/>
        </w:rPr>
        <w:t>INFO</w:t>
      </w:r>
      <w:r>
        <w:t>: registra métricas descritivas.</w:t>
      </w:r>
    </w:p>
    <w:p w14:paraId="0C5C2B82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Todos os cinco DQs Silver foram aprovados. A cobertura diária observada foi: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1257"/>
      </w:tblGrid>
      <w:tr w:rsidR="00DA20A8" w14:paraId="7B24BED7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DCC94" w14:textId="77777777" w:rsidR="00DA20A8" w:rsidRDefault="006961E0">
            <w:pPr>
              <w:pStyle w:val="Compact"/>
            </w:pPr>
            <w:r>
              <w:t>Variável</w:t>
            </w:r>
          </w:p>
        </w:tc>
        <w:tc>
          <w:tcPr>
            <w:tcW w:w="0" w:type="auto"/>
          </w:tcPr>
          <w:p w14:paraId="119E2601" w14:textId="77777777" w:rsidR="00DA20A8" w:rsidRDefault="006961E0">
            <w:pPr>
              <w:pStyle w:val="Compact"/>
              <w:jc w:val="right"/>
            </w:pPr>
            <w:r>
              <w:t>Cobertura</w:t>
            </w:r>
          </w:p>
        </w:tc>
      </w:tr>
      <w:tr w:rsidR="00DA20A8" w14:paraId="3FC088EB" w14:textId="77777777">
        <w:tc>
          <w:tcPr>
            <w:tcW w:w="0" w:type="auto"/>
          </w:tcPr>
          <w:p w14:paraId="4BBA2D13" w14:textId="77777777" w:rsidR="00DA20A8" w:rsidRDefault="006961E0">
            <w:pPr>
              <w:pStyle w:val="Compact"/>
            </w:pPr>
            <w:r>
              <w:t>Temperatura</w:t>
            </w:r>
          </w:p>
        </w:tc>
        <w:tc>
          <w:tcPr>
            <w:tcW w:w="0" w:type="auto"/>
          </w:tcPr>
          <w:p w14:paraId="40600C31" w14:textId="77777777" w:rsidR="00DA20A8" w:rsidRDefault="006961E0">
            <w:pPr>
              <w:pStyle w:val="Compact"/>
              <w:jc w:val="right"/>
            </w:pPr>
            <w:r>
              <w:t>92,23%</w:t>
            </w:r>
          </w:p>
        </w:tc>
      </w:tr>
      <w:tr w:rsidR="00DA20A8" w14:paraId="21FC6308" w14:textId="77777777">
        <w:tc>
          <w:tcPr>
            <w:tcW w:w="0" w:type="auto"/>
          </w:tcPr>
          <w:p w14:paraId="58518665" w14:textId="77777777" w:rsidR="00DA20A8" w:rsidRDefault="006961E0">
            <w:pPr>
              <w:pStyle w:val="Compact"/>
            </w:pPr>
            <w:r>
              <w:t>Umidade</w:t>
            </w:r>
          </w:p>
        </w:tc>
        <w:tc>
          <w:tcPr>
            <w:tcW w:w="0" w:type="auto"/>
          </w:tcPr>
          <w:p w14:paraId="4A9DC787" w14:textId="77777777" w:rsidR="00DA20A8" w:rsidRDefault="006961E0">
            <w:pPr>
              <w:pStyle w:val="Compact"/>
              <w:jc w:val="right"/>
            </w:pPr>
            <w:r>
              <w:t>90,42%</w:t>
            </w:r>
          </w:p>
        </w:tc>
      </w:tr>
      <w:tr w:rsidR="00DA20A8" w14:paraId="54CED388" w14:textId="77777777">
        <w:tc>
          <w:tcPr>
            <w:tcW w:w="0" w:type="auto"/>
          </w:tcPr>
          <w:p w14:paraId="6A6FED57" w14:textId="77777777" w:rsidR="00DA20A8" w:rsidRDefault="006961E0">
            <w:pPr>
              <w:pStyle w:val="Compact"/>
            </w:pPr>
            <w:r>
              <w:t>Precipitação</w:t>
            </w:r>
          </w:p>
        </w:tc>
        <w:tc>
          <w:tcPr>
            <w:tcW w:w="0" w:type="auto"/>
          </w:tcPr>
          <w:p w14:paraId="62F10EBA" w14:textId="77777777" w:rsidR="00DA20A8" w:rsidRDefault="006961E0">
            <w:pPr>
              <w:pStyle w:val="Compact"/>
              <w:jc w:val="right"/>
            </w:pPr>
            <w:r>
              <w:t>83,41%</w:t>
            </w:r>
          </w:p>
        </w:tc>
      </w:tr>
      <w:tr w:rsidR="00DA20A8" w14:paraId="25318BCE" w14:textId="77777777">
        <w:tc>
          <w:tcPr>
            <w:tcW w:w="0" w:type="auto"/>
          </w:tcPr>
          <w:p w14:paraId="1D95D9B5" w14:textId="77777777" w:rsidR="00DA20A8" w:rsidRDefault="006961E0">
            <w:pPr>
              <w:pStyle w:val="Compact"/>
            </w:pPr>
            <w:r>
              <w:t>Vento</w:t>
            </w:r>
          </w:p>
        </w:tc>
        <w:tc>
          <w:tcPr>
            <w:tcW w:w="0" w:type="auto"/>
          </w:tcPr>
          <w:p w14:paraId="18CDAB4E" w14:textId="77777777" w:rsidR="00DA20A8" w:rsidRDefault="006961E0">
            <w:pPr>
              <w:pStyle w:val="Compact"/>
              <w:jc w:val="right"/>
            </w:pPr>
            <w:r>
              <w:t>82,50%</w:t>
            </w:r>
          </w:p>
        </w:tc>
      </w:tr>
    </w:tbl>
    <w:p w14:paraId="78CD27B6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>Esses percentuais são métricas, pois os nulos meteorológicos refletem características da fonte e não falhas da agregação.</w:t>
      </w:r>
    </w:p>
    <w:p w14:paraId="71797510" w14:textId="77777777" w:rsidR="00DA20A8" w:rsidRPr="009F20B8" w:rsidRDefault="006961E0">
      <w:pPr>
        <w:pStyle w:val="Ttulo1"/>
        <w:rPr>
          <w:lang w:val="pt-BR"/>
        </w:rPr>
      </w:pPr>
      <w:bookmarkStart w:id="12" w:name="camada-gold"/>
      <w:bookmarkStart w:id="13" w:name="_Toc238677238"/>
      <w:bookmarkEnd w:id="10"/>
      <w:r w:rsidRPr="009F20B8">
        <w:rPr>
          <w:rStyle w:val="SectionNumber"/>
          <w:lang w:val="pt-BR"/>
        </w:rPr>
        <w:t>7</w:t>
      </w:r>
      <w:r w:rsidRPr="009F20B8">
        <w:rPr>
          <w:lang w:val="pt-BR"/>
        </w:rPr>
        <w:tab/>
        <w:t>Camada Gold</w:t>
      </w:r>
      <w:bookmarkEnd w:id="13"/>
    </w:p>
    <w:p w14:paraId="5B8CE211" w14:textId="77777777" w:rsidR="00DA20A8" w:rsidRPr="009F20B8" w:rsidRDefault="006961E0">
      <w:pPr>
        <w:pStyle w:val="Ttulo2"/>
        <w:rPr>
          <w:lang w:val="pt-BR"/>
        </w:rPr>
      </w:pPr>
      <w:bookmarkStart w:id="14" w:name="municípioestação"/>
      <w:bookmarkStart w:id="15" w:name="_Toc238677239"/>
      <w:r w:rsidRPr="009F20B8">
        <w:rPr>
          <w:rStyle w:val="SectionNumber"/>
          <w:lang w:val="pt-BR"/>
        </w:rPr>
        <w:t>7.1</w:t>
      </w:r>
      <w:r w:rsidRPr="009F20B8">
        <w:rPr>
          <w:lang w:val="pt-BR"/>
        </w:rPr>
        <w:tab/>
        <w:t>Município–estação</w:t>
      </w:r>
      <w:bookmarkEnd w:id="15"/>
    </w:p>
    <w:p w14:paraId="46C99EBC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A tabela </w:t>
      </w:r>
      <w:r w:rsidRPr="009F20B8">
        <w:rPr>
          <w:rStyle w:val="VerbatimChar"/>
          <w:lang w:val="pt-BR"/>
        </w:rPr>
        <w:t>municipio_estacao</w:t>
      </w:r>
      <w:r w:rsidRPr="009F20B8">
        <w:rPr>
          <w:lang w:val="pt-BR"/>
        </w:rPr>
        <w:t xml:space="preserve"> associa cada município paulista à estação INMET selecionada, us</w:t>
      </w:r>
      <w:r w:rsidRPr="009F20B8">
        <w:rPr>
          <w:lang w:val="pt-BR"/>
        </w:rPr>
        <w:t>ando distância geográfica.</w:t>
      </w:r>
    </w:p>
    <w:p w14:paraId="3FDB761A" w14:textId="77777777" w:rsidR="00DA20A8" w:rsidRPr="009F20B8" w:rsidRDefault="006961E0">
      <w:pPr>
        <w:pStyle w:val="Compact"/>
        <w:numPr>
          <w:ilvl w:val="0"/>
          <w:numId w:val="5"/>
        </w:numPr>
        <w:rPr>
          <w:lang w:val="pt-BR"/>
        </w:rPr>
      </w:pPr>
      <w:r w:rsidRPr="009F20B8">
        <w:rPr>
          <w:lang w:val="pt-BR"/>
        </w:rPr>
        <w:t xml:space="preserve">645 municípios, com </w:t>
      </w:r>
      <w:r w:rsidRPr="009F20B8">
        <w:rPr>
          <w:rStyle w:val="VerbatimChar"/>
          <w:lang w:val="pt-BR"/>
        </w:rPr>
        <w:t>CD_MUN</w:t>
      </w:r>
      <w:r w:rsidRPr="009F20B8">
        <w:rPr>
          <w:lang w:val="pt-BR"/>
        </w:rPr>
        <w:t xml:space="preserve"> único.</w:t>
      </w:r>
    </w:p>
    <w:p w14:paraId="614E9B2F" w14:textId="77777777" w:rsidR="00DA20A8" w:rsidRDefault="006961E0">
      <w:pPr>
        <w:pStyle w:val="Compact"/>
        <w:numPr>
          <w:ilvl w:val="0"/>
          <w:numId w:val="5"/>
        </w:numPr>
      </w:pPr>
      <w:r>
        <w:t>40 estações utilizadas.</w:t>
      </w:r>
    </w:p>
    <w:p w14:paraId="1FA44ED1" w14:textId="77777777" w:rsidR="00DA20A8" w:rsidRDefault="006961E0">
      <w:pPr>
        <w:pStyle w:val="Compact"/>
        <w:numPr>
          <w:ilvl w:val="0"/>
          <w:numId w:val="5"/>
        </w:numPr>
      </w:pPr>
      <w:r>
        <w:t>Nenhum município sem estação.</w:t>
      </w:r>
    </w:p>
    <w:p w14:paraId="7D705B40" w14:textId="77777777" w:rsidR="00DA20A8" w:rsidRDefault="006961E0">
      <w:pPr>
        <w:pStyle w:val="Compact"/>
        <w:numPr>
          <w:ilvl w:val="0"/>
          <w:numId w:val="5"/>
        </w:numPr>
      </w:pPr>
      <w:r>
        <w:lastRenderedPageBreak/>
        <w:t>Distância média: 34,29 km.</w:t>
      </w:r>
    </w:p>
    <w:p w14:paraId="5A699059" w14:textId="77777777" w:rsidR="00DA20A8" w:rsidRDefault="006961E0">
      <w:pPr>
        <w:pStyle w:val="Compact"/>
        <w:numPr>
          <w:ilvl w:val="0"/>
          <w:numId w:val="5"/>
        </w:numPr>
      </w:pPr>
      <w:r>
        <w:t>Distância máxima: 145,63 km.</w:t>
      </w:r>
    </w:p>
    <w:p w14:paraId="1ED387F7" w14:textId="77777777" w:rsidR="00DA20A8" w:rsidRDefault="006961E0">
      <w:pPr>
        <w:pStyle w:val="Ttulo2"/>
      </w:pPr>
      <w:bookmarkStart w:id="16" w:name="fato-de-internação"/>
      <w:bookmarkStart w:id="17" w:name="_Toc238677240"/>
      <w:bookmarkEnd w:id="14"/>
      <w:r>
        <w:rPr>
          <w:rStyle w:val="SectionNumber"/>
        </w:rPr>
        <w:t>7.2</w:t>
      </w:r>
      <w:r>
        <w:tab/>
        <w:t>Fato de internação</w:t>
      </w:r>
      <w:bookmarkEnd w:id="17"/>
    </w:p>
    <w:p w14:paraId="3413DC35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A </w:t>
      </w:r>
      <w:r w:rsidRPr="009F20B8">
        <w:rPr>
          <w:rStyle w:val="VerbatimChar"/>
          <w:lang w:val="pt-BR"/>
        </w:rPr>
        <w:t>fato_internacao</w:t>
      </w:r>
      <w:r w:rsidRPr="009F20B8">
        <w:rPr>
          <w:lang w:val="pt-BR"/>
        </w:rPr>
        <w:t xml:space="preserve"> integra SIH, IBGE, município–estação e CID-1</w:t>
      </w:r>
      <w:r w:rsidRPr="009F20B8">
        <w:rPr>
          <w:lang w:val="pt-BR"/>
        </w:rPr>
        <w:t>0. O volume final é de 8.409.047 registros, igual ao SIH Silver, comprovando que os joins não multiplicaram nem eliminaram internações.</w:t>
      </w:r>
    </w:p>
    <w:p w14:paraId="78F3B00C" w14:textId="77777777" w:rsidR="00DA20A8" w:rsidRPr="009F20B8" w:rsidRDefault="006961E0">
      <w:pPr>
        <w:pStyle w:val="Corpodetexto"/>
        <w:rPr>
          <w:lang w:val="pt-BR"/>
        </w:rPr>
      </w:pPr>
      <w:r w:rsidRPr="009F20B8">
        <w:rPr>
          <w:lang w:val="pt-BR"/>
        </w:rPr>
        <w:t xml:space="preserve">Ela contém 645 municípios, 40 estações e 9.573 diagnósticos distintos. As categorias complementares </w:t>
      </w:r>
      <w:r w:rsidRPr="009F20B8">
        <w:rPr>
          <w:rStyle w:val="VerbatimChar"/>
          <w:lang w:val="pt-BR"/>
        </w:rPr>
        <w:t>U09</w:t>
      </w:r>
      <w:r w:rsidRPr="009F20B8">
        <w:rPr>
          <w:lang w:val="pt-BR"/>
        </w:rPr>
        <w:t xml:space="preserve"> e </w:t>
      </w:r>
      <w:r w:rsidRPr="009F20B8">
        <w:rPr>
          <w:rStyle w:val="VerbatimChar"/>
          <w:lang w:val="pt-BR"/>
        </w:rPr>
        <w:t>U10</w:t>
      </w:r>
      <w:r w:rsidRPr="009F20B8">
        <w:rPr>
          <w:lang w:val="pt-BR"/>
        </w:rPr>
        <w:t>, ausentes no arquivo CID legado, são aceitas explicitamente na configuração; qualquer outra categoria desconhecida permanece como erro.</w:t>
      </w:r>
    </w:p>
    <w:p w14:paraId="37B5B18C" w14:textId="77777777" w:rsidR="00DA20A8" w:rsidRPr="009F20B8" w:rsidRDefault="006961E0">
      <w:pPr>
        <w:pStyle w:val="Ttulo2"/>
        <w:rPr>
          <w:lang w:val="pt-BR"/>
        </w:rPr>
      </w:pPr>
      <w:bookmarkStart w:id="18" w:name="fato-de-internação-com-meteorologia"/>
      <w:bookmarkStart w:id="19" w:name="_Toc238677241"/>
      <w:bookmarkEnd w:id="16"/>
      <w:r w:rsidRPr="009F20B8">
        <w:rPr>
          <w:rStyle w:val="SectionNumber"/>
          <w:lang w:val="pt-BR"/>
        </w:rPr>
        <w:t>7.3</w:t>
      </w:r>
      <w:r w:rsidRPr="009F20B8">
        <w:rPr>
          <w:lang w:val="pt-BR"/>
        </w:rPr>
        <w:tab/>
        <w:t>Fato d</w:t>
      </w:r>
      <w:r w:rsidRPr="009F20B8">
        <w:rPr>
          <w:lang w:val="pt-BR"/>
        </w:rPr>
        <w:t>e internação com meteorologia</w:t>
      </w:r>
      <w:bookmarkEnd w:id="19"/>
    </w:p>
    <w:p w14:paraId="506924FF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A </w:t>
      </w:r>
      <w:r w:rsidRPr="009F20B8">
        <w:rPr>
          <w:rStyle w:val="VerbatimChar"/>
          <w:lang w:val="pt-BR"/>
        </w:rPr>
        <w:t>fato_internacao_meteorologia</w:t>
      </w:r>
      <w:r w:rsidRPr="009F20B8">
        <w:rPr>
          <w:lang w:val="pt-BR"/>
        </w:rPr>
        <w:t xml:space="preserve"> integra a fato base com o INMET diário por </w:t>
      </w:r>
      <w:r w:rsidRPr="009F20B8">
        <w:rPr>
          <w:rStyle w:val="VerbatimChar"/>
          <w:lang w:val="pt-BR"/>
        </w:rPr>
        <w:t>codigo_estacao + data_internacao</w:t>
      </w:r>
      <w:r w:rsidRPr="009F20B8">
        <w:rPr>
          <w:lang w:val="pt-BR"/>
        </w:rPr>
        <w:t>.</w:t>
      </w:r>
    </w:p>
    <w:p w14:paraId="6CBD1C02" w14:textId="77777777" w:rsidR="00DA20A8" w:rsidRDefault="006961E0">
      <w:pPr>
        <w:pStyle w:val="Compact"/>
        <w:numPr>
          <w:ilvl w:val="0"/>
          <w:numId w:val="6"/>
        </w:numPr>
      </w:pPr>
      <w:r>
        <w:t>Registros antes do join: 8.409.047.</w:t>
      </w:r>
    </w:p>
    <w:p w14:paraId="2DE85C9B" w14:textId="77777777" w:rsidR="00DA20A8" w:rsidRDefault="006961E0">
      <w:pPr>
        <w:pStyle w:val="Compact"/>
        <w:numPr>
          <w:ilvl w:val="0"/>
          <w:numId w:val="6"/>
        </w:numPr>
      </w:pPr>
      <w:r>
        <w:t>Registros depois do join: 8.409.047.</w:t>
      </w:r>
    </w:p>
    <w:p w14:paraId="46358518" w14:textId="77777777" w:rsidR="00DA20A8" w:rsidRDefault="006961E0">
      <w:pPr>
        <w:pStyle w:val="Compact"/>
        <w:numPr>
          <w:ilvl w:val="0"/>
          <w:numId w:val="6"/>
        </w:numPr>
      </w:pPr>
      <w:r>
        <w:t>Internações com meteorologia: 8.236.990.</w:t>
      </w:r>
    </w:p>
    <w:p w14:paraId="0E3FBAF2" w14:textId="77777777" w:rsidR="00DA20A8" w:rsidRPr="009F20B8" w:rsidRDefault="006961E0">
      <w:pPr>
        <w:pStyle w:val="Compact"/>
        <w:numPr>
          <w:ilvl w:val="0"/>
          <w:numId w:val="6"/>
        </w:numPr>
        <w:rPr>
          <w:lang w:val="pt-BR"/>
        </w:rPr>
      </w:pPr>
      <w:r w:rsidRPr="009F20B8">
        <w:rPr>
          <w:lang w:val="pt-BR"/>
        </w:rPr>
        <w:t>Internações fora do período INMET: 172.057, registradas como informação.</w:t>
      </w:r>
    </w:p>
    <w:p w14:paraId="3DF3857E" w14:textId="77777777" w:rsidR="00DA20A8" w:rsidRPr="009F20B8" w:rsidRDefault="006961E0">
      <w:pPr>
        <w:pStyle w:val="Compact"/>
        <w:numPr>
          <w:ilvl w:val="0"/>
          <w:numId w:val="6"/>
        </w:numPr>
        <w:rPr>
          <w:lang w:val="pt-BR"/>
        </w:rPr>
      </w:pPr>
      <w:r w:rsidRPr="009F20B8">
        <w:rPr>
          <w:lang w:val="pt-BR"/>
        </w:rPr>
        <w:t>Internações sem match dentro de 2023–2025: zero.</w:t>
      </w:r>
    </w:p>
    <w:p w14:paraId="425519BA" w14:textId="77777777" w:rsidR="00DA20A8" w:rsidRPr="009F20B8" w:rsidRDefault="006961E0">
      <w:pPr>
        <w:pStyle w:val="Compact"/>
        <w:numPr>
          <w:ilvl w:val="0"/>
          <w:numId w:val="6"/>
        </w:numPr>
        <w:rPr>
          <w:lang w:val="pt-BR"/>
        </w:rPr>
      </w:pPr>
      <w:r w:rsidRPr="009F20B8">
        <w:rPr>
          <w:lang w:val="pt-BR"/>
        </w:rPr>
        <w:t>Matches com 24 observações de origem: regra aprovada.</w:t>
      </w:r>
    </w:p>
    <w:p w14:paraId="55C8BE13" w14:textId="77777777" w:rsidR="00DA20A8" w:rsidRPr="009F20B8" w:rsidRDefault="006961E0">
      <w:pPr>
        <w:pStyle w:val="Compact"/>
        <w:numPr>
          <w:ilvl w:val="0"/>
          <w:numId w:val="6"/>
        </w:numPr>
        <w:rPr>
          <w:lang w:val="pt-BR"/>
        </w:rPr>
      </w:pPr>
      <w:r w:rsidRPr="009F20B8">
        <w:rPr>
          <w:lang w:val="pt-BR"/>
        </w:rPr>
        <w:t xml:space="preserve">Flags </w:t>
      </w:r>
      <w:r w:rsidRPr="009F20B8">
        <w:rPr>
          <w:rStyle w:val="VerbatimChar"/>
          <w:lang w:val="pt-BR"/>
        </w:rPr>
        <w:t>meteorologia_disponivel</w:t>
      </w:r>
      <w:r w:rsidRPr="009F20B8">
        <w:rPr>
          <w:lang w:val="pt-BR"/>
        </w:rPr>
        <w:t xml:space="preserve"> e </w:t>
      </w:r>
      <w:r w:rsidRPr="009F20B8">
        <w:rPr>
          <w:rStyle w:val="VerbatimChar"/>
          <w:lang w:val="pt-BR"/>
        </w:rPr>
        <w:t>motivo_</w:t>
      </w:r>
      <w:r w:rsidRPr="009F20B8">
        <w:rPr>
          <w:rStyle w:val="VerbatimChar"/>
          <w:lang w:val="pt-BR"/>
        </w:rPr>
        <w:t>sem_meteorologia</w:t>
      </w:r>
      <w:r w:rsidRPr="009F20B8">
        <w:rPr>
          <w:lang w:val="pt-BR"/>
        </w:rPr>
        <w:t>: coerentes.</w:t>
      </w:r>
    </w:p>
    <w:p w14:paraId="1130C003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Cobertura por internação com match: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1257"/>
        <w:gridCol w:w="1878"/>
      </w:tblGrid>
      <w:tr w:rsidR="00DA20A8" w14:paraId="0D212E9C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42F627" w14:textId="77777777" w:rsidR="00DA20A8" w:rsidRDefault="006961E0">
            <w:pPr>
              <w:pStyle w:val="Compact"/>
            </w:pPr>
            <w:r>
              <w:t>Variável</w:t>
            </w:r>
          </w:p>
        </w:tc>
        <w:tc>
          <w:tcPr>
            <w:tcW w:w="0" w:type="auto"/>
          </w:tcPr>
          <w:p w14:paraId="21E9FF73" w14:textId="77777777" w:rsidR="00DA20A8" w:rsidRDefault="006961E0">
            <w:pPr>
              <w:pStyle w:val="Compact"/>
              <w:jc w:val="right"/>
            </w:pPr>
            <w:r>
              <w:t>Cobertura</w:t>
            </w:r>
          </w:p>
        </w:tc>
        <w:tc>
          <w:tcPr>
            <w:tcW w:w="0" w:type="auto"/>
          </w:tcPr>
          <w:p w14:paraId="28F9AAFB" w14:textId="77777777" w:rsidR="00DA20A8" w:rsidRDefault="006961E0">
            <w:pPr>
              <w:pStyle w:val="Compact"/>
              <w:jc w:val="right"/>
            </w:pPr>
            <w:r>
              <w:t>Referência atual</w:t>
            </w:r>
          </w:p>
        </w:tc>
      </w:tr>
      <w:tr w:rsidR="00DA20A8" w14:paraId="50D05661" w14:textId="77777777">
        <w:tc>
          <w:tcPr>
            <w:tcW w:w="0" w:type="auto"/>
          </w:tcPr>
          <w:p w14:paraId="4D05DED4" w14:textId="77777777" w:rsidR="00DA20A8" w:rsidRDefault="006961E0">
            <w:pPr>
              <w:pStyle w:val="Compact"/>
            </w:pPr>
            <w:r>
              <w:t>Temperatura</w:t>
            </w:r>
          </w:p>
        </w:tc>
        <w:tc>
          <w:tcPr>
            <w:tcW w:w="0" w:type="auto"/>
          </w:tcPr>
          <w:p w14:paraId="754241C8" w14:textId="77777777" w:rsidR="00DA20A8" w:rsidRDefault="006961E0">
            <w:pPr>
              <w:pStyle w:val="Compact"/>
              <w:jc w:val="right"/>
            </w:pPr>
            <w:r>
              <w:t>95,04%</w:t>
            </w:r>
          </w:p>
        </w:tc>
        <w:tc>
          <w:tcPr>
            <w:tcW w:w="0" w:type="auto"/>
          </w:tcPr>
          <w:p w14:paraId="09E27C89" w14:textId="77777777" w:rsidR="00DA20A8" w:rsidRDefault="006961E0">
            <w:pPr>
              <w:pStyle w:val="Compact"/>
              <w:jc w:val="right"/>
            </w:pPr>
            <w:r>
              <w:t>90%</w:t>
            </w:r>
          </w:p>
        </w:tc>
      </w:tr>
      <w:tr w:rsidR="00DA20A8" w14:paraId="1152C2D2" w14:textId="77777777">
        <w:tc>
          <w:tcPr>
            <w:tcW w:w="0" w:type="auto"/>
          </w:tcPr>
          <w:p w14:paraId="638EB36F" w14:textId="77777777" w:rsidR="00DA20A8" w:rsidRDefault="006961E0">
            <w:pPr>
              <w:pStyle w:val="Compact"/>
            </w:pPr>
            <w:r>
              <w:t>Umidade</w:t>
            </w:r>
          </w:p>
        </w:tc>
        <w:tc>
          <w:tcPr>
            <w:tcW w:w="0" w:type="auto"/>
          </w:tcPr>
          <w:p w14:paraId="74868E40" w14:textId="77777777" w:rsidR="00DA20A8" w:rsidRDefault="006961E0">
            <w:pPr>
              <w:pStyle w:val="Compact"/>
              <w:jc w:val="right"/>
            </w:pPr>
            <w:r>
              <w:t>94,66%</w:t>
            </w:r>
          </w:p>
        </w:tc>
        <w:tc>
          <w:tcPr>
            <w:tcW w:w="0" w:type="auto"/>
          </w:tcPr>
          <w:p w14:paraId="690C20CA" w14:textId="77777777" w:rsidR="00DA20A8" w:rsidRDefault="006961E0">
            <w:pPr>
              <w:pStyle w:val="Compact"/>
              <w:jc w:val="right"/>
            </w:pPr>
            <w:r>
              <w:t>90%</w:t>
            </w:r>
          </w:p>
        </w:tc>
      </w:tr>
      <w:tr w:rsidR="00DA20A8" w14:paraId="299ABCF2" w14:textId="77777777">
        <w:tc>
          <w:tcPr>
            <w:tcW w:w="0" w:type="auto"/>
          </w:tcPr>
          <w:p w14:paraId="2F08B92C" w14:textId="77777777" w:rsidR="00DA20A8" w:rsidRDefault="006961E0">
            <w:pPr>
              <w:pStyle w:val="Compact"/>
            </w:pPr>
            <w:r>
              <w:t>Precipitação</w:t>
            </w:r>
          </w:p>
        </w:tc>
        <w:tc>
          <w:tcPr>
            <w:tcW w:w="0" w:type="auto"/>
          </w:tcPr>
          <w:p w14:paraId="7CB4A060" w14:textId="77777777" w:rsidR="00DA20A8" w:rsidRDefault="006961E0">
            <w:pPr>
              <w:pStyle w:val="Compact"/>
              <w:jc w:val="right"/>
            </w:pPr>
            <w:r>
              <w:t>84,94%</w:t>
            </w:r>
          </w:p>
        </w:tc>
        <w:tc>
          <w:tcPr>
            <w:tcW w:w="0" w:type="auto"/>
          </w:tcPr>
          <w:p w14:paraId="38798972" w14:textId="77777777" w:rsidR="00DA20A8" w:rsidRDefault="006961E0">
            <w:pPr>
              <w:pStyle w:val="Compact"/>
              <w:jc w:val="right"/>
            </w:pPr>
            <w:r>
              <w:t>80%</w:t>
            </w:r>
          </w:p>
        </w:tc>
      </w:tr>
      <w:tr w:rsidR="00DA20A8" w14:paraId="17A93592" w14:textId="77777777">
        <w:tc>
          <w:tcPr>
            <w:tcW w:w="0" w:type="auto"/>
          </w:tcPr>
          <w:p w14:paraId="304F6449" w14:textId="77777777" w:rsidR="00DA20A8" w:rsidRDefault="006961E0">
            <w:pPr>
              <w:pStyle w:val="Compact"/>
            </w:pPr>
            <w:r>
              <w:t>Vento</w:t>
            </w:r>
          </w:p>
        </w:tc>
        <w:tc>
          <w:tcPr>
            <w:tcW w:w="0" w:type="auto"/>
          </w:tcPr>
          <w:p w14:paraId="70C70C39" w14:textId="77777777" w:rsidR="00DA20A8" w:rsidRDefault="006961E0">
            <w:pPr>
              <w:pStyle w:val="Compact"/>
              <w:jc w:val="right"/>
            </w:pPr>
            <w:r>
              <w:t>86,78%</w:t>
            </w:r>
          </w:p>
        </w:tc>
        <w:tc>
          <w:tcPr>
            <w:tcW w:w="0" w:type="auto"/>
          </w:tcPr>
          <w:p w14:paraId="1F2CE065" w14:textId="77777777" w:rsidR="00DA20A8" w:rsidRDefault="006961E0">
            <w:pPr>
              <w:pStyle w:val="Compact"/>
              <w:jc w:val="right"/>
            </w:pPr>
            <w:r>
              <w:t>80%</w:t>
            </w:r>
          </w:p>
        </w:tc>
      </w:tr>
    </w:tbl>
    <w:p w14:paraId="5178E254" w14:textId="77777777" w:rsidR="00DA20A8" w:rsidRDefault="006961E0">
      <w:pPr>
        <w:pStyle w:val="Ttulo1"/>
      </w:pPr>
      <w:bookmarkStart w:id="20" w:name="organização-do-código"/>
      <w:bookmarkStart w:id="21" w:name="_Toc238677242"/>
      <w:bookmarkEnd w:id="12"/>
      <w:bookmarkEnd w:id="18"/>
      <w:r>
        <w:rPr>
          <w:rStyle w:val="SectionNumber"/>
        </w:rPr>
        <w:t>8</w:t>
      </w:r>
      <w:r>
        <w:tab/>
        <w:t>Organização do código</w:t>
      </w:r>
      <w:bookmarkEnd w:id="21"/>
    </w:p>
    <w:p w14:paraId="258F8483" w14:textId="77777777" w:rsidR="00DA20A8" w:rsidRDefault="006961E0">
      <w:pPr>
        <w:pStyle w:val="SourceCode"/>
      </w:pPr>
      <w:r>
        <w:rPr>
          <w:rStyle w:val="VerbatimChar"/>
        </w:rPr>
        <w:t>TCC/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bronze/</w:t>
      </w:r>
      <w:r>
        <w:br/>
      </w:r>
      <w:r>
        <w:rPr>
          <w:rStyle w:val="VerbatimChar"/>
        </w:rPr>
        <w:t>│   ├── silver/</w:t>
      </w:r>
      <w:r>
        <w:br/>
      </w:r>
      <w:r>
        <w:rPr>
          <w:rStyle w:val="VerbatimChar"/>
        </w:rPr>
        <w:t>│   └── gold/</w:t>
      </w:r>
      <w:r>
        <w:br/>
      </w:r>
      <w:r>
        <w:rPr>
          <w:rStyle w:val="VerbatimChar"/>
        </w:rPr>
        <w:t>├── docker/</w:t>
      </w:r>
      <w:r>
        <w:br/>
      </w:r>
      <w:r>
        <w:rPr>
          <w:rStyle w:val="VerbatimChar"/>
        </w:rPr>
        <w:t>│   └── Dockerfile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bronze/</w:t>
      </w:r>
      <w:r>
        <w:br/>
      </w:r>
      <w:r>
        <w:rPr>
          <w:rStyle w:val="VerbatimChar"/>
        </w:rPr>
        <w:t>│   ├── silver/</w:t>
      </w:r>
      <w:r>
        <w:br/>
      </w:r>
      <w:r>
        <w:rPr>
          <w:rStyle w:val="VerbatimChar"/>
        </w:rPr>
        <w:lastRenderedPageBreak/>
        <w:t>│   ├── gold/</w:t>
      </w:r>
      <w:r>
        <w:br/>
      </w:r>
      <w:r>
        <w:rPr>
          <w:rStyle w:val="VerbatimChar"/>
        </w:rPr>
        <w:t>│   ├── common/</w:t>
      </w:r>
      <w:r>
        <w:br/>
      </w:r>
      <w:r>
        <w:rPr>
          <w:rStyle w:val="VerbatimChar"/>
        </w:rPr>
        <w:t>│   │   └── validators.py</w:t>
      </w:r>
      <w:r>
        <w:br/>
      </w:r>
      <w:r>
        <w:rPr>
          <w:rStyle w:val="VerbatimChar"/>
        </w:rPr>
        <w:t>│   └── quality/</w:t>
      </w:r>
      <w:r>
        <w:br/>
      </w:r>
      <w:r>
        <w:rPr>
          <w:rStyle w:val="VerbatimChar"/>
        </w:rPr>
        <w:t>│       ├── bronze/</w:t>
      </w:r>
      <w:r>
        <w:br/>
      </w:r>
      <w:r>
        <w:rPr>
          <w:rStyle w:val="VerbatimChar"/>
        </w:rPr>
        <w:t>│       ├── silver/</w:t>
      </w:r>
      <w:r>
        <w:br/>
      </w:r>
      <w:r>
        <w:rPr>
          <w:rStyle w:val="VerbatimChar"/>
        </w:rPr>
        <w:t>│       └── gold/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└── README.md</w:t>
      </w:r>
    </w:p>
    <w:p w14:paraId="0DDB60D2" w14:textId="77777777" w:rsidR="00DA20A8" w:rsidRPr="009F20B8" w:rsidRDefault="006961E0">
      <w:pPr>
        <w:pStyle w:val="Ttulo1"/>
        <w:rPr>
          <w:lang w:val="pt-BR"/>
        </w:rPr>
      </w:pPr>
      <w:bookmarkStart w:id="22" w:name="execução-dos-controles-de-qualidade"/>
      <w:bookmarkStart w:id="23" w:name="_Toc238677243"/>
      <w:bookmarkEnd w:id="20"/>
      <w:r w:rsidRPr="009F20B8">
        <w:rPr>
          <w:rStyle w:val="SectionNumber"/>
          <w:lang w:val="pt-BR"/>
        </w:rPr>
        <w:t>9</w:t>
      </w:r>
      <w:r w:rsidRPr="009F20B8">
        <w:rPr>
          <w:lang w:val="pt-BR"/>
        </w:rPr>
        <w:tab/>
        <w:t>Execução dos controles de qualidade</w:t>
      </w:r>
      <w:bookmarkEnd w:id="23"/>
    </w:p>
    <w:p w14:paraId="341E19DA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Exemplos no PowerShell, a partir da raiz do projeto:</w:t>
      </w:r>
    </w:p>
    <w:p w14:paraId="01D29791" w14:textId="77777777" w:rsidR="00DA20A8" w:rsidRDefault="006961E0"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>-</w:t>
      </w:r>
      <w:r>
        <w:rPr>
          <w:rStyle w:val="NormalTok"/>
        </w:rPr>
        <w:t>d</w:t>
      </w:r>
      <w:r>
        <w:br/>
      </w:r>
      <w:r>
        <w:br/>
      </w:r>
      <w:r>
        <w:rPr>
          <w:rStyle w:val="CommentTok"/>
        </w:rPr>
        <w:t># Bronze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 xml:space="preserve">T spark </w:t>
      </w:r>
      <w:r>
        <w:rPr>
          <w:rStyle w:val="OperatorTok"/>
        </w:rPr>
        <w:t>/</w:t>
      </w:r>
      <w:r>
        <w:rPr>
          <w:rStyle w:val="NormalTok"/>
        </w:rPr>
        <w:t>opt</w:t>
      </w:r>
      <w:r>
        <w:rPr>
          <w:rStyle w:val="OperatorTok"/>
        </w:rPr>
        <w:t>/</w:t>
      </w:r>
      <w:r>
        <w:rPr>
          <w:rStyle w:val="NormalTok"/>
        </w:rPr>
        <w:t>cond</w:t>
      </w:r>
      <w:r>
        <w:rPr>
          <w:rStyle w:val="NormalTok"/>
        </w:rPr>
        <w:t>a</w:t>
      </w:r>
      <w:r>
        <w:rPr>
          <w:rStyle w:val="OperatorTok"/>
        </w:rPr>
        <w:t>/</w:t>
      </w:r>
      <w:r>
        <w:rPr>
          <w:rStyle w:val="NormalTok"/>
        </w:rPr>
        <w:t>bin</w:t>
      </w:r>
      <w:r>
        <w:rPr>
          <w:rStyle w:val="OperatorTok"/>
        </w:rPr>
        <w:t>/</w:t>
      </w:r>
      <w:r>
        <w:rPr>
          <w:rStyle w:val="NormalTok"/>
        </w:rPr>
        <w:t>python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bronze</w:t>
      </w:r>
      <w:r>
        <w:rPr>
          <w:rStyle w:val="OperatorTok"/>
        </w:rPr>
        <w:t>/</w:t>
      </w:r>
      <w:r>
        <w:rPr>
          <w:rStyle w:val="NormalTok"/>
        </w:rPr>
        <w:t>dq_cid10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 xml:space="preserve">T spark </w:t>
      </w:r>
      <w:r>
        <w:rPr>
          <w:rStyle w:val="OperatorTok"/>
        </w:rPr>
        <w:t>/</w:t>
      </w:r>
      <w:r>
        <w:rPr>
          <w:rStyle w:val="NormalTok"/>
        </w:rPr>
        <w:t>opt</w:t>
      </w:r>
      <w:r>
        <w:rPr>
          <w:rStyle w:val="OperatorTok"/>
        </w:rPr>
        <w:t>/</w:t>
      </w:r>
      <w:r>
        <w:rPr>
          <w:rStyle w:val="NormalTok"/>
        </w:rPr>
        <w:t>conda</w:t>
      </w:r>
      <w:r>
        <w:rPr>
          <w:rStyle w:val="OperatorTok"/>
        </w:rPr>
        <w:t>/</w:t>
      </w:r>
      <w:r>
        <w:rPr>
          <w:rStyle w:val="NormalTok"/>
        </w:rPr>
        <w:t>bin</w:t>
      </w:r>
      <w:r>
        <w:rPr>
          <w:rStyle w:val="OperatorTok"/>
        </w:rPr>
        <w:t>/</w:t>
      </w:r>
      <w:r>
        <w:rPr>
          <w:rStyle w:val="NormalTok"/>
        </w:rPr>
        <w:t>python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bronze</w:t>
      </w:r>
      <w:r>
        <w:rPr>
          <w:rStyle w:val="OperatorTok"/>
        </w:rPr>
        <w:t>/</w:t>
      </w:r>
      <w:r>
        <w:rPr>
          <w:rStyle w:val="NormalTok"/>
        </w:rPr>
        <w:t>dq_ibge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ano 2022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 xml:space="preserve">T spark </w:t>
      </w:r>
      <w:r>
        <w:rPr>
          <w:rStyle w:val="OperatorTok"/>
        </w:rPr>
        <w:t>/</w:t>
      </w:r>
      <w:r>
        <w:rPr>
          <w:rStyle w:val="NormalTok"/>
        </w:rPr>
        <w:t>opt</w:t>
      </w:r>
      <w:r>
        <w:rPr>
          <w:rStyle w:val="OperatorTok"/>
        </w:rPr>
        <w:t>/</w:t>
      </w:r>
      <w:r>
        <w:rPr>
          <w:rStyle w:val="NormalTok"/>
        </w:rPr>
        <w:t>conda</w:t>
      </w:r>
      <w:r>
        <w:rPr>
          <w:rStyle w:val="OperatorTok"/>
        </w:rPr>
        <w:t>/</w:t>
      </w:r>
      <w:r>
        <w:rPr>
          <w:rStyle w:val="NormalTok"/>
        </w:rPr>
        <w:t>bin</w:t>
      </w:r>
      <w:r>
        <w:rPr>
          <w:rStyle w:val="OperatorTok"/>
        </w:rPr>
        <w:t>/</w:t>
      </w:r>
      <w:r>
        <w:rPr>
          <w:rStyle w:val="NormalTok"/>
        </w:rPr>
        <w:t>python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bronze</w:t>
      </w:r>
      <w:r>
        <w:rPr>
          <w:rStyle w:val="OperatorTok"/>
        </w:rPr>
        <w:t>/</w:t>
      </w:r>
      <w:r>
        <w:rPr>
          <w:rStyle w:val="NormalTok"/>
        </w:rPr>
        <w:t>dq_inmet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ano</w:t>
      </w:r>
      <w:r>
        <w:rPr>
          <w:rStyle w:val="OperatorTok"/>
        </w:rPr>
        <w:t>-</w:t>
      </w:r>
      <w:r>
        <w:rPr>
          <w:rStyle w:val="NormalTok"/>
        </w:rPr>
        <w:t xml:space="preserve">inicio 2023 </w:t>
      </w:r>
      <w:r>
        <w:rPr>
          <w:rStyle w:val="OperatorTok"/>
        </w:rPr>
        <w:t>--</w:t>
      </w:r>
      <w:r>
        <w:rPr>
          <w:rStyle w:val="NormalTok"/>
        </w:rPr>
        <w:t>ano</w:t>
      </w:r>
      <w:r>
        <w:rPr>
          <w:rStyle w:val="OperatorTok"/>
        </w:rPr>
        <w:t>-</w:t>
      </w:r>
      <w:r>
        <w:rPr>
          <w:rStyle w:val="NormalTok"/>
        </w:rPr>
        <w:t>fim 2025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 xml:space="preserve">T spark </w:t>
      </w:r>
      <w:r>
        <w:rPr>
          <w:rStyle w:val="OperatorTok"/>
        </w:rPr>
        <w:t>/</w:t>
      </w:r>
      <w:r>
        <w:rPr>
          <w:rStyle w:val="NormalTok"/>
        </w:rPr>
        <w:t>opt</w:t>
      </w:r>
      <w:r>
        <w:rPr>
          <w:rStyle w:val="OperatorTok"/>
        </w:rPr>
        <w:t>/</w:t>
      </w:r>
      <w:r>
        <w:rPr>
          <w:rStyle w:val="NormalTok"/>
        </w:rPr>
        <w:t>conda</w:t>
      </w:r>
      <w:r>
        <w:rPr>
          <w:rStyle w:val="OperatorTok"/>
        </w:rPr>
        <w:t>/</w:t>
      </w:r>
      <w:r>
        <w:rPr>
          <w:rStyle w:val="NormalTok"/>
        </w:rPr>
        <w:t>bin</w:t>
      </w:r>
      <w:r>
        <w:rPr>
          <w:rStyle w:val="OperatorTok"/>
        </w:rPr>
        <w:t>/</w:t>
      </w:r>
      <w:r>
        <w:rPr>
          <w:rStyle w:val="NormalTok"/>
        </w:rPr>
        <w:t>python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bronze</w:t>
      </w:r>
      <w:r>
        <w:rPr>
          <w:rStyle w:val="OperatorTok"/>
        </w:rPr>
        <w:t>/</w:t>
      </w:r>
      <w:r>
        <w:rPr>
          <w:rStyle w:val="NormalTok"/>
        </w:rPr>
        <w:t>dq_sih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ano</w:t>
      </w:r>
      <w:r>
        <w:rPr>
          <w:rStyle w:val="OperatorTok"/>
        </w:rPr>
        <w:t>-</w:t>
      </w:r>
      <w:r>
        <w:rPr>
          <w:rStyle w:val="NormalTok"/>
        </w:rPr>
        <w:t xml:space="preserve">inicio 2023 </w:t>
      </w:r>
      <w:r>
        <w:rPr>
          <w:rStyle w:val="OperatorTok"/>
        </w:rPr>
        <w:t>--</w:t>
      </w:r>
      <w:r>
        <w:rPr>
          <w:rStyle w:val="NormalTok"/>
        </w:rPr>
        <w:t>mes</w:t>
      </w:r>
      <w:r>
        <w:rPr>
          <w:rStyle w:val="OperatorTok"/>
        </w:rPr>
        <w:t>-</w:t>
      </w:r>
      <w:r>
        <w:rPr>
          <w:rStyle w:val="NormalTok"/>
        </w:rPr>
        <w:t xml:space="preserve">inicio 1 </w:t>
      </w:r>
      <w:r>
        <w:rPr>
          <w:rStyle w:val="OperatorTok"/>
        </w:rPr>
        <w:t>--</w:t>
      </w:r>
      <w:r>
        <w:rPr>
          <w:rStyle w:val="NormalTok"/>
        </w:rPr>
        <w:t>ano</w:t>
      </w:r>
      <w:r>
        <w:rPr>
          <w:rStyle w:val="OperatorTok"/>
        </w:rPr>
        <w:t>-</w:t>
      </w:r>
      <w:r>
        <w:rPr>
          <w:rStyle w:val="NormalTok"/>
        </w:rPr>
        <w:t xml:space="preserve">fim 2025 </w:t>
      </w:r>
      <w:r>
        <w:rPr>
          <w:rStyle w:val="OperatorTok"/>
        </w:rPr>
        <w:t>--</w:t>
      </w:r>
      <w:r>
        <w:rPr>
          <w:rStyle w:val="NormalTok"/>
        </w:rPr>
        <w:t>mes</w:t>
      </w:r>
      <w:r>
        <w:rPr>
          <w:rStyle w:val="OperatorTok"/>
        </w:rPr>
        <w:t>-</w:t>
      </w:r>
      <w:r>
        <w:rPr>
          <w:rStyle w:val="NormalTok"/>
        </w:rPr>
        <w:t>fim 12</w:t>
      </w:r>
      <w:r>
        <w:br/>
      </w:r>
      <w:r>
        <w:br/>
      </w:r>
      <w:r>
        <w:rPr>
          <w:rStyle w:val="CommentTok"/>
        </w:rPr>
        <w:t># Silver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silver</w:t>
      </w:r>
      <w:r>
        <w:rPr>
          <w:rStyle w:val="OperatorTok"/>
        </w:rPr>
        <w:t>/</w:t>
      </w:r>
      <w:r>
        <w:rPr>
          <w:rStyle w:val="NormalTok"/>
        </w:rPr>
        <w:t>dq_sih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</w:t>
      </w:r>
      <w:r>
        <w:rPr>
          <w:rStyle w:val="NormalTok"/>
        </w:rPr>
        <w:t>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silver</w:t>
      </w:r>
      <w:r>
        <w:rPr>
          <w:rStyle w:val="OperatorTok"/>
        </w:rPr>
        <w:t>/</w:t>
      </w:r>
      <w:r>
        <w:rPr>
          <w:rStyle w:val="NormalTok"/>
        </w:rPr>
        <w:t>dq_ibge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silver</w:t>
      </w:r>
      <w:r>
        <w:rPr>
          <w:rStyle w:val="OperatorTok"/>
        </w:rPr>
        <w:t>/</w:t>
      </w:r>
      <w:r>
        <w:rPr>
          <w:rStyle w:val="NormalTok"/>
        </w:rPr>
        <w:t>dq_cid10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silver</w:t>
      </w:r>
      <w:r>
        <w:rPr>
          <w:rStyle w:val="OperatorTok"/>
        </w:rPr>
        <w:t>/</w:t>
      </w:r>
      <w:r>
        <w:rPr>
          <w:rStyle w:val="NormalTok"/>
        </w:rPr>
        <w:t>dq_inmet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silver</w:t>
      </w:r>
      <w:r>
        <w:rPr>
          <w:rStyle w:val="OperatorTok"/>
        </w:rPr>
        <w:t>/</w:t>
      </w:r>
      <w:r>
        <w:rPr>
          <w:rStyle w:val="NormalTok"/>
        </w:rPr>
        <w:t>dq_inmet_diario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br/>
      </w:r>
      <w:r>
        <w:rPr>
          <w:rStyle w:val="CommentTok"/>
        </w:rPr>
        <w:t># Gold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gold</w:t>
      </w:r>
      <w:r>
        <w:rPr>
          <w:rStyle w:val="OperatorTok"/>
        </w:rPr>
        <w:t>/</w:t>
      </w:r>
      <w:r>
        <w:rPr>
          <w:rStyle w:val="NormalTok"/>
        </w:rPr>
        <w:t>dq_municipio_estacao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gold</w:t>
      </w:r>
      <w:r>
        <w:rPr>
          <w:rStyle w:val="OperatorTok"/>
        </w:rPr>
        <w:t>/</w:t>
      </w:r>
      <w:r>
        <w:rPr>
          <w:rStyle w:val="NormalTok"/>
        </w:rPr>
        <w:t>dq_fato_internacao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>-</w:t>
      </w:r>
      <w:r>
        <w:rPr>
          <w:rStyle w:val="NormalTok"/>
        </w:rPr>
        <w:t>T spark spark</w:t>
      </w:r>
      <w:r>
        <w:rPr>
          <w:rStyle w:val="OperatorTok"/>
        </w:rPr>
        <w:t>-</w:t>
      </w:r>
      <w:r>
        <w:rPr>
          <w:rStyle w:val="NormalTok"/>
        </w:rPr>
        <w:t>submit src</w:t>
      </w:r>
      <w:r>
        <w:rPr>
          <w:rStyle w:val="OperatorTok"/>
        </w:rPr>
        <w:t>/</w:t>
      </w:r>
      <w:r>
        <w:rPr>
          <w:rStyle w:val="NormalTok"/>
        </w:rPr>
        <w:t>quality</w:t>
      </w:r>
      <w:r>
        <w:rPr>
          <w:rStyle w:val="OperatorTok"/>
        </w:rPr>
        <w:t>/</w:t>
      </w:r>
      <w:r>
        <w:rPr>
          <w:rStyle w:val="NormalTok"/>
        </w:rPr>
        <w:t>gold</w:t>
      </w:r>
      <w:r>
        <w:rPr>
          <w:rStyle w:val="OperatorTok"/>
        </w:rPr>
        <w:t>/</w:t>
      </w:r>
      <w:r>
        <w:rPr>
          <w:rStyle w:val="NormalTok"/>
        </w:rPr>
        <w:t>dq_fato_internacao_meteorologia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070D4137" w14:textId="77777777" w:rsidR="00DA20A8" w:rsidRPr="009F20B8" w:rsidRDefault="006961E0">
      <w:pPr>
        <w:pStyle w:val="Ttulo1"/>
        <w:rPr>
          <w:lang w:val="pt-BR"/>
        </w:rPr>
      </w:pPr>
      <w:bookmarkStart w:id="24" w:name="preparação-para-o-airflow"/>
      <w:bookmarkStart w:id="25" w:name="_Toc238677244"/>
      <w:bookmarkEnd w:id="22"/>
      <w:r w:rsidRPr="009F20B8">
        <w:rPr>
          <w:rStyle w:val="SectionNumber"/>
          <w:lang w:val="pt-BR"/>
        </w:rPr>
        <w:lastRenderedPageBreak/>
        <w:t>10</w:t>
      </w:r>
      <w:r w:rsidRPr="009F20B8">
        <w:rPr>
          <w:lang w:val="pt-BR"/>
        </w:rPr>
        <w:tab/>
        <w:t>Preparação para o Airflow</w:t>
      </w:r>
      <w:bookmarkEnd w:id="25"/>
    </w:p>
    <w:p w14:paraId="228B7C8E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Os módulos de DQ retornam relatórios estruturados e lançam </w:t>
      </w:r>
      <w:r w:rsidRPr="009F20B8">
        <w:rPr>
          <w:rStyle w:val="VerbatimChar"/>
          <w:lang w:val="pt-BR"/>
        </w:rPr>
        <w:t>ValueError</w:t>
      </w:r>
      <w:r w:rsidRPr="009F20B8">
        <w:rPr>
          <w:lang w:val="pt-BR"/>
        </w:rPr>
        <w:t xml:space="preserve"> em falhas críticas. Isso permite que futuras tasks do Airflow sejam marcadas como </w:t>
      </w:r>
      <w:r w:rsidRPr="009F20B8">
        <w:rPr>
          <w:rStyle w:val="VerbatimChar"/>
          <w:lang w:val="pt-BR"/>
        </w:rPr>
        <w:t>FAILED</w:t>
      </w:r>
      <w:r w:rsidRPr="009F20B8">
        <w:rPr>
          <w:lang w:val="pt-BR"/>
        </w:rPr>
        <w:t xml:space="preserve"> e bloqueiem as etapas seguintes.</w:t>
      </w:r>
      <w:r w:rsidRPr="009F20B8">
        <w:rPr>
          <w:lang w:val="pt-BR"/>
        </w:rPr>
        <w:t xml:space="preserve"> A sequência planejada é:</w:t>
      </w:r>
    </w:p>
    <w:p w14:paraId="5C360614" w14:textId="77777777" w:rsidR="00DA20A8" w:rsidRPr="009F20B8" w:rsidRDefault="006961E0">
      <w:pPr>
        <w:pStyle w:val="SourceCode"/>
        <w:rPr>
          <w:lang w:val="pt-BR"/>
        </w:rPr>
      </w:pPr>
      <w:r w:rsidRPr="009F20B8">
        <w:rPr>
          <w:rStyle w:val="VerbatimChar"/>
          <w:lang w:val="pt-BR"/>
        </w:rPr>
        <w:t>bronze → dq_bronze → silver → dq_silver → gold → dq_gold → consumo</w:t>
      </w:r>
    </w:p>
    <w:p w14:paraId="1F940832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 xml:space="preserve">O Airflow ainda não está instalado no </w:t>
      </w:r>
      <w:r w:rsidRPr="009F20B8">
        <w:rPr>
          <w:rStyle w:val="VerbatimChar"/>
          <w:lang w:val="pt-BR"/>
        </w:rPr>
        <w:t>docker-compose.yml</w:t>
      </w:r>
      <w:r w:rsidRPr="009F20B8">
        <w:rPr>
          <w:lang w:val="pt-BR"/>
        </w:rPr>
        <w:t xml:space="preserve"> e não há DAGs implementadas. Recomenda-se, como próxima etapa, adicionar scheduler, webserver, banco de me</w:t>
      </w:r>
      <w:r w:rsidRPr="009F20B8">
        <w:rPr>
          <w:lang w:val="pt-BR"/>
        </w:rPr>
        <w:t>tadados e DAGs parametrizadas por período.</w:t>
      </w:r>
    </w:p>
    <w:p w14:paraId="0D0B1692" w14:textId="77777777" w:rsidR="00DA20A8" w:rsidRDefault="006961E0">
      <w:pPr>
        <w:pStyle w:val="Ttulo1"/>
      </w:pPr>
      <w:bookmarkStart w:id="26" w:name="status-consolidado"/>
      <w:bookmarkStart w:id="27" w:name="_Toc238677245"/>
      <w:bookmarkEnd w:id="24"/>
      <w:r>
        <w:rPr>
          <w:rStyle w:val="SectionNumber"/>
        </w:rPr>
        <w:t>11</w:t>
      </w:r>
      <w:r>
        <w:tab/>
        <w:t>Status consolidado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3"/>
        <w:gridCol w:w="3874"/>
      </w:tblGrid>
      <w:tr w:rsidR="00DA20A8" w14:paraId="0E60037E" w14:textId="77777777" w:rsidTr="00DA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D9F8D" w14:textId="77777777" w:rsidR="00DA20A8" w:rsidRDefault="006961E0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14:paraId="718ECD1F" w14:textId="77777777" w:rsidR="00DA20A8" w:rsidRDefault="006961E0">
            <w:pPr>
              <w:pStyle w:val="Compact"/>
            </w:pPr>
            <w:r>
              <w:t>Status</w:t>
            </w:r>
          </w:p>
        </w:tc>
      </w:tr>
      <w:tr w:rsidR="00DA20A8" w14:paraId="30E56CD2" w14:textId="77777777">
        <w:tc>
          <w:tcPr>
            <w:tcW w:w="0" w:type="auto"/>
          </w:tcPr>
          <w:p w14:paraId="1472BB8A" w14:textId="77777777" w:rsidR="00DA20A8" w:rsidRDefault="006961E0">
            <w:pPr>
              <w:pStyle w:val="Compact"/>
            </w:pPr>
            <w:r>
              <w:t>Ingestão Bronze</w:t>
            </w:r>
          </w:p>
        </w:tc>
        <w:tc>
          <w:tcPr>
            <w:tcW w:w="0" w:type="auto"/>
          </w:tcPr>
          <w:p w14:paraId="10914A8B" w14:textId="77777777" w:rsidR="00DA20A8" w:rsidRDefault="006961E0">
            <w:pPr>
              <w:pStyle w:val="Compact"/>
            </w:pPr>
            <w:r>
              <w:t>Implementada</w:t>
            </w:r>
          </w:p>
        </w:tc>
      </w:tr>
      <w:tr w:rsidR="00DA20A8" w14:paraId="0701BD3F" w14:textId="77777777">
        <w:tc>
          <w:tcPr>
            <w:tcW w:w="0" w:type="auto"/>
          </w:tcPr>
          <w:p w14:paraId="6C8C8236" w14:textId="77777777" w:rsidR="00DA20A8" w:rsidRDefault="006961E0">
            <w:pPr>
              <w:pStyle w:val="Compact"/>
            </w:pPr>
            <w:r>
              <w:t>Transformações Silver</w:t>
            </w:r>
          </w:p>
        </w:tc>
        <w:tc>
          <w:tcPr>
            <w:tcW w:w="0" w:type="auto"/>
          </w:tcPr>
          <w:p w14:paraId="656C4E39" w14:textId="77777777" w:rsidR="00DA20A8" w:rsidRDefault="006961E0">
            <w:pPr>
              <w:pStyle w:val="Compact"/>
            </w:pPr>
            <w:r>
              <w:t>Implementadas</w:t>
            </w:r>
          </w:p>
        </w:tc>
      </w:tr>
      <w:tr w:rsidR="00DA20A8" w14:paraId="1B1287A3" w14:textId="77777777">
        <w:tc>
          <w:tcPr>
            <w:tcW w:w="0" w:type="auto"/>
          </w:tcPr>
          <w:p w14:paraId="68C5D9E0" w14:textId="77777777" w:rsidR="00DA20A8" w:rsidRDefault="006961E0">
            <w:pPr>
              <w:pStyle w:val="Compact"/>
            </w:pPr>
            <w:r>
              <w:t>Modelagem Gold</w:t>
            </w:r>
          </w:p>
        </w:tc>
        <w:tc>
          <w:tcPr>
            <w:tcW w:w="0" w:type="auto"/>
          </w:tcPr>
          <w:p w14:paraId="094444DD" w14:textId="77777777" w:rsidR="00DA20A8" w:rsidRDefault="006961E0">
            <w:pPr>
              <w:pStyle w:val="Compact"/>
            </w:pPr>
            <w:r>
              <w:t>Implementada</w:t>
            </w:r>
          </w:p>
        </w:tc>
      </w:tr>
      <w:tr w:rsidR="00DA20A8" w14:paraId="0C37057B" w14:textId="77777777">
        <w:tc>
          <w:tcPr>
            <w:tcW w:w="0" w:type="auto"/>
          </w:tcPr>
          <w:p w14:paraId="30EA3848" w14:textId="77777777" w:rsidR="00DA20A8" w:rsidRDefault="006961E0">
            <w:pPr>
              <w:pStyle w:val="Compact"/>
            </w:pPr>
            <w:r>
              <w:t>Data Quality Bronze</w:t>
            </w:r>
          </w:p>
        </w:tc>
        <w:tc>
          <w:tcPr>
            <w:tcW w:w="0" w:type="auto"/>
          </w:tcPr>
          <w:p w14:paraId="247DE13F" w14:textId="77777777" w:rsidR="00DA20A8" w:rsidRDefault="006961E0">
            <w:pPr>
              <w:pStyle w:val="Compact"/>
            </w:pPr>
            <w:r>
              <w:t>Implementado e aprovado</w:t>
            </w:r>
          </w:p>
        </w:tc>
      </w:tr>
      <w:tr w:rsidR="00DA20A8" w14:paraId="44A64C26" w14:textId="77777777">
        <w:tc>
          <w:tcPr>
            <w:tcW w:w="0" w:type="auto"/>
          </w:tcPr>
          <w:p w14:paraId="35DA001F" w14:textId="77777777" w:rsidR="00DA20A8" w:rsidRDefault="006961E0">
            <w:pPr>
              <w:pStyle w:val="Compact"/>
            </w:pPr>
            <w:r>
              <w:t>Data Quality Silver</w:t>
            </w:r>
          </w:p>
        </w:tc>
        <w:tc>
          <w:tcPr>
            <w:tcW w:w="0" w:type="auto"/>
          </w:tcPr>
          <w:p w14:paraId="07438732" w14:textId="77777777" w:rsidR="00DA20A8" w:rsidRDefault="006961E0">
            <w:pPr>
              <w:pStyle w:val="Compact"/>
            </w:pPr>
            <w:r>
              <w:t>Implementado e aprovado</w:t>
            </w:r>
          </w:p>
        </w:tc>
      </w:tr>
      <w:tr w:rsidR="00DA20A8" w14:paraId="62AD64C6" w14:textId="77777777">
        <w:tc>
          <w:tcPr>
            <w:tcW w:w="0" w:type="auto"/>
          </w:tcPr>
          <w:p w14:paraId="3AC4367B" w14:textId="77777777" w:rsidR="00DA20A8" w:rsidRDefault="006961E0">
            <w:pPr>
              <w:pStyle w:val="Compact"/>
            </w:pPr>
            <w:r>
              <w:t>Data Quality Gold</w:t>
            </w:r>
          </w:p>
        </w:tc>
        <w:tc>
          <w:tcPr>
            <w:tcW w:w="0" w:type="auto"/>
          </w:tcPr>
          <w:p w14:paraId="146ADD02" w14:textId="77777777" w:rsidR="00DA20A8" w:rsidRDefault="006961E0">
            <w:pPr>
              <w:pStyle w:val="Compact"/>
            </w:pPr>
            <w:r>
              <w:t>Implementado e aprovado</w:t>
            </w:r>
          </w:p>
        </w:tc>
      </w:tr>
      <w:tr w:rsidR="00DA20A8" w14:paraId="284F943C" w14:textId="77777777">
        <w:tc>
          <w:tcPr>
            <w:tcW w:w="0" w:type="auto"/>
          </w:tcPr>
          <w:p w14:paraId="30FFF1F9" w14:textId="77777777" w:rsidR="00DA20A8" w:rsidRDefault="006961E0">
            <w:pPr>
              <w:pStyle w:val="Compact"/>
            </w:pPr>
            <w:r>
              <w:t>Ambiente Spark/Docker</w:t>
            </w:r>
          </w:p>
        </w:tc>
        <w:tc>
          <w:tcPr>
            <w:tcW w:w="0" w:type="auto"/>
          </w:tcPr>
          <w:p w14:paraId="65F2A277" w14:textId="77777777" w:rsidR="00DA20A8" w:rsidRDefault="006961E0">
            <w:pPr>
              <w:pStyle w:val="Compact"/>
            </w:pPr>
            <w:r>
              <w:t>Implementado</w:t>
            </w:r>
          </w:p>
        </w:tc>
      </w:tr>
      <w:tr w:rsidR="00DA20A8" w14:paraId="0011A72B" w14:textId="77777777">
        <w:tc>
          <w:tcPr>
            <w:tcW w:w="0" w:type="auto"/>
          </w:tcPr>
          <w:p w14:paraId="0FF695F2" w14:textId="77777777" w:rsidR="00DA20A8" w:rsidRDefault="006961E0">
            <w:pPr>
              <w:pStyle w:val="Compact"/>
            </w:pPr>
            <w:r>
              <w:t>Airflow</w:t>
            </w:r>
          </w:p>
        </w:tc>
        <w:tc>
          <w:tcPr>
            <w:tcW w:w="0" w:type="auto"/>
          </w:tcPr>
          <w:p w14:paraId="01E317B8" w14:textId="77777777" w:rsidR="00DA20A8" w:rsidRDefault="006961E0">
            <w:pPr>
              <w:pStyle w:val="Compact"/>
            </w:pPr>
            <w:r>
              <w:t>Planejado, ainda não implementado</w:t>
            </w:r>
          </w:p>
        </w:tc>
      </w:tr>
      <w:tr w:rsidR="00DA20A8" w:rsidRPr="009F20B8" w14:paraId="6FD62304" w14:textId="77777777">
        <w:tc>
          <w:tcPr>
            <w:tcW w:w="0" w:type="auto"/>
          </w:tcPr>
          <w:p w14:paraId="4046CE60" w14:textId="77777777" w:rsidR="00DA20A8" w:rsidRDefault="006961E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77681AB9" w14:textId="77777777" w:rsidR="00DA20A8" w:rsidRPr="009F20B8" w:rsidRDefault="006961E0">
            <w:pPr>
              <w:pStyle w:val="Compact"/>
              <w:rPr>
                <w:lang w:val="pt-BR"/>
              </w:rPr>
            </w:pPr>
            <w:r w:rsidRPr="009F20B8">
              <w:rPr>
                <w:lang w:val="pt-BR"/>
              </w:rPr>
              <w:t>Planejado, fora do repositório atual</w:t>
            </w:r>
          </w:p>
        </w:tc>
      </w:tr>
    </w:tbl>
    <w:p w14:paraId="050A3B61" w14:textId="77777777" w:rsidR="00DA20A8" w:rsidRDefault="006961E0">
      <w:pPr>
        <w:pStyle w:val="Ttulo1"/>
      </w:pPr>
      <w:bookmarkStart w:id="28" w:name="próximos-passos-recomendados"/>
      <w:bookmarkStart w:id="29" w:name="_Toc238677246"/>
      <w:bookmarkEnd w:id="26"/>
      <w:r>
        <w:rPr>
          <w:rStyle w:val="SectionNumber"/>
        </w:rPr>
        <w:t>12</w:t>
      </w:r>
      <w:r>
        <w:tab/>
      </w:r>
      <w:r>
        <w:t>Próximos passos recomendados</w:t>
      </w:r>
      <w:bookmarkEnd w:id="29"/>
    </w:p>
    <w:p w14:paraId="7494B381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Implementar a orquestração Airflow e as dependências entre processamento e DQ.</w:t>
      </w:r>
    </w:p>
    <w:p w14:paraId="07B74FB5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Persistir os relatórios de qualidade em JSON ou tabela histórica para auditoria.</w:t>
      </w:r>
    </w:p>
    <w:p w14:paraId="1E797F57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Parametrizar períodos e volumes esperados conforme a atualização da</w:t>
      </w:r>
      <w:r w:rsidRPr="009F20B8">
        <w:rPr>
          <w:lang w:val="pt-BR"/>
        </w:rPr>
        <w:t>s fontes.</w:t>
      </w:r>
    </w:p>
    <w:p w14:paraId="3616E301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Criar testes unitários para os validadores genéricos.</w:t>
      </w:r>
    </w:p>
    <w:p w14:paraId="270F7242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Construir o modelo e os painéis no Power BI.</w:t>
      </w:r>
    </w:p>
    <w:p w14:paraId="169F201A" w14:textId="77777777" w:rsidR="00DA20A8" w:rsidRPr="009F20B8" w:rsidRDefault="006961E0">
      <w:pPr>
        <w:pStyle w:val="Compact"/>
        <w:numPr>
          <w:ilvl w:val="0"/>
          <w:numId w:val="7"/>
        </w:numPr>
        <w:rPr>
          <w:lang w:val="pt-BR"/>
        </w:rPr>
      </w:pPr>
      <w:r w:rsidRPr="009F20B8">
        <w:rPr>
          <w:lang w:val="pt-BR"/>
        </w:rPr>
        <w:t>Adicionar monitoramento de duração, volume, warnings e tendência de cobertura.</w:t>
      </w:r>
    </w:p>
    <w:p w14:paraId="719F3BEA" w14:textId="77777777" w:rsidR="00DA20A8" w:rsidRPr="009F20B8" w:rsidRDefault="006961E0">
      <w:pPr>
        <w:pStyle w:val="Ttulo1"/>
        <w:rPr>
          <w:lang w:val="pt-BR"/>
        </w:rPr>
      </w:pPr>
      <w:bookmarkStart w:id="30" w:name="conclusão"/>
      <w:bookmarkStart w:id="31" w:name="_Toc238677247"/>
      <w:bookmarkEnd w:id="28"/>
      <w:r w:rsidRPr="009F20B8">
        <w:rPr>
          <w:rStyle w:val="SectionNumber"/>
          <w:lang w:val="pt-BR"/>
        </w:rPr>
        <w:t>13</w:t>
      </w:r>
      <w:r w:rsidRPr="009F20B8">
        <w:rPr>
          <w:lang w:val="pt-BR"/>
        </w:rPr>
        <w:tab/>
        <w:t>Conclusão</w:t>
      </w:r>
      <w:bookmarkEnd w:id="31"/>
    </w:p>
    <w:p w14:paraId="04CA823D" w14:textId="77777777" w:rsidR="00DA20A8" w:rsidRPr="009F20B8" w:rsidRDefault="006961E0">
      <w:pPr>
        <w:pStyle w:val="FirstParagraph"/>
        <w:rPr>
          <w:lang w:val="pt-BR"/>
        </w:rPr>
      </w:pPr>
      <w:r w:rsidRPr="009F20B8">
        <w:rPr>
          <w:lang w:val="pt-BR"/>
        </w:rPr>
        <w:t>O projeto possui atualmente uma arquitetura de dados co</w:t>
      </w:r>
      <w:r w:rsidRPr="009F20B8">
        <w:rPr>
          <w:lang w:val="pt-BR"/>
        </w:rPr>
        <w:t xml:space="preserve">mpleta até a camada Gold, com controles formais de qualidade adequados à responsabilidade de cada camada. A separação entre ingestão, transformação, integração e Data Quality reduz validações </w:t>
      </w:r>
      <w:r w:rsidRPr="009F20B8">
        <w:rPr>
          <w:lang w:val="pt-BR"/>
        </w:rPr>
        <w:lastRenderedPageBreak/>
        <w:t>duplicadas, melhora a auditabilidade e deixa o pipeline preparad</w:t>
      </w:r>
      <w:r w:rsidRPr="009F20B8">
        <w:rPr>
          <w:lang w:val="pt-BR"/>
        </w:rPr>
        <w:t>o para orquestração com Airflow.</w:t>
      </w:r>
      <w:bookmarkEnd w:id="30"/>
    </w:p>
    <w:sectPr w:rsidR="00DA20A8" w:rsidRPr="009F20B8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C69C0" w14:textId="77777777" w:rsidR="006961E0" w:rsidRDefault="006961E0">
      <w:pPr>
        <w:spacing w:after="0"/>
      </w:pPr>
      <w:r>
        <w:separator/>
      </w:r>
    </w:p>
  </w:endnote>
  <w:endnote w:type="continuationSeparator" w:id="0">
    <w:p w14:paraId="27C742FB" w14:textId="77777777" w:rsidR="006961E0" w:rsidRDefault="006961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10EC8" w14:textId="77777777" w:rsidR="006961E0" w:rsidRDefault="006961E0">
      <w:r>
        <w:separator/>
      </w:r>
    </w:p>
  </w:footnote>
  <w:footnote w:type="continuationSeparator" w:id="0">
    <w:p w14:paraId="083B6D65" w14:textId="77777777" w:rsidR="006961E0" w:rsidRDefault="00696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1C7A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5F8C5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EC0D0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0A8"/>
    <w:rsid w:val="006961E0"/>
    <w:rsid w:val="009F20B8"/>
    <w:rsid w:val="00DA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8502"/>
  <w15:docId w15:val="{7921DC9F-08DD-45ED-B053-2D60B67A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unhideWhenUsed/>
    <w:rsid w:val="009F20B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F20B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1657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Arquitetura e Status do Pipeline de Dados — TCC</dc:title>
  <dc:creator>Guilherme</dc:creator>
  <cp:keywords/>
  <cp:lastModifiedBy>Guilherme Mafra da Silva</cp:lastModifiedBy>
  <cp:revision>3</cp:revision>
  <cp:lastPrinted>2026-08-27T01:54:00Z</cp:lastPrinted>
  <dcterms:created xsi:type="dcterms:W3CDTF">2026-08-27T01:49:00Z</dcterms:created>
  <dcterms:modified xsi:type="dcterms:W3CDTF">2026-08-27T01:54:00Z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de agosto de 2026</vt:lpwstr>
  </property>
</Properties>
</file>