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50" w:rsidRDefault="003A4050" w:rsidP="003A4050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-419735</wp:posOffset>
                </wp:positionV>
                <wp:extent cx="425450" cy="329565"/>
                <wp:effectExtent l="0" t="0" r="12700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223.05pt;margin-top:-33.05pt;width:33.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" fillcolor="white [3212]" strokecolor="white [3212]" strokeweight="2pt"/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bCs/>
          <w:color w:val="000000"/>
          <w:lang w:val="en-US"/>
        </w:rPr>
        <w:t>SQL</w:t>
      </w:r>
      <w:r>
        <w:rPr>
          <w:bCs/>
          <w:color w:val="000000"/>
        </w:rPr>
        <w:t>-программирование: Хранимые процедуры</w:t>
      </w: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Default="003A4050" w:rsidP="003A4050">
      <w:pPr>
        <w:pStyle w:val="TextBody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</w:p>
    <w:p w:rsidR="003A4050" w:rsidRPr="003A4050" w:rsidRDefault="003A4050" w:rsidP="003A4050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>Выполнила студентка гр. 43501/4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>Хрусталева М.</w:t>
      </w:r>
      <w:r>
        <w:rPr>
          <w:szCs w:val="28"/>
          <w:lang w:val="en-US"/>
        </w:rPr>
        <w:t>C</w:t>
      </w:r>
      <w:r w:rsidRPr="003A4050">
        <w:rPr>
          <w:szCs w:val="28"/>
        </w:rPr>
        <w:t>.</w:t>
      </w:r>
    </w:p>
    <w:p w:rsidR="003A4050" w:rsidRDefault="003A4050" w:rsidP="003A4050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A4050" w:rsidRDefault="003A4050" w:rsidP="003A4050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3A4050" w:rsidRDefault="003A4050" w:rsidP="003A4050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A4050" w:rsidRDefault="003A4050" w:rsidP="003A4050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3A4050" w:rsidRDefault="003A4050" w:rsidP="003A4050">
      <w:pPr>
        <w:pStyle w:val="TextBody"/>
        <w:ind w:left="1139"/>
        <w:rPr>
          <w:szCs w:val="28"/>
        </w:rPr>
      </w:pPr>
    </w:p>
    <w:p w:rsidR="003A4050" w:rsidRDefault="003A4050" w:rsidP="003A4050">
      <w:pPr>
        <w:pStyle w:val="TextBody"/>
        <w:rPr>
          <w:szCs w:val="28"/>
        </w:rPr>
      </w:pP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3A4050" w:rsidRDefault="003A4050" w:rsidP="003A4050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3A4050" w:rsidRDefault="003A4050" w:rsidP="003A4050">
      <w:pPr>
        <w:rPr>
          <w:b/>
          <w:sz w:val="24"/>
          <w:szCs w:val="24"/>
        </w:rPr>
      </w:pPr>
    </w:p>
    <w:p w:rsidR="003A4050" w:rsidRDefault="003A4050" w:rsidP="003A40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работы:</w:t>
      </w:r>
    </w:p>
    <w:p w:rsidR="003A4050" w:rsidRDefault="003A4050" w:rsidP="003A4050">
      <w:pPr>
        <w:pStyle w:val="a3"/>
        <w:spacing w:line="360" w:lineRule="auto"/>
        <w:rPr>
          <w:color w:val="000000"/>
        </w:rPr>
      </w:pPr>
      <w:r>
        <w:rPr>
          <w:color w:val="000000"/>
        </w:rPr>
        <w:t>Познакомить студентов с возможностями реализации более сложной обработки данных на стороне сервера с помощью хранимых процедур.</w:t>
      </w:r>
    </w:p>
    <w:p w:rsidR="003A4050" w:rsidRDefault="003A4050" w:rsidP="003A4050">
      <w:pPr>
        <w:pStyle w:val="a3"/>
        <w:spacing w:line="360" w:lineRule="auto"/>
        <w:rPr>
          <w:rFonts w:asciiTheme="minorHAnsi" w:hAnsiTheme="minorHAnsi" w:cstheme="minorHAnsi"/>
          <w:b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Программа работы</w:t>
      </w:r>
    </w:p>
    <w:p w:rsidR="003A4050" w:rsidRDefault="003A4050" w:rsidP="003A40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Изучить возможности языка PSQL</w:t>
      </w:r>
    </w:p>
    <w:p w:rsidR="003A4050" w:rsidRDefault="003A4050" w:rsidP="003A40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Создать две хранимые процедуры в соответствии с индивидуальным заданием, полученным у преподавателя</w:t>
      </w:r>
    </w:p>
    <w:p w:rsidR="003A4050" w:rsidRDefault="003A4050" w:rsidP="003A40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Выложить скрипт с созданными сущностями в </w:t>
      </w:r>
      <w:proofErr w:type="spellStart"/>
      <w:r>
        <w:rPr>
          <w:rFonts w:asciiTheme="minorHAnsi" w:hAnsiTheme="minorHAnsi" w:cstheme="minorHAnsi"/>
          <w:color w:val="00000A"/>
        </w:rPr>
        <w:t>svn</w:t>
      </w:r>
      <w:proofErr w:type="spellEnd"/>
    </w:p>
    <w:p w:rsidR="003A4050" w:rsidRDefault="003A4050" w:rsidP="003A40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Продемонстрировать результаты преподавателю</w:t>
      </w:r>
    </w:p>
    <w:p w:rsidR="003A4050" w:rsidRDefault="003A4050" w:rsidP="003A4050">
      <w:pPr>
        <w:pStyle w:val="a3"/>
        <w:spacing w:line="360" w:lineRule="auto"/>
        <w:rPr>
          <w:rFonts w:asciiTheme="minorHAnsi" w:hAnsiTheme="minorHAnsi" w:cstheme="minorHAnsi"/>
          <w:b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Выполнение работы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</w:pPr>
      <w:r>
        <w:t>Хранимая процедура (ХП) — это программный модуль, который может быть вызван с клиента, из другой процедуры, функции, выполнимого блока (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block</w:t>
      </w:r>
      <w:proofErr w:type="spellEnd"/>
      <w:r>
        <w:t>) или триггера. Хранимые процедуры, хранимые функции, исполняемые блоки и триггеры пишутся на процедурном языке SQL (PSQL). Большинство операторов SQL доступно и в PSQL, иногда с ограничениями или расширениями. Заметными исключениями являются DDL и операторы управления транзакциями. Хранимые процедуры могут принимать и возвращать множество параметров.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</w:pPr>
      <w:r>
        <w:t>По индивидуальному заданию необходимо создать следующие процедуры:</w:t>
      </w:r>
    </w:p>
    <w:p w:rsidR="003A4050" w:rsidRDefault="003A4050" w:rsidP="003A4050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Рассчитать динамику объема затрат на питание заданного вида (с учетом иерархии) животных поквартально за заданный год в сравнении с годом ранее.</w:t>
      </w:r>
    </w:p>
    <w:p w:rsidR="003A4050" w:rsidRDefault="003A4050" w:rsidP="003A4050">
      <w:pPr>
        <w:pStyle w:val="a3"/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Для выполнения задания была написана следующая процедура: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PROCEDURE </w:t>
      </w: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costComp2(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ageFrom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INT,kindId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returns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numKvar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int,kindName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(20))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i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i=0;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dateadd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(:ageFrom-1 year to date '01.01.0001');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while(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i&lt;5) do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suspend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summ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eat,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animals,kind,detachment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where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and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&gt;: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&lt;DATEADD(3 month to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eat.animal_id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animals.idanimals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animals.kind_id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kind.idkind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detachment.iddetachment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kind.detachment_id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detachment.iddetachment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DATEADD(-1 year to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summ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eat,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animals,kind,detachment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and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&gt;: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&lt;DATEADD(3 month to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eat.animal_id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animals.idanimals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animals.kind_id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kind.idkind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detachment.iddetachment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kind.detachment_id</w:t>
      </w:r>
      <w:proofErr w:type="spellEnd"/>
    </w:p>
    <w:p w:rsidR="003A4050" w:rsidRP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3A4050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3A4050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3A4050">
        <w:rPr>
          <w:rFonts w:ascii="Courier New" w:hAnsi="Courier New" w:cs="Courier New"/>
          <w:color w:val="00000A"/>
          <w:sz w:val="20"/>
          <w:szCs w:val="20"/>
          <w:lang w:val="en-US"/>
        </w:rPr>
        <w:t>detachment.iddetachment</w:t>
      </w:r>
      <w:proofErr w:type="spellEnd"/>
      <w:r w:rsidRPr="003A4050"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 w:rsidRPr="003A4050">
        <w:rPr>
          <w:rFonts w:ascii="Courier New" w:hAnsi="Courier New" w:cs="Courier New"/>
          <w:color w:val="00000A"/>
          <w:sz w:val="20"/>
          <w:szCs w:val="20"/>
          <w:lang w:val="en-US"/>
        </w:rPr>
        <w:t>kindId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-: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DATEADD(1 year to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detachment.name from detachment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detachment.iddetachment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i=i+1;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numKvar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=:i;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DATEADD(3 month to 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end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ascii="Courier New" w:hAnsi="Courier New" w:cs="Courier New"/>
          <w:color w:val="00000A"/>
          <w:sz w:val="20"/>
          <w:szCs w:val="20"/>
        </w:rPr>
        <w:t>END</w:t>
      </w:r>
    </w:p>
    <w:p w:rsidR="003A4050" w:rsidRDefault="003A4050" w:rsidP="003A4050">
      <w:pPr>
        <w:pStyle w:val="a3"/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Посмотрим динамику объёма затрат для отряда рукокрылых  в 2014-2015 годах:</w:t>
      </w:r>
    </w:p>
    <w:p w:rsidR="003A4050" w:rsidRDefault="003A4050" w:rsidP="003A4050">
      <w:pPr>
        <w:pStyle w:val="a3"/>
        <w:spacing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2583815" cy="8509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50" w:rsidRDefault="003A4050" w:rsidP="003A4050">
      <w:pPr>
        <w:pStyle w:val="a3"/>
        <w:spacing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Рассчитать динамику потребления заданного продукта по годам </w:t>
      </w:r>
      <w:proofErr w:type="gramStart"/>
      <w:r>
        <w:rPr>
          <w:rFonts w:asciiTheme="minorHAnsi" w:hAnsiTheme="minorHAnsi" w:cstheme="minorHAnsi"/>
          <w:color w:val="00000A"/>
        </w:rPr>
        <w:t>с начала</w:t>
      </w:r>
      <w:proofErr w:type="gramEnd"/>
      <w:r>
        <w:rPr>
          <w:rFonts w:asciiTheme="minorHAnsi" w:hAnsiTheme="minorHAnsi" w:cstheme="minorHAnsi"/>
          <w:color w:val="00000A"/>
        </w:rPr>
        <w:t xml:space="preserve"> времени учета. Для каждого года рассчитать изменение относительно предыдущего года (</w:t>
      </w:r>
      <w:proofErr w:type="gramStart"/>
      <w:r>
        <w:rPr>
          <w:rFonts w:asciiTheme="minorHAnsi" w:hAnsiTheme="minorHAnsi" w:cstheme="minorHAnsi"/>
          <w:color w:val="00000A"/>
        </w:rPr>
        <w:t>в</w:t>
      </w:r>
      <w:proofErr w:type="gramEnd"/>
      <w:r>
        <w:rPr>
          <w:rFonts w:asciiTheme="minorHAnsi" w:hAnsiTheme="minorHAnsi" w:cstheme="minorHAnsi"/>
          <w:color w:val="00000A"/>
        </w:rPr>
        <w:t xml:space="preserve"> %).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 xml:space="preserve">CREATE PROCEDURE </w:t>
      </w: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dynEat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(128))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returns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(god date,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float,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perc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(20))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i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float;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god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='01.01.2014';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i=0;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while(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i&lt;5)do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suspend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products.name, sum(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products,linkprod,deliveries,eat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products.name=</w:t>
      </w: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productName</w:t>
      </w:r>
      <w:proofErr w:type="spellEnd"/>
      <w:proofErr w:type="gram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&gt;'01.01.2014'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&lt;'01.01.2015'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group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by products.name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prodName,val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if(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i&gt;0) then begin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perc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/: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*100-100;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  <w:proofErr w:type="gram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i=i+1;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god=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DATEADD(1 year to :god);</w:t>
      </w:r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end</w:t>
      </w:r>
      <w:proofErr w:type="spellEnd"/>
    </w:p>
    <w:p w:rsidR="003A4050" w:rsidRDefault="003A4050" w:rsidP="003A4050">
      <w:pPr>
        <w:pStyle w:val="a3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ascii="Courier New" w:hAnsi="Courier New" w:cs="Courier New"/>
          <w:color w:val="00000A"/>
          <w:sz w:val="20"/>
          <w:szCs w:val="20"/>
        </w:rPr>
        <w:t>END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Посмотрим динамику изменения потребления ячменной крупы: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ind w:left="360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4135755" cy="1158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Вывод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В данной лабораторной работе были изучены хранимые процедуры. Хранимая процедура — объект базы данных, представляющий собой набор 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 (как </w:t>
      </w:r>
      <w:r>
        <w:rPr>
          <w:rFonts w:asciiTheme="minorHAnsi" w:hAnsiTheme="minorHAnsi" w:cstheme="minorHAnsi"/>
          <w:color w:val="00000A"/>
          <w:lang w:val="en-US"/>
        </w:rPr>
        <w:t>DDL</w:t>
      </w:r>
      <w:r>
        <w:rPr>
          <w:rFonts w:asciiTheme="minorHAnsi" w:hAnsiTheme="minorHAnsi" w:cstheme="minorHAnsi"/>
          <w:color w:val="00000A"/>
        </w:rPr>
        <w:t xml:space="preserve">, так и </w:t>
      </w:r>
      <w:r>
        <w:rPr>
          <w:rFonts w:asciiTheme="minorHAnsi" w:hAnsiTheme="minorHAnsi" w:cstheme="minorHAnsi"/>
          <w:color w:val="00000A"/>
          <w:lang w:val="en-US"/>
        </w:rPr>
        <w:t>DML</w:t>
      </w:r>
      <w:r>
        <w:rPr>
          <w:rFonts w:asciiTheme="minorHAnsi" w:hAnsiTheme="minorHAnsi" w:cstheme="minorHAnsi"/>
          <w:color w:val="00000A"/>
        </w:rPr>
        <w:t xml:space="preserve">). Кроме того, в хранимых </w:t>
      </w:r>
      <w:r>
        <w:rPr>
          <w:rFonts w:asciiTheme="minorHAnsi" w:hAnsiTheme="minorHAnsi" w:cstheme="minorHAnsi"/>
          <w:color w:val="00000A"/>
        </w:rPr>
        <w:lastRenderedPageBreak/>
        <w:t>процедурах возможны циклы и ветвления, то есть в них могут использоваться инструкции управления процессом исполнения.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Хранимые процедуры показали себя как удобный и качественный инструмент для работы с данными в базе.</w:t>
      </w: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3A4050" w:rsidRDefault="003A4050" w:rsidP="003A4050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637605" w:rsidRDefault="00637605">
      <w:bookmarkStart w:id="0" w:name="_GoBack"/>
      <w:bookmarkEnd w:id="0"/>
    </w:p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734"/>
    <w:multiLevelType w:val="hybridMultilevel"/>
    <w:tmpl w:val="000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2262"/>
    <w:multiLevelType w:val="hybridMultilevel"/>
    <w:tmpl w:val="156E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50"/>
    <w:rsid w:val="003A4050"/>
    <w:rsid w:val="006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3A4050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3A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3A4050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3A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</cp:revision>
  <dcterms:created xsi:type="dcterms:W3CDTF">2015-12-20T22:44:00Z</dcterms:created>
  <dcterms:modified xsi:type="dcterms:W3CDTF">2015-12-20T22:45:00Z</dcterms:modified>
</cp:coreProperties>
</file>