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8137A" w14:textId="2B0F7DAA" w:rsidR="004A041B" w:rsidRPr="001F3E62" w:rsidRDefault="004A041B" w:rsidP="004A041B">
      <w:pPr>
        <w:jc w:val="center"/>
        <w:rPr>
          <w:b/>
          <w:bCs/>
          <w:sz w:val="44"/>
          <w:szCs w:val="44"/>
        </w:rPr>
      </w:pPr>
      <w:r>
        <w:rPr>
          <w:b/>
          <w:bCs/>
          <w:sz w:val="44"/>
          <w:szCs w:val="44"/>
        </w:rPr>
        <w:t xml:space="preserve">Primer </w:t>
      </w:r>
      <w:r w:rsidRPr="001F3E62">
        <w:rPr>
          <w:b/>
          <w:bCs/>
          <w:sz w:val="44"/>
          <w:szCs w:val="44"/>
        </w:rPr>
        <w:t>Trabajo Estadística II</w:t>
      </w:r>
    </w:p>
    <w:p w14:paraId="28902975" w14:textId="66BE6125" w:rsidR="004A041B" w:rsidRPr="001F3E62" w:rsidRDefault="00445197" w:rsidP="004A041B">
      <w:pPr>
        <w:jc w:val="center"/>
        <w:rPr>
          <w:sz w:val="36"/>
          <w:szCs w:val="36"/>
        </w:rPr>
      </w:pPr>
      <w:r>
        <w:rPr>
          <w:sz w:val="36"/>
          <w:szCs w:val="36"/>
        </w:rPr>
        <w:t>Inferencia Estadística</w:t>
      </w:r>
    </w:p>
    <w:p w14:paraId="3D9323D4" w14:textId="77777777" w:rsidR="004A041B" w:rsidRDefault="004A041B" w:rsidP="004A041B"/>
    <w:p w14:paraId="50D249F1" w14:textId="77777777" w:rsidR="004A041B" w:rsidRPr="00DB540F" w:rsidRDefault="004A041B" w:rsidP="004A041B">
      <w:pPr>
        <w:rPr>
          <w:b/>
          <w:bCs/>
        </w:rPr>
      </w:pPr>
      <w:r w:rsidRPr="00DB540F">
        <w:rPr>
          <w:b/>
          <w:bCs/>
        </w:rPr>
        <w:t>Integrantes:</w:t>
      </w:r>
    </w:p>
    <w:p w14:paraId="2E6B78CB" w14:textId="7B88A5BE" w:rsidR="004A041B" w:rsidRDefault="002A0257" w:rsidP="004A041B">
      <w:pPr>
        <w:pStyle w:val="Prrafodelista"/>
        <w:numPr>
          <w:ilvl w:val="0"/>
          <w:numId w:val="1"/>
        </w:numPr>
      </w:pPr>
      <w:r w:rsidRPr="002A0257">
        <w:t>Juan David Mena Gamboa</w:t>
      </w:r>
    </w:p>
    <w:p w14:paraId="6C05E035" w14:textId="73484417" w:rsidR="004A041B" w:rsidRDefault="002A0257" w:rsidP="004A041B">
      <w:pPr>
        <w:pStyle w:val="Prrafodelista"/>
        <w:numPr>
          <w:ilvl w:val="0"/>
          <w:numId w:val="1"/>
        </w:numPr>
      </w:pPr>
      <w:r>
        <w:t>Miguel Angel Bolaño López</w:t>
      </w:r>
    </w:p>
    <w:p w14:paraId="387730A3" w14:textId="74172B1F" w:rsidR="004A041B" w:rsidRDefault="002A0257" w:rsidP="004A041B">
      <w:pPr>
        <w:pStyle w:val="Prrafodelista"/>
        <w:numPr>
          <w:ilvl w:val="0"/>
          <w:numId w:val="1"/>
        </w:numPr>
      </w:pPr>
      <w:r w:rsidRPr="002A0257">
        <w:t>Heyner David Marquez Garnica</w:t>
      </w:r>
    </w:p>
    <w:p w14:paraId="4F91BFE5" w14:textId="77777777" w:rsidR="004A041B" w:rsidRDefault="004A041B" w:rsidP="004A041B"/>
    <w:p w14:paraId="272ECC34" w14:textId="508EDB64" w:rsidR="004A041B" w:rsidRPr="004A041B" w:rsidRDefault="004A041B" w:rsidP="004A041B">
      <w:pPr>
        <w:pStyle w:val="Prrafodelista"/>
        <w:numPr>
          <w:ilvl w:val="0"/>
          <w:numId w:val="2"/>
        </w:numPr>
        <w:rPr>
          <w:b/>
          <w:bCs/>
        </w:rPr>
      </w:pPr>
      <w:r w:rsidRPr="004A041B">
        <w:rPr>
          <w:b/>
          <w:bCs/>
        </w:rPr>
        <w:t>Fuente de los datos (url):</w:t>
      </w:r>
    </w:p>
    <w:p w14:paraId="58AC551A" w14:textId="22DD83DD" w:rsidR="004A041B" w:rsidRDefault="002410C4">
      <w:hyperlink r:id="rId5" w:history="1">
        <w:r w:rsidRPr="009F6BED">
          <w:rPr>
            <w:rStyle w:val="Hipervnculo"/>
          </w:rPr>
          <w:t>https://microdatos.dane.gov.co/index.php/catalog/819/get-microdata</w:t>
        </w:r>
      </w:hyperlink>
    </w:p>
    <w:p w14:paraId="2C7E26BA" w14:textId="77777777" w:rsidR="002410C4" w:rsidRPr="004A041B" w:rsidRDefault="002410C4"/>
    <w:p w14:paraId="155D2385" w14:textId="42FFE296" w:rsidR="004A041B" w:rsidRPr="004A041B" w:rsidRDefault="004A041B" w:rsidP="004A041B">
      <w:pPr>
        <w:pStyle w:val="Prrafodelista"/>
        <w:numPr>
          <w:ilvl w:val="0"/>
          <w:numId w:val="2"/>
        </w:numPr>
        <w:rPr>
          <w:b/>
          <w:bCs/>
        </w:rPr>
      </w:pPr>
      <w:r w:rsidRPr="004A041B">
        <w:rPr>
          <w:b/>
          <w:bCs/>
        </w:rPr>
        <w:t>Descripción de los datos seleccionados:</w:t>
      </w:r>
    </w:p>
    <w:p w14:paraId="224AE61F" w14:textId="4FD22E2A" w:rsidR="004A041B" w:rsidRDefault="002410C4">
      <w:r>
        <w:t>C</w:t>
      </w:r>
      <w:r w:rsidRPr="002410C4">
        <w:t>uantitativas:</w:t>
      </w:r>
      <w:r w:rsidRPr="002410C4">
        <w:cr/>
        <w:t>P3094S3: Cuánto ahorro por cultivar.</w:t>
      </w:r>
      <w:r w:rsidRPr="002410C4">
        <w:cr/>
        <w:t>P3087S1: Valor mensual por prácticas o pasantías.</w:t>
      </w:r>
      <w:r w:rsidRPr="002410C4">
        <w:cr/>
        <w:t>P3095S3: Valor ahorra por criar animales.</w:t>
      </w:r>
      <w:r w:rsidRPr="002410C4">
        <w:cr/>
      </w:r>
      <w:r w:rsidRPr="002410C4">
        <w:cr/>
        <w:t>Cualitativas</w:t>
      </w:r>
      <w:r w:rsidRPr="002410C4">
        <w:cr/>
        <w:t>P3101: ¿Fue a reuniones familiares durante las últimas 4 semanas? sí o no.</w:t>
      </w:r>
    </w:p>
    <w:p w14:paraId="49FEF1E7" w14:textId="77777777" w:rsidR="002410C4" w:rsidRPr="004A041B" w:rsidRDefault="002410C4"/>
    <w:p w14:paraId="42B5B3AB" w14:textId="0D7B22C4" w:rsidR="005D54C3" w:rsidRDefault="004A041B" w:rsidP="004A041B">
      <w:pPr>
        <w:pStyle w:val="Prrafodelista"/>
        <w:numPr>
          <w:ilvl w:val="0"/>
          <w:numId w:val="2"/>
        </w:numPr>
        <w:rPr>
          <w:b/>
          <w:bCs/>
        </w:rPr>
      </w:pPr>
      <w:r w:rsidRPr="004A041B">
        <w:rPr>
          <w:b/>
          <w:bCs/>
        </w:rPr>
        <w:t>Variables seleccionadas:</w:t>
      </w:r>
    </w:p>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37419D66" w14:textId="77777777" w:rsidTr="004A041B">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noWrap/>
            <w:vAlign w:val="bottom"/>
            <w:hideMark/>
          </w:tcPr>
          <w:p w14:paraId="3DCB31C8"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Cualitativas</w:t>
            </w:r>
          </w:p>
        </w:tc>
      </w:tr>
      <w:tr w:rsidR="004A041B" w:rsidRPr="004A041B" w14:paraId="3C64CB7B" w14:textId="77777777" w:rsidTr="004A041B">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noWrap/>
            <w:vAlign w:val="bottom"/>
            <w:hideMark/>
          </w:tcPr>
          <w:p w14:paraId="6B40206D" w14:textId="77777777" w:rsidR="004A041B" w:rsidRPr="004A041B" w:rsidRDefault="004A041B" w:rsidP="004A041B">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noWrap/>
            <w:vAlign w:val="bottom"/>
            <w:hideMark/>
          </w:tcPr>
          <w:p w14:paraId="1628F5A7" w14:textId="77777777" w:rsidR="004A041B" w:rsidRPr="004A041B" w:rsidRDefault="004A041B" w:rsidP="004A041B">
            <w:pPr>
              <w:rPr>
                <w:rFonts w:eastAsia="Times New Roman" w:cs="Times New Roman"/>
                <w:b/>
                <w:bCs/>
                <w:color w:val="000000"/>
                <w:sz w:val="22"/>
                <w:lang w:eastAsia="es-CO"/>
              </w:rPr>
            </w:pPr>
            <w:r w:rsidRPr="004A041B">
              <w:rPr>
                <w:rFonts w:eastAsia="Times New Roman" w:cs="Times New Roman"/>
                <w:b/>
                <w:bCs/>
                <w:color w:val="000000"/>
                <w:sz w:val="22"/>
                <w:lang w:eastAsia="es-CO"/>
              </w:rPr>
              <w:t>Categorías o Niveles</w:t>
            </w:r>
          </w:p>
        </w:tc>
      </w:tr>
      <w:tr w:rsidR="004A041B" w:rsidRPr="004A041B" w14:paraId="09F4785A"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01DEEFED" w14:textId="77777777" w:rsidR="004A041B" w:rsidRPr="004A041B" w:rsidRDefault="004A041B" w:rsidP="004A041B">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noWrap/>
            <w:vAlign w:val="bottom"/>
          </w:tcPr>
          <w:p w14:paraId="60A6FA16" w14:textId="6BD89050" w:rsidR="004A041B" w:rsidRPr="004A041B" w:rsidRDefault="002A0257" w:rsidP="004A041B">
            <w:pPr>
              <w:rPr>
                <w:rFonts w:eastAsia="Times New Roman" w:cs="Times New Roman"/>
                <w:color w:val="000000"/>
                <w:sz w:val="22"/>
                <w:lang w:eastAsia="es-CO"/>
              </w:rPr>
            </w:pPr>
            <w:r>
              <w:rPr>
                <w:rFonts w:eastAsia="Times New Roman" w:cs="Times New Roman"/>
                <w:color w:val="000000"/>
                <w:sz w:val="22"/>
                <w:lang w:eastAsia="es-CO"/>
              </w:rPr>
              <w:t>P3101</w:t>
            </w:r>
          </w:p>
        </w:tc>
        <w:tc>
          <w:tcPr>
            <w:tcW w:w="3384" w:type="pct"/>
            <w:tcBorders>
              <w:top w:val="nil"/>
              <w:left w:val="nil"/>
              <w:bottom w:val="single" w:sz="4" w:space="0" w:color="auto"/>
              <w:right w:val="single" w:sz="4" w:space="0" w:color="auto"/>
            </w:tcBorders>
            <w:noWrap/>
            <w:vAlign w:val="bottom"/>
          </w:tcPr>
          <w:p w14:paraId="00D51788" w14:textId="025263E7" w:rsidR="004A041B" w:rsidRPr="004A041B" w:rsidRDefault="00566764" w:rsidP="004A041B">
            <w:pPr>
              <w:rPr>
                <w:rFonts w:eastAsia="Times New Roman" w:cs="Times New Roman"/>
                <w:color w:val="000000"/>
                <w:sz w:val="22"/>
                <w:lang w:eastAsia="es-CO"/>
              </w:rPr>
            </w:pPr>
            <w:r>
              <w:rPr>
                <w:rFonts w:eastAsia="Times New Roman" w:cs="Times New Roman"/>
                <w:color w:val="000000"/>
                <w:sz w:val="22"/>
                <w:lang w:eastAsia="es-CO"/>
              </w:rPr>
              <w:t>Sí y No</w:t>
            </w:r>
          </w:p>
        </w:tc>
      </w:tr>
    </w:tbl>
    <w:p w14:paraId="15EB697A" w14:textId="77777777" w:rsidR="004A041B" w:rsidRPr="004A041B" w:rsidRDefault="004A041B" w:rsidP="004A041B"/>
    <w:tbl>
      <w:tblPr>
        <w:tblW w:w="5000" w:type="pct"/>
        <w:jc w:val="center"/>
        <w:tblCellMar>
          <w:left w:w="70" w:type="dxa"/>
          <w:right w:w="70" w:type="dxa"/>
        </w:tblCellMar>
        <w:tblLook w:val="04A0" w:firstRow="1" w:lastRow="0" w:firstColumn="1" w:lastColumn="0" w:noHBand="0" w:noVBand="1"/>
      </w:tblPr>
      <w:tblGrid>
        <w:gridCol w:w="455"/>
        <w:gridCol w:w="2398"/>
        <w:gridCol w:w="5975"/>
      </w:tblGrid>
      <w:tr w:rsidR="004A041B" w:rsidRPr="004A041B" w14:paraId="2D22839B" w14:textId="77777777" w:rsidTr="00AF7A1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noWrap/>
            <w:vAlign w:val="bottom"/>
            <w:hideMark/>
          </w:tcPr>
          <w:p w14:paraId="4EF1CBC1" w14:textId="78D0491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Variables Cua</w:t>
            </w:r>
            <w:r>
              <w:rPr>
                <w:rFonts w:eastAsia="Times New Roman" w:cs="Times New Roman"/>
                <w:b/>
                <w:bCs/>
                <w:color w:val="000000"/>
                <w:sz w:val="22"/>
                <w:lang w:eastAsia="es-CO"/>
              </w:rPr>
              <w:t>nt</w:t>
            </w:r>
            <w:r w:rsidRPr="004A041B">
              <w:rPr>
                <w:rFonts w:eastAsia="Times New Roman" w:cs="Times New Roman"/>
                <w:b/>
                <w:bCs/>
                <w:color w:val="000000"/>
                <w:sz w:val="22"/>
                <w:lang w:eastAsia="es-CO"/>
              </w:rPr>
              <w:t>itativas</w:t>
            </w:r>
          </w:p>
        </w:tc>
      </w:tr>
      <w:tr w:rsidR="004A041B" w:rsidRPr="004A041B" w14:paraId="7976D0B6" w14:textId="77777777" w:rsidTr="00AF7A1E">
        <w:trPr>
          <w:trHeight w:val="300"/>
          <w:jc w:val="center"/>
        </w:trPr>
        <w:tc>
          <w:tcPr>
            <w:tcW w:w="1616" w:type="pct"/>
            <w:gridSpan w:val="2"/>
            <w:tcBorders>
              <w:top w:val="single" w:sz="4" w:space="0" w:color="auto"/>
              <w:left w:val="single" w:sz="4" w:space="0" w:color="auto"/>
              <w:bottom w:val="single" w:sz="4" w:space="0" w:color="auto"/>
              <w:right w:val="single" w:sz="4" w:space="0" w:color="auto"/>
            </w:tcBorders>
            <w:noWrap/>
            <w:vAlign w:val="bottom"/>
            <w:hideMark/>
          </w:tcPr>
          <w:p w14:paraId="201F98A5" w14:textId="77777777" w:rsidR="004A041B" w:rsidRPr="004A041B" w:rsidRDefault="004A041B" w:rsidP="00AF7A1E">
            <w:pPr>
              <w:jc w:val="center"/>
              <w:rPr>
                <w:rFonts w:eastAsia="Times New Roman" w:cs="Times New Roman"/>
                <w:b/>
                <w:bCs/>
                <w:color w:val="000000"/>
                <w:sz w:val="22"/>
                <w:lang w:eastAsia="es-CO"/>
              </w:rPr>
            </w:pPr>
            <w:r w:rsidRPr="004A041B">
              <w:rPr>
                <w:rFonts w:eastAsia="Times New Roman" w:cs="Times New Roman"/>
                <w:b/>
                <w:bCs/>
                <w:color w:val="000000"/>
                <w:sz w:val="22"/>
                <w:lang w:eastAsia="es-CO"/>
              </w:rPr>
              <w:t>Nombre Variable</w:t>
            </w:r>
          </w:p>
        </w:tc>
        <w:tc>
          <w:tcPr>
            <w:tcW w:w="3384" w:type="pct"/>
            <w:tcBorders>
              <w:top w:val="nil"/>
              <w:left w:val="nil"/>
              <w:bottom w:val="single" w:sz="4" w:space="0" w:color="auto"/>
              <w:right w:val="single" w:sz="4" w:space="0" w:color="auto"/>
            </w:tcBorders>
            <w:noWrap/>
            <w:vAlign w:val="bottom"/>
            <w:hideMark/>
          </w:tcPr>
          <w:p w14:paraId="772FA26B" w14:textId="737FC7ED" w:rsidR="004A041B" w:rsidRPr="004A041B" w:rsidRDefault="004A041B" w:rsidP="00AF7A1E">
            <w:pPr>
              <w:rPr>
                <w:rFonts w:eastAsia="Times New Roman" w:cs="Times New Roman"/>
                <w:b/>
                <w:bCs/>
                <w:color w:val="000000"/>
                <w:sz w:val="22"/>
                <w:lang w:eastAsia="es-CO"/>
              </w:rPr>
            </w:pPr>
            <w:r>
              <w:rPr>
                <w:rFonts w:eastAsia="Times New Roman" w:cs="Times New Roman"/>
                <w:b/>
                <w:bCs/>
                <w:color w:val="000000"/>
                <w:sz w:val="22"/>
                <w:lang w:eastAsia="es-CO"/>
              </w:rPr>
              <w:t>Unidad de medición</w:t>
            </w:r>
          </w:p>
        </w:tc>
      </w:tr>
      <w:tr w:rsidR="004A041B" w:rsidRPr="004A041B" w14:paraId="70914319"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5E31E168"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1</w:t>
            </w:r>
          </w:p>
        </w:tc>
        <w:tc>
          <w:tcPr>
            <w:tcW w:w="1358" w:type="pct"/>
            <w:tcBorders>
              <w:top w:val="nil"/>
              <w:left w:val="nil"/>
              <w:bottom w:val="single" w:sz="4" w:space="0" w:color="auto"/>
              <w:right w:val="single" w:sz="4" w:space="0" w:color="auto"/>
            </w:tcBorders>
            <w:noWrap/>
            <w:vAlign w:val="bottom"/>
          </w:tcPr>
          <w:p w14:paraId="3AA14665" w14:textId="1EB496E7" w:rsidR="004A041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P3094S3</w:t>
            </w:r>
          </w:p>
        </w:tc>
        <w:tc>
          <w:tcPr>
            <w:tcW w:w="3384" w:type="pct"/>
            <w:tcBorders>
              <w:top w:val="nil"/>
              <w:left w:val="nil"/>
              <w:bottom w:val="single" w:sz="4" w:space="0" w:color="auto"/>
              <w:right w:val="single" w:sz="4" w:space="0" w:color="auto"/>
            </w:tcBorders>
            <w:noWrap/>
            <w:vAlign w:val="bottom"/>
          </w:tcPr>
          <w:p w14:paraId="581674F2" w14:textId="6837AF6D" w:rsidR="004A041B" w:rsidRPr="004A041B" w:rsidRDefault="002410C4" w:rsidP="00AF7A1E">
            <w:pPr>
              <w:rPr>
                <w:rFonts w:eastAsia="Times New Roman" w:cs="Times New Roman"/>
                <w:color w:val="000000"/>
                <w:sz w:val="22"/>
                <w:lang w:eastAsia="es-CO"/>
              </w:rPr>
            </w:pPr>
            <w:r>
              <w:rPr>
                <w:rFonts w:eastAsia="Times New Roman" w:cs="Times New Roman"/>
                <w:color w:val="000000"/>
                <w:sz w:val="22"/>
                <w:lang w:eastAsia="es-CO"/>
              </w:rPr>
              <w:t>COP</w:t>
            </w:r>
          </w:p>
        </w:tc>
      </w:tr>
      <w:tr w:rsidR="004A041B" w:rsidRPr="004A041B" w14:paraId="204EC8E9" w14:textId="77777777" w:rsidTr="0033616B">
        <w:trPr>
          <w:trHeight w:val="300"/>
          <w:jc w:val="center"/>
        </w:trPr>
        <w:tc>
          <w:tcPr>
            <w:tcW w:w="258" w:type="pct"/>
            <w:tcBorders>
              <w:top w:val="nil"/>
              <w:left w:val="single" w:sz="4" w:space="0" w:color="auto"/>
              <w:bottom w:val="single" w:sz="4" w:space="0" w:color="auto"/>
              <w:right w:val="single" w:sz="4" w:space="0" w:color="auto"/>
            </w:tcBorders>
            <w:noWrap/>
            <w:vAlign w:val="bottom"/>
            <w:hideMark/>
          </w:tcPr>
          <w:p w14:paraId="0FC81876" w14:textId="77777777" w:rsidR="004A041B" w:rsidRPr="004A041B" w:rsidRDefault="004A041B" w:rsidP="00AF7A1E">
            <w:pPr>
              <w:jc w:val="right"/>
              <w:rPr>
                <w:rFonts w:eastAsia="Times New Roman" w:cs="Times New Roman"/>
                <w:b/>
                <w:bCs/>
                <w:color w:val="000000"/>
                <w:sz w:val="22"/>
                <w:lang w:eastAsia="es-CO"/>
              </w:rPr>
            </w:pPr>
            <w:r w:rsidRPr="004A041B">
              <w:rPr>
                <w:rFonts w:eastAsia="Times New Roman" w:cs="Times New Roman"/>
                <w:b/>
                <w:bCs/>
                <w:color w:val="000000"/>
                <w:sz w:val="22"/>
                <w:lang w:eastAsia="es-CO"/>
              </w:rPr>
              <w:t>2</w:t>
            </w:r>
          </w:p>
        </w:tc>
        <w:tc>
          <w:tcPr>
            <w:tcW w:w="1358" w:type="pct"/>
            <w:tcBorders>
              <w:top w:val="nil"/>
              <w:left w:val="nil"/>
              <w:bottom w:val="single" w:sz="4" w:space="0" w:color="auto"/>
              <w:right w:val="single" w:sz="4" w:space="0" w:color="auto"/>
            </w:tcBorders>
            <w:noWrap/>
            <w:vAlign w:val="bottom"/>
          </w:tcPr>
          <w:p w14:paraId="0A5F1C72" w14:textId="4B1FFFF6" w:rsidR="004A041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P3087S1</w:t>
            </w:r>
          </w:p>
        </w:tc>
        <w:tc>
          <w:tcPr>
            <w:tcW w:w="3384" w:type="pct"/>
            <w:tcBorders>
              <w:top w:val="nil"/>
              <w:left w:val="nil"/>
              <w:bottom w:val="single" w:sz="4" w:space="0" w:color="auto"/>
              <w:right w:val="single" w:sz="4" w:space="0" w:color="auto"/>
            </w:tcBorders>
            <w:noWrap/>
            <w:vAlign w:val="bottom"/>
          </w:tcPr>
          <w:p w14:paraId="7DD2F004" w14:textId="1C2DD0A0" w:rsidR="004A041B" w:rsidRPr="004A041B" w:rsidRDefault="002410C4" w:rsidP="00AF7A1E">
            <w:pPr>
              <w:rPr>
                <w:rFonts w:eastAsia="Times New Roman" w:cs="Times New Roman"/>
                <w:color w:val="000000"/>
                <w:sz w:val="22"/>
                <w:lang w:eastAsia="es-CO"/>
              </w:rPr>
            </w:pPr>
            <w:r>
              <w:rPr>
                <w:rFonts w:eastAsia="Times New Roman" w:cs="Times New Roman"/>
                <w:color w:val="000000"/>
                <w:sz w:val="22"/>
                <w:lang w:eastAsia="es-CO"/>
              </w:rPr>
              <w:t>COP</w:t>
            </w:r>
          </w:p>
        </w:tc>
      </w:tr>
      <w:tr w:rsidR="0033616B" w:rsidRPr="004A041B" w14:paraId="7EB2461E" w14:textId="77777777" w:rsidTr="0033616B">
        <w:trPr>
          <w:trHeight w:val="300"/>
          <w:jc w:val="center"/>
        </w:trPr>
        <w:tc>
          <w:tcPr>
            <w:tcW w:w="258" w:type="pct"/>
            <w:tcBorders>
              <w:top w:val="single" w:sz="4" w:space="0" w:color="auto"/>
              <w:left w:val="single" w:sz="4" w:space="0" w:color="auto"/>
              <w:bottom w:val="single" w:sz="4" w:space="0" w:color="auto"/>
              <w:right w:val="single" w:sz="4" w:space="0" w:color="auto"/>
            </w:tcBorders>
            <w:noWrap/>
            <w:vAlign w:val="bottom"/>
          </w:tcPr>
          <w:p w14:paraId="0905D57B" w14:textId="04CD5024" w:rsidR="0033616B" w:rsidRPr="004A041B" w:rsidRDefault="0033616B" w:rsidP="00AF7A1E">
            <w:pPr>
              <w:jc w:val="right"/>
              <w:rPr>
                <w:rFonts w:eastAsia="Times New Roman" w:cs="Times New Roman"/>
                <w:b/>
                <w:bCs/>
                <w:color w:val="000000"/>
                <w:sz w:val="22"/>
                <w:lang w:eastAsia="es-CO"/>
              </w:rPr>
            </w:pPr>
            <w:r>
              <w:rPr>
                <w:rFonts w:eastAsia="Times New Roman" w:cs="Times New Roman"/>
                <w:b/>
                <w:bCs/>
                <w:color w:val="000000"/>
                <w:sz w:val="22"/>
                <w:lang w:eastAsia="es-CO"/>
              </w:rPr>
              <w:t>3</w:t>
            </w:r>
          </w:p>
        </w:tc>
        <w:tc>
          <w:tcPr>
            <w:tcW w:w="1358" w:type="pct"/>
            <w:tcBorders>
              <w:top w:val="single" w:sz="4" w:space="0" w:color="auto"/>
              <w:left w:val="nil"/>
              <w:bottom w:val="single" w:sz="4" w:space="0" w:color="auto"/>
              <w:right w:val="single" w:sz="4" w:space="0" w:color="auto"/>
            </w:tcBorders>
            <w:noWrap/>
            <w:vAlign w:val="bottom"/>
          </w:tcPr>
          <w:p w14:paraId="3FDB7779" w14:textId="3F608D75" w:rsidR="0033616B" w:rsidRPr="004A041B" w:rsidRDefault="002A0257" w:rsidP="00AF7A1E">
            <w:pPr>
              <w:rPr>
                <w:rFonts w:eastAsia="Times New Roman" w:cs="Times New Roman"/>
                <w:color w:val="000000"/>
                <w:sz w:val="22"/>
                <w:lang w:eastAsia="es-CO"/>
              </w:rPr>
            </w:pPr>
            <w:r w:rsidRPr="002A0257">
              <w:rPr>
                <w:rFonts w:eastAsia="Times New Roman" w:cs="Times New Roman"/>
                <w:color w:val="000000"/>
                <w:sz w:val="22"/>
                <w:lang w:eastAsia="es-CO"/>
              </w:rPr>
              <w:t>P3095S3</w:t>
            </w:r>
          </w:p>
        </w:tc>
        <w:tc>
          <w:tcPr>
            <w:tcW w:w="3384" w:type="pct"/>
            <w:tcBorders>
              <w:top w:val="single" w:sz="4" w:space="0" w:color="auto"/>
              <w:left w:val="nil"/>
              <w:bottom w:val="single" w:sz="4" w:space="0" w:color="auto"/>
              <w:right w:val="single" w:sz="4" w:space="0" w:color="auto"/>
            </w:tcBorders>
            <w:noWrap/>
            <w:vAlign w:val="bottom"/>
          </w:tcPr>
          <w:p w14:paraId="618321BD" w14:textId="072FB8BA" w:rsidR="0033616B" w:rsidRPr="004A041B" w:rsidRDefault="002410C4" w:rsidP="00AF7A1E">
            <w:pPr>
              <w:rPr>
                <w:rFonts w:eastAsia="Times New Roman" w:cs="Times New Roman"/>
                <w:color w:val="000000"/>
                <w:sz w:val="22"/>
                <w:lang w:eastAsia="es-CO"/>
              </w:rPr>
            </w:pPr>
            <w:r>
              <w:rPr>
                <w:rFonts w:eastAsia="Times New Roman" w:cs="Times New Roman"/>
                <w:color w:val="000000"/>
                <w:sz w:val="22"/>
                <w:lang w:eastAsia="es-CO"/>
              </w:rPr>
              <w:t>COP</w:t>
            </w:r>
          </w:p>
        </w:tc>
      </w:tr>
    </w:tbl>
    <w:p w14:paraId="47F17A3E" w14:textId="0825D646" w:rsidR="004A041B" w:rsidRDefault="004A041B" w:rsidP="004A041B"/>
    <w:p w14:paraId="2E99E29E" w14:textId="339FA850" w:rsidR="004A041B" w:rsidRPr="004A041B" w:rsidRDefault="004A041B" w:rsidP="004A041B">
      <w:pPr>
        <w:rPr>
          <w:b/>
          <w:bCs/>
          <w:sz w:val="32"/>
          <w:szCs w:val="28"/>
        </w:rPr>
      </w:pPr>
      <w:r w:rsidRPr="004A041B">
        <w:rPr>
          <w:b/>
          <w:bCs/>
          <w:sz w:val="32"/>
          <w:szCs w:val="28"/>
        </w:rPr>
        <w:t>Desarrollo</w:t>
      </w:r>
    </w:p>
    <w:p w14:paraId="6AE3586D" w14:textId="77777777" w:rsidR="004A041B" w:rsidRDefault="004A041B" w:rsidP="004A041B">
      <w:pPr>
        <w:rPr>
          <w:b/>
          <w:bCs/>
        </w:rPr>
      </w:pPr>
    </w:p>
    <w:p w14:paraId="0F08C14F" w14:textId="3903E496" w:rsidR="004A041B" w:rsidRDefault="004A041B" w:rsidP="004A041B">
      <w:pPr>
        <w:rPr>
          <w:b/>
          <w:bCs/>
        </w:rPr>
      </w:pPr>
      <w:r w:rsidRPr="004A041B">
        <w:rPr>
          <w:b/>
          <w:bCs/>
        </w:rPr>
        <w:t>Variable 1</w:t>
      </w:r>
    </w:p>
    <w:p w14:paraId="656523E9" w14:textId="0CEE981E" w:rsidR="004A041B" w:rsidRDefault="004A041B" w:rsidP="004A041B">
      <w:pPr>
        <w:rPr>
          <w:b/>
          <w:bCs/>
        </w:rPr>
      </w:pPr>
    </w:p>
    <w:p w14:paraId="384E75B1" w14:textId="5B736EDA" w:rsidR="004A041B" w:rsidRDefault="004A041B" w:rsidP="00E45D91">
      <w:pPr>
        <w:pStyle w:val="Prrafodelista"/>
        <w:numPr>
          <w:ilvl w:val="0"/>
          <w:numId w:val="2"/>
        </w:numPr>
        <w:rPr>
          <w:b/>
          <w:bCs/>
          <w:i/>
          <w:iCs/>
        </w:rPr>
      </w:pPr>
      <w:r w:rsidRPr="00E45D91">
        <w:rPr>
          <w:b/>
          <w:bCs/>
          <w:i/>
          <w:iCs/>
        </w:rPr>
        <w:t>Análisis Descriptivo</w:t>
      </w:r>
    </w:p>
    <w:p w14:paraId="3EC765A3" w14:textId="77777777" w:rsidR="00E45D91" w:rsidRDefault="00E45D91" w:rsidP="00E45D91">
      <w:pPr>
        <w:rPr>
          <w:i/>
          <w:iCs/>
        </w:rPr>
      </w:pPr>
    </w:p>
    <w:p w14:paraId="76708812" w14:textId="5237B92A" w:rsidR="00E45D91" w:rsidRPr="00E45D91" w:rsidRDefault="00E45D91" w:rsidP="00E45D91">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E45D91" w:rsidRPr="00C11F36" w14:paraId="3815446B" w14:textId="77777777" w:rsidTr="0033616B">
        <w:trPr>
          <w:trHeight w:val="20"/>
        </w:trPr>
        <w:tc>
          <w:tcPr>
            <w:tcW w:w="206" w:type="pct"/>
            <w:noWrap/>
            <w:vAlign w:val="center"/>
          </w:tcPr>
          <w:p w14:paraId="31CB85DD" w14:textId="47551966" w:rsidR="00E45D91" w:rsidRPr="00E45D91" w:rsidRDefault="00E45D91" w:rsidP="0033616B">
            <w:pPr>
              <w:jc w:val="center"/>
              <w:rPr>
                <w:rFonts w:eastAsia="Times New Roman" w:cs="Times New Roman"/>
                <w:color w:val="000000"/>
                <w:sz w:val="20"/>
                <w:szCs w:val="20"/>
                <w:lang w:eastAsia="es-CO"/>
              </w:rPr>
            </w:pPr>
          </w:p>
        </w:tc>
        <w:tc>
          <w:tcPr>
            <w:tcW w:w="2120" w:type="pct"/>
            <w:noWrap/>
            <w:vAlign w:val="center"/>
            <w:hideMark/>
          </w:tcPr>
          <w:p w14:paraId="67DB3E8F"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60FBD488" w14:textId="77777777" w:rsidR="00E45D91" w:rsidRPr="00E45D91" w:rsidRDefault="00E45D91" w:rsidP="0033616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C11F36" w:rsidRPr="00C11F36" w14:paraId="2ED95698" w14:textId="77777777" w:rsidTr="00C11F36">
        <w:trPr>
          <w:trHeight w:val="20"/>
        </w:trPr>
        <w:tc>
          <w:tcPr>
            <w:tcW w:w="206" w:type="pct"/>
            <w:noWrap/>
            <w:vAlign w:val="center"/>
            <w:hideMark/>
          </w:tcPr>
          <w:p w14:paraId="22EE7CA3" w14:textId="77777777" w:rsidR="00C11F36" w:rsidRPr="00E45D91" w:rsidRDefault="00C11F36" w:rsidP="00C11F36">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323042CC" w14:textId="61D20BAE" w:rsidR="00C11F36" w:rsidRPr="00E45D91" w:rsidRDefault="0086110F"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Registros</w:t>
            </w:r>
          </w:p>
        </w:tc>
        <w:tc>
          <w:tcPr>
            <w:tcW w:w="2674" w:type="pct"/>
            <w:noWrap/>
            <w:vAlign w:val="center"/>
          </w:tcPr>
          <w:p w14:paraId="007F4DD3" w14:textId="10BBDAEB" w:rsidR="00C11F36" w:rsidRPr="00E45D91" w:rsidRDefault="007701CD" w:rsidP="00C11F36">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86110F" w:rsidRPr="00C11F36" w14:paraId="6EECB160" w14:textId="77777777" w:rsidTr="00C11F36">
        <w:trPr>
          <w:trHeight w:val="20"/>
        </w:trPr>
        <w:tc>
          <w:tcPr>
            <w:tcW w:w="206" w:type="pct"/>
            <w:noWrap/>
            <w:vAlign w:val="center"/>
            <w:hideMark/>
          </w:tcPr>
          <w:p w14:paraId="62DBCEDF"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259C3B8F" w14:textId="73925B77" w:rsidR="0086110F" w:rsidRPr="00E45D91" w:rsidRDefault="0086110F"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Número de personas que dijeron “Sí”</w:t>
            </w:r>
          </w:p>
        </w:tc>
        <w:tc>
          <w:tcPr>
            <w:tcW w:w="2674" w:type="pct"/>
            <w:noWrap/>
            <w:vAlign w:val="center"/>
          </w:tcPr>
          <w:p w14:paraId="75A5A660" w14:textId="75FAE26F"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2918</w:t>
            </w:r>
          </w:p>
        </w:tc>
      </w:tr>
      <w:tr w:rsidR="0086110F" w:rsidRPr="00C11F36" w14:paraId="03660399" w14:textId="77777777" w:rsidTr="00C11F36">
        <w:trPr>
          <w:trHeight w:val="20"/>
        </w:trPr>
        <w:tc>
          <w:tcPr>
            <w:tcW w:w="206" w:type="pct"/>
            <w:noWrap/>
            <w:vAlign w:val="center"/>
            <w:hideMark/>
          </w:tcPr>
          <w:p w14:paraId="095D9D80"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676FE115" w14:textId="7445A347" w:rsidR="0086110F" w:rsidRPr="00E45D91" w:rsidRDefault="0086110F"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Número de personas que dijeron “No”</w:t>
            </w:r>
          </w:p>
        </w:tc>
        <w:tc>
          <w:tcPr>
            <w:tcW w:w="2674" w:type="pct"/>
            <w:noWrap/>
            <w:vAlign w:val="center"/>
          </w:tcPr>
          <w:p w14:paraId="4A1ADB90" w14:textId="2C749C3C"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163423</w:t>
            </w:r>
          </w:p>
        </w:tc>
      </w:tr>
      <w:tr w:rsidR="0086110F" w:rsidRPr="00C11F36" w14:paraId="09DDE638" w14:textId="77777777" w:rsidTr="00C11F36">
        <w:trPr>
          <w:trHeight w:val="20"/>
        </w:trPr>
        <w:tc>
          <w:tcPr>
            <w:tcW w:w="206" w:type="pct"/>
            <w:noWrap/>
            <w:vAlign w:val="center"/>
            <w:hideMark/>
          </w:tcPr>
          <w:p w14:paraId="7BA4C7B7"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lastRenderedPageBreak/>
              <w:t>4</w:t>
            </w:r>
          </w:p>
        </w:tc>
        <w:tc>
          <w:tcPr>
            <w:tcW w:w="2120" w:type="pct"/>
            <w:noWrap/>
            <w:vAlign w:val="center"/>
          </w:tcPr>
          <w:p w14:paraId="7B8EAE17" w14:textId="53847B32"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Porcentaje de “Sí”</w:t>
            </w:r>
          </w:p>
        </w:tc>
        <w:tc>
          <w:tcPr>
            <w:tcW w:w="2674" w:type="pct"/>
            <w:noWrap/>
            <w:vAlign w:val="center"/>
          </w:tcPr>
          <w:p w14:paraId="2BB996E0" w14:textId="7DA85B51"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1.75%</w:t>
            </w:r>
          </w:p>
        </w:tc>
      </w:tr>
      <w:tr w:rsidR="0086110F" w:rsidRPr="00C11F36" w14:paraId="58932ED7" w14:textId="77777777" w:rsidTr="00C11F36">
        <w:trPr>
          <w:trHeight w:val="20"/>
        </w:trPr>
        <w:tc>
          <w:tcPr>
            <w:tcW w:w="206" w:type="pct"/>
            <w:noWrap/>
            <w:vAlign w:val="center"/>
            <w:hideMark/>
          </w:tcPr>
          <w:p w14:paraId="20D5B9D4"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4246B86E" w14:textId="21BFD572" w:rsidR="0086110F" w:rsidRPr="007701CD" w:rsidRDefault="007701CD" w:rsidP="0086110F">
            <w:pPr>
              <w:jc w:val="center"/>
              <w:rPr>
                <w:rFonts w:eastAsia="Times New Roman" w:cs="Times New Roman"/>
                <w:color w:val="000000" w:themeColor="text1"/>
                <w:sz w:val="20"/>
                <w:szCs w:val="20"/>
                <w:lang w:val="en-US" w:eastAsia="es-CO"/>
              </w:rPr>
            </w:pPr>
            <w:r>
              <w:rPr>
                <w:rFonts w:eastAsia="Times New Roman" w:cs="Times New Roman"/>
                <w:color w:val="000000" w:themeColor="text1"/>
                <w:sz w:val="20"/>
                <w:szCs w:val="20"/>
                <w:lang w:eastAsia="es-CO"/>
              </w:rPr>
              <w:t>Porcentaje de “No”</w:t>
            </w:r>
          </w:p>
        </w:tc>
        <w:tc>
          <w:tcPr>
            <w:tcW w:w="2674" w:type="pct"/>
            <w:noWrap/>
            <w:vAlign w:val="center"/>
          </w:tcPr>
          <w:p w14:paraId="2E1E3991" w14:textId="700BC53E" w:rsidR="0086110F" w:rsidRPr="00E45D91" w:rsidRDefault="007701CD" w:rsidP="0086110F">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98.25%</w:t>
            </w:r>
          </w:p>
        </w:tc>
      </w:tr>
      <w:tr w:rsidR="0086110F" w:rsidRPr="00C11F36" w14:paraId="4DFBF01A" w14:textId="77777777" w:rsidTr="00C11F36">
        <w:trPr>
          <w:trHeight w:val="20"/>
        </w:trPr>
        <w:tc>
          <w:tcPr>
            <w:tcW w:w="206" w:type="pct"/>
            <w:noWrap/>
            <w:vAlign w:val="center"/>
            <w:hideMark/>
          </w:tcPr>
          <w:p w14:paraId="2178CCAB"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32507871" w14:textId="1CED1C6D"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542942FE" w14:textId="252BD091"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1267D06A" w14:textId="77777777" w:rsidTr="00C11F36">
        <w:trPr>
          <w:trHeight w:val="20"/>
        </w:trPr>
        <w:tc>
          <w:tcPr>
            <w:tcW w:w="206" w:type="pct"/>
            <w:noWrap/>
            <w:vAlign w:val="center"/>
            <w:hideMark/>
          </w:tcPr>
          <w:p w14:paraId="5536E984"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36A93F26" w14:textId="6CC30052"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15E8789D" w14:textId="4F683B97"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0D125252" w14:textId="77777777" w:rsidTr="00C11F36">
        <w:trPr>
          <w:trHeight w:val="20"/>
        </w:trPr>
        <w:tc>
          <w:tcPr>
            <w:tcW w:w="206" w:type="pct"/>
            <w:noWrap/>
            <w:vAlign w:val="center"/>
            <w:hideMark/>
          </w:tcPr>
          <w:p w14:paraId="33B340E2"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7ECCF7CA" w14:textId="0E455E9E"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184AEA7C" w14:textId="0FF03C48"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7D568E78" w14:textId="77777777" w:rsidTr="00C11F36">
        <w:trPr>
          <w:trHeight w:val="20"/>
        </w:trPr>
        <w:tc>
          <w:tcPr>
            <w:tcW w:w="206" w:type="pct"/>
            <w:noWrap/>
            <w:vAlign w:val="center"/>
            <w:hideMark/>
          </w:tcPr>
          <w:p w14:paraId="12ECBAE8"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1ECB02B7" w14:textId="6879C874"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6D33F54D" w14:textId="164B7951" w:rsidR="0086110F" w:rsidRPr="00E45D91" w:rsidRDefault="0086110F" w:rsidP="0086110F">
            <w:pPr>
              <w:jc w:val="center"/>
              <w:rPr>
                <w:rFonts w:eastAsia="Times New Roman" w:cs="Times New Roman"/>
                <w:color w:val="000000" w:themeColor="text1"/>
                <w:sz w:val="20"/>
                <w:szCs w:val="20"/>
                <w:lang w:eastAsia="es-CO"/>
              </w:rPr>
            </w:pPr>
          </w:p>
        </w:tc>
      </w:tr>
      <w:tr w:rsidR="0086110F" w:rsidRPr="00C11F36" w14:paraId="0F55A7A4" w14:textId="77777777" w:rsidTr="00C11F36">
        <w:trPr>
          <w:trHeight w:val="20"/>
        </w:trPr>
        <w:tc>
          <w:tcPr>
            <w:tcW w:w="206" w:type="pct"/>
            <w:noWrap/>
            <w:vAlign w:val="center"/>
            <w:hideMark/>
          </w:tcPr>
          <w:p w14:paraId="7CA48967" w14:textId="77777777" w:rsidR="0086110F" w:rsidRPr="00E45D91" w:rsidRDefault="0086110F" w:rsidP="0086110F">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4F381F57" w14:textId="1CB12947" w:rsidR="0086110F" w:rsidRPr="00E45D91" w:rsidRDefault="0086110F" w:rsidP="0086110F">
            <w:pPr>
              <w:jc w:val="center"/>
              <w:rPr>
                <w:rFonts w:eastAsia="Times New Roman" w:cs="Times New Roman"/>
                <w:color w:val="000000" w:themeColor="text1"/>
                <w:sz w:val="20"/>
                <w:szCs w:val="20"/>
                <w:lang w:eastAsia="es-CO"/>
              </w:rPr>
            </w:pPr>
          </w:p>
        </w:tc>
        <w:tc>
          <w:tcPr>
            <w:tcW w:w="2674" w:type="pct"/>
            <w:noWrap/>
            <w:vAlign w:val="center"/>
          </w:tcPr>
          <w:p w14:paraId="37172E3D" w14:textId="230BF48A" w:rsidR="0086110F" w:rsidRPr="00E45D91" w:rsidRDefault="0086110F" w:rsidP="0086110F">
            <w:pPr>
              <w:jc w:val="center"/>
              <w:rPr>
                <w:rFonts w:eastAsia="Times New Roman" w:cs="Times New Roman"/>
                <w:color w:val="000000" w:themeColor="text1"/>
                <w:sz w:val="20"/>
                <w:szCs w:val="20"/>
                <w:lang w:eastAsia="es-CO"/>
              </w:rPr>
            </w:pPr>
          </w:p>
        </w:tc>
      </w:tr>
    </w:tbl>
    <w:p w14:paraId="377AC2FB" w14:textId="77777777" w:rsidR="00E45D91" w:rsidRDefault="00E45D91" w:rsidP="00E45D91"/>
    <w:p w14:paraId="20FEDCA5" w14:textId="0292EED7" w:rsidR="00E45D91" w:rsidRDefault="00E45D91" w:rsidP="00E45D91">
      <w:r w:rsidRPr="00E45D91">
        <w:t>Comentarios</w:t>
      </w:r>
      <w:r>
        <w:t>:</w:t>
      </w:r>
    </w:p>
    <w:p w14:paraId="47663589" w14:textId="77777777" w:rsidR="00A10D59" w:rsidRPr="00C54FA4" w:rsidRDefault="00A10D59" w:rsidP="00A10D59">
      <w:r w:rsidRPr="00C54FA4">
        <w:t>Los resultados descriptivos muestran que, de un total de 166,341 registros, solo 2,918 personas (1.75%) respondieron afirmativamente, mientras que la gran mayoría (163,423 personas, 98.25%) respondió negativamente. Esto refleja un marcado desequilibrio en las respuestas, donde la opción “No” domina de manera abrumadora sobre el “Sí”. Por lo tanto, cualquier análisis posterior debe considerar esta desproporción en la distribución, ya que puede influir en la interpretación estadística y en la validez de los modelos que se construyan con estos datos.</w:t>
      </w:r>
    </w:p>
    <w:p w14:paraId="5F489D7B" w14:textId="77777777" w:rsidR="00A10D59" w:rsidRDefault="00A10D59" w:rsidP="00E45D91"/>
    <w:p w14:paraId="59E172AA" w14:textId="38F8C551" w:rsidR="00E45D91" w:rsidRDefault="00E45D91" w:rsidP="00E45D91"/>
    <w:p w14:paraId="3AB691F0" w14:textId="6E9E8661" w:rsidR="00E45D91" w:rsidRDefault="00E45D91" w:rsidP="00E45D91">
      <w:pPr>
        <w:rPr>
          <w:i/>
          <w:iCs/>
        </w:rPr>
      </w:pPr>
      <w:r>
        <w:rPr>
          <w:i/>
          <w:iCs/>
        </w:rPr>
        <w:t>Análisis Gráfico</w:t>
      </w:r>
    </w:p>
    <w:p w14:paraId="24220835" w14:textId="34444D6D" w:rsidR="00E45D91" w:rsidRDefault="007701CD" w:rsidP="009222AC">
      <w:pPr>
        <w:jc w:val="center"/>
      </w:pPr>
      <w:r w:rsidRPr="007701CD">
        <w:rPr>
          <w:noProof/>
        </w:rPr>
        <w:drawing>
          <wp:inline distT="0" distB="0" distL="0" distR="0" wp14:anchorId="3B5B2630" wp14:editId="099C5BC9">
            <wp:extent cx="4152900" cy="4152900"/>
            <wp:effectExtent l="0" t="0" r="0" b="0"/>
            <wp:docPr id="751773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73775" name=""/>
                    <pic:cNvPicPr/>
                  </pic:nvPicPr>
                  <pic:blipFill>
                    <a:blip r:embed="rId6"/>
                    <a:stretch>
                      <a:fillRect/>
                    </a:stretch>
                  </pic:blipFill>
                  <pic:spPr>
                    <a:xfrm>
                      <a:off x="0" y="0"/>
                      <a:ext cx="4152900" cy="4152900"/>
                    </a:xfrm>
                    <a:prstGeom prst="rect">
                      <a:avLst/>
                    </a:prstGeom>
                  </pic:spPr>
                </pic:pic>
              </a:graphicData>
            </a:graphic>
          </wp:inline>
        </w:drawing>
      </w:r>
    </w:p>
    <w:p w14:paraId="7BB1704C" w14:textId="66A3BED8" w:rsidR="00E45D91" w:rsidRDefault="00E45D91" w:rsidP="00E45D91">
      <w:r>
        <w:t>Comentarios:</w:t>
      </w:r>
    </w:p>
    <w:p w14:paraId="32DD62E0" w14:textId="7226EF42" w:rsidR="003B34CA" w:rsidRDefault="003B34CA" w:rsidP="00E45D91"/>
    <w:p w14:paraId="2E10A882" w14:textId="58A14977" w:rsidR="003B34CA" w:rsidRDefault="003B34CA" w:rsidP="003B34CA">
      <w:pPr>
        <w:pStyle w:val="Prrafodelista"/>
        <w:numPr>
          <w:ilvl w:val="0"/>
          <w:numId w:val="2"/>
        </w:numPr>
        <w:rPr>
          <w:b/>
          <w:bCs/>
          <w:i/>
          <w:iCs/>
        </w:rPr>
      </w:pPr>
      <w:r>
        <w:rPr>
          <w:b/>
          <w:bCs/>
          <w:i/>
          <w:iCs/>
        </w:rPr>
        <w:t>Cálculo de los estimadores</w:t>
      </w:r>
    </w:p>
    <w:p w14:paraId="16F372E1" w14:textId="77777777" w:rsidR="003B34CA" w:rsidRDefault="003B34CA" w:rsidP="003B34CA">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0"/>
        <w:gridCol w:w="862"/>
        <w:gridCol w:w="1842"/>
        <w:gridCol w:w="1845"/>
        <w:gridCol w:w="1557"/>
        <w:gridCol w:w="1462"/>
      </w:tblGrid>
      <w:tr w:rsidR="00CC0FC0" w:rsidRPr="003B34CA" w14:paraId="133DC34A" w14:textId="77777777" w:rsidTr="00CC0FC0">
        <w:trPr>
          <w:trHeight w:val="20"/>
        </w:trPr>
        <w:tc>
          <w:tcPr>
            <w:tcW w:w="714" w:type="pct"/>
            <w:vMerge w:val="restart"/>
            <w:vAlign w:val="center"/>
            <w:hideMark/>
          </w:tcPr>
          <w:p w14:paraId="2CCDDE44"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488" w:type="pct"/>
            <w:vMerge w:val="restart"/>
            <w:vAlign w:val="center"/>
          </w:tcPr>
          <w:p w14:paraId="5FC63A73" w14:textId="611CEC89" w:rsidR="00CC0FC0" w:rsidRPr="003B34CA" w:rsidRDefault="00CC0FC0" w:rsidP="00CC0FC0">
            <w:pPr>
              <w:jc w:val="center"/>
              <w:rPr>
                <w:rFonts w:eastAsia="Times New Roman" w:cs="Times New Roman"/>
                <w:b/>
                <w:bCs/>
                <w:color w:val="000000"/>
                <w:sz w:val="20"/>
                <w:szCs w:val="20"/>
                <w:lang w:eastAsia="es-CO"/>
              </w:rPr>
            </w:pPr>
            <w:r>
              <w:rPr>
                <w:rFonts w:eastAsia="Times New Roman" w:cs="Times New Roman"/>
                <w:b/>
                <w:bCs/>
                <w:color w:val="000000"/>
                <w:sz w:val="20"/>
                <w:szCs w:val="20"/>
                <w:lang w:eastAsia="es-CO"/>
              </w:rPr>
              <w:t>Variable</w:t>
            </w:r>
          </w:p>
        </w:tc>
        <w:tc>
          <w:tcPr>
            <w:tcW w:w="2088" w:type="pct"/>
            <w:gridSpan w:val="2"/>
            <w:vAlign w:val="center"/>
            <w:hideMark/>
          </w:tcPr>
          <w:p w14:paraId="70D4AAEB" w14:textId="7EE62FD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1710" w:type="pct"/>
            <w:gridSpan w:val="2"/>
            <w:vAlign w:val="center"/>
            <w:hideMark/>
          </w:tcPr>
          <w:p w14:paraId="29ADFFDE"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CC0FC0" w:rsidRPr="003B34CA" w14:paraId="65F3814F" w14:textId="77777777" w:rsidTr="00CC0FC0">
        <w:trPr>
          <w:trHeight w:val="20"/>
        </w:trPr>
        <w:tc>
          <w:tcPr>
            <w:tcW w:w="714" w:type="pct"/>
            <w:vMerge/>
            <w:vAlign w:val="center"/>
            <w:hideMark/>
          </w:tcPr>
          <w:p w14:paraId="4379A6FA" w14:textId="77777777" w:rsidR="00CC0FC0" w:rsidRPr="003B34CA" w:rsidRDefault="00CC0FC0" w:rsidP="003B34CA">
            <w:pPr>
              <w:rPr>
                <w:rFonts w:eastAsia="Times New Roman" w:cs="Times New Roman"/>
                <w:b/>
                <w:bCs/>
                <w:color w:val="000000"/>
                <w:sz w:val="20"/>
                <w:szCs w:val="20"/>
                <w:lang w:eastAsia="es-CO"/>
              </w:rPr>
            </w:pPr>
          </w:p>
        </w:tc>
        <w:tc>
          <w:tcPr>
            <w:tcW w:w="488" w:type="pct"/>
            <w:vMerge/>
          </w:tcPr>
          <w:p w14:paraId="3D32AF3E" w14:textId="77777777" w:rsidR="00CC0FC0" w:rsidRPr="003B34CA" w:rsidRDefault="00CC0FC0" w:rsidP="003B34CA">
            <w:pPr>
              <w:jc w:val="center"/>
              <w:rPr>
                <w:rFonts w:eastAsia="Times New Roman" w:cs="Times New Roman"/>
                <w:b/>
                <w:bCs/>
                <w:color w:val="000000"/>
                <w:sz w:val="20"/>
                <w:szCs w:val="20"/>
                <w:lang w:eastAsia="es-CO"/>
              </w:rPr>
            </w:pPr>
          </w:p>
        </w:tc>
        <w:tc>
          <w:tcPr>
            <w:tcW w:w="1043" w:type="pct"/>
            <w:vAlign w:val="center"/>
            <w:hideMark/>
          </w:tcPr>
          <w:p w14:paraId="2D07AE65" w14:textId="52BD249E"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45" w:type="pct"/>
            <w:vAlign w:val="center"/>
            <w:hideMark/>
          </w:tcPr>
          <w:p w14:paraId="1ABA2FE9" w14:textId="612A6FAF"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882" w:type="pct"/>
            <w:vAlign w:val="center"/>
            <w:hideMark/>
          </w:tcPr>
          <w:p w14:paraId="73CCC19A"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828" w:type="pct"/>
            <w:vAlign w:val="center"/>
            <w:hideMark/>
          </w:tcPr>
          <w:p w14:paraId="112C277C" w14:textId="77777777" w:rsidR="00CC0FC0" w:rsidRPr="003B34CA" w:rsidRDefault="00CC0FC0" w:rsidP="003B34CA">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CC0FC0" w:rsidRPr="003B34CA" w14:paraId="31FE4CC1" w14:textId="77777777" w:rsidTr="00CC0FC0">
        <w:trPr>
          <w:trHeight w:val="20"/>
        </w:trPr>
        <w:tc>
          <w:tcPr>
            <w:tcW w:w="714" w:type="pct"/>
            <w:vAlign w:val="center"/>
            <w:hideMark/>
          </w:tcPr>
          <w:p w14:paraId="49B4958E" w14:textId="77777777" w:rsidR="00CC0FC0" w:rsidRPr="003B34CA" w:rsidRDefault="00CC0FC0" w:rsidP="00B94883">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488" w:type="pct"/>
            <w:vAlign w:val="center"/>
          </w:tcPr>
          <w:p w14:paraId="461FE993" w14:textId="58638954" w:rsidR="00CC0FC0"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 Si</w:t>
            </w:r>
          </w:p>
        </w:tc>
        <w:tc>
          <w:tcPr>
            <w:tcW w:w="1043" w:type="pct"/>
            <w:vAlign w:val="center"/>
            <w:hideMark/>
          </w:tcPr>
          <w:p w14:paraId="2FDA4AF8" w14:textId="5C79C24D" w:rsidR="00CC0FC0" w:rsidRPr="003B34CA"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0.0175</w:t>
            </w:r>
          </w:p>
        </w:tc>
        <w:tc>
          <w:tcPr>
            <w:tcW w:w="1045" w:type="pct"/>
            <w:vAlign w:val="center"/>
            <w:hideMark/>
          </w:tcPr>
          <w:p w14:paraId="647AD286" w14:textId="6DA064AA" w:rsidR="00CC0FC0" w:rsidRPr="003B34CA" w:rsidRDefault="00CC0FC0" w:rsidP="00B94883">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0.0175</w:t>
            </w:r>
          </w:p>
        </w:tc>
        <w:tc>
          <w:tcPr>
            <w:tcW w:w="882" w:type="pct"/>
            <w:vAlign w:val="center"/>
            <w:hideMark/>
          </w:tcPr>
          <w:p w14:paraId="56EB54FE" w14:textId="5F873795" w:rsidR="00CC0FC0" w:rsidRPr="003B34CA" w:rsidRDefault="00CC0FC0" w:rsidP="00B94883">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0.0169</w:t>
            </w:r>
          </w:p>
        </w:tc>
        <w:tc>
          <w:tcPr>
            <w:tcW w:w="828" w:type="pct"/>
            <w:vAlign w:val="center"/>
            <w:hideMark/>
          </w:tcPr>
          <w:p w14:paraId="1D2866D9" w14:textId="31FB7423" w:rsidR="00CC0FC0" w:rsidRPr="003B34CA" w:rsidRDefault="00CC0FC0" w:rsidP="00B94883">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0.0182</w:t>
            </w:r>
          </w:p>
        </w:tc>
      </w:tr>
      <w:tr w:rsidR="00CC0FC0" w:rsidRPr="003B34CA" w14:paraId="570C1A95" w14:textId="77777777" w:rsidTr="00CC0FC0">
        <w:trPr>
          <w:trHeight w:val="20"/>
        </w:trPr>
        <w:tc>
          <w:tcPr>
            <w:tcW w:w="714" w:type="pct"/>
            <w:vAlign w:val="center"/>
          </w:tcPr>
          <w:p w14:paraId="422AFD47" w14:textId="564A8D0D" w:rsidR="00CC0FC0" w:rsidRPr="003B34CA" w:rsidRDefault="00CC0FC0" w:rsidP="00CC0FC0">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488" w:type="pct"/>
            <w:vAlign w:val="center"/>
          </w:tcPr>
          <w:p w14:paraId="1AFB3606" w14:textId="036E69DE" w:rsidR="00CC0FC0"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2. No</w:t>
            </w:r>
          </w:p>
        </w:tc>
        <w:tc>
          <w:tcPr>
            <w:tcW w:w="1043" w:type="pct"/>
            <w:vAlign w:val="center"/>
          </w:tcPr>
          <w:p w14:paraId="06436CDB" w14:textId="515091EE" w:rsidR="00CC0FC0" w:rsidRPr="00C11F36" w:rsidRDefault="00CC0FC0"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0.9825</w:t>
            </w:r>
          </w:p>
        </w:tc>
        <w:tc>
          <w:tcPr>
            <w:tcW w:w="1045" w:type="pct"/>
            <w:vAlign w:val="center"/>
          </w:tcPr>
          <w:p w14:paraId="63B3BBCA" w14:textId="1DD969B0" w:rsidR="00CC0FC0" w:rsidRPr="00C11F36" w:rsidRDefault="00CC0FC0" w:rsidP="00CC0FC0">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0.9825</w:t>
            </w:r>
          </w:p>
        </w:tc>
        <w:tc>
          <w:tcPr>
            <w:tcW w:w="882" w:type="pct"/>
            <w:vAlign w:val="center"/>
          </w:tcPr>
          <w:p w14:paraId="01381100" w14:textId="4A3D687B" w:rsidR="00CC0FC0" w:rsidRPr="00C11F36" w:rsidRDefault="00CC0FC0" w:rsidP="00CC0FC0">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0.9818</w:t>
            </w:r>
          </w:p>
        </w:tc>
        <w:tc>
          <w:tcPr>
            <w:tcW w:w="828" w:type="pct"/>
            <w:vAlign w:val="center"/>
          </w:tcPr>
          <w:p w14:paraId="5EF0CD98" w14:textId="053A68E0" w:rsidR="00CC0FC0" w:rsidRPr="00C11F36" w:rsidRDefault="00CC0FC0" w:rsidP="00CC0FC0">
            <w:pPr>
              <w:jc w:val="center"/>
              <w:rPr>
                <w:rFonts w:eastAsia="Times New Roman" w:cs="Times New Roman"/>
                <w:color w:val="A6A6A6" w:themeColor="background1" w:themeShade="A6"/>
                <w:sz w:val="16"/>
                <w:szCs w:val="16"/>
                <w:lang w:eastAsia="es-CO"/>
              </w:rPr>
            </w:pPr>
            <w:r w:rsidRPr="00CC0FC0">
              <w:rPr>
                <w:rFonts w:eastAsia="Times New Roman" w:cs="Times New Roman"/>
                <w:color w:val="A6A6A6" w:themeColor="background1" w:themeShade="A6"/>
                <w:sz w:val="16"/>
                <w:szCs w:val="16"/>
                <w:lang w:eastAsia="es-CO"/>
              </w:rPr>
              <w:t>0.9831</w:t>
            </w:r>
          </w:p>
        </w:tc>
      </w:tr>
      <w:tr w:rsidR="00DF4AF3" w:rsidRPr="00C11F36" w14:paraId="40DF0F96" w14:textId="77777777" w:rsidTr="00DF4AF3">
        <w:trPr>
          <w:trHeight w:val="20"/>
        </w:trPr>
        <w:tc>
          <w:tcPr>
            <w:tcW w:w="1202" w:type="pct"/>
            <w:gridSpan w:val="2"/>
            <w:vAlign w:val="center"/>
          </w:tcPr>
          <w:p w14:paraId="653B2A71" w14:textId="556F14E6" w:rsidR="00DF4AF3" w:rsidRPr="00C11F36" w:rsidRDefault="00DF4AF3" w:rsidP="00CC0FC0">
            <w:pPr>
              <w:jc w:val="center"/>
              <w:rPr>
                <w:rFonts w:eastAsia="Times New Roman" w:cs="Times New Roman"/>
                <w:color w:val="A6A6A6" w:themeColor="background1" w:themeShade="A6"/>
                <w:sz w:val="16"/>
                <w:szCs w:val="16"/>
                <w:lang w:eastAsia="es-CO"/>
              </w:rPr>
            </w:pPr>
            <w:r w:rsidRPr="00C11F36">
              <w:rPr>
                <w:rFonts w:eastAsia="Times New Roman" w:cs="Times New Roman"/>
                <w:color w:val="000000"/>
                <w:sz w:val="20"/>
                <w:szCs w:val="20"/>
                <w:lang w:eastAsia="es-CO"/>
              </w:rPr>
              <w:t>Comentario</w:t>
            </w:r>
          </w:p>
        </w:tc>
        <w:tc>
          <w:tcPr>
            <w:tcW w:w="1043" w:type="pct"/>
            <w:vAlign w:val="center"/>
          </w:tcPr>
          <w:p w14:paraId="3187CD96" w14:textId="475786D1" w:rsidR="00DF4AF3" w:rsidRPr="00C11F36" w:rsidRDefault="00DF4AF3"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L</w:t>
            </w:r>
            <w:r w:rsidRPr="00110B12">
              <w:rPr>
                <w:rFonts w:eastAsia="Times New Roman" w:cs="Times New Roman"/>
                <w:color w:val="A6A6A6" w:themeColor="background1" w:themeShade="A6"/>
                <w:sz w:val="16"/>
                <w:szCs w:val="16"/>
                <w:lang w:eastAsia="es-CO"/>
              </w:rPr>
              <w:t>a gran mayoría respondió “No”, y solo una fracción muy pequeña respondió “Sí”</w:t>
            </w:r>
          </w:p>
        </w:tc>
        <w:tc>
          <w:tcPr>
            <w:tcW w:w="1045" w:type="pct"/>
            <w:vAlign w:val="center"/>
          </w:tcPr>
          <w:p w14:paraId="41E6D0C7" w14:textId="7301405B" w:rsidR="00DF4AF3" w:rsidRPr="00C11F36" w:rsidRDefault="00DF4AF3"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L</w:t>
            </w:r>
            <w:r w:rsidRPr="00DF4AF3">
              <w:rPr>
                <w:rFonts w:eastAsia="Times New Roman" w:cs="Times New Roman"/>
                <w:color w:val="A6A6A6" w:themeColor="background1" w:themeShade="A6"/>
                <w:sz w:val="16"/>
                <w:szCs w:val="16"/>
                <w:lang w:eastAsia="es-CO"/>
              </w:rPr>
              <w:t xml:space="preserve">a estimación por máxima verosimilitud coincide con la proporción muestral, por lo que se obtienen los mismos valores: </w:t>
            </w:r>
            <w:r w:rsidRPr="00DF4AF3">
              <w:rPr>
                <w:rFonts w:eastAsia="Times New Roman" w:cs="Times New Roman"/>
                <w:b/>
                <w:bCs/>
                <w:color w:val="A6A6A6" w:themeColor="background1" w:themeShade="A6"/>
                <w:sz w:val="16"/>
                <w:szCs w:val="16"/>
                <w:lang w:eastAsia="es-CO"/>
              </w:rPr>
              <w:t>0.0175 para “Sí”</w:t>
            </w:r>
            <w:r w:rsidRPr="00DF4AF3">
              <w:rPr>
                <w:rFonts w:eastAsia="Times New Roman" w:cs="Times New Roman"/>
                <w:color w:val="A6A6A6" w:themeColor="background1" w:themeShade="A6"/>
                <w:sz w:val="16"/>
                <w:szCs w:val="16"/>
                <w:lang w:eastAsia="es-CO"/>
              </w:rPr>
              <w:t xml:space="preserve"> y </w:t>
            </w:r>
            <w:r w:rsidRPr="00DF4AF3">
              <w:rPr>
                <w:rFonts w:eastAsia="Times New Roman" w:cs="Times New Roman"/>
                <w:b/>
                <w:bCs/>
                <w:color w:val="A6A6A6" w:themeColor="background1" w:themeShade="A6"/>
                <w:sz w:val="16"/>
                <w:szCs w:val="16"/>
                <w:lang w:eastAsia="es-CO"/>
              </w:rPr>
              <w:t>0.9825 para “No”</w:t>
            </w:r>
            <w:r w:rsidRPr="00DF4AF3">
              <w:rPr>
                <w:rFonts w:eastAsia="Times New Roman" w:cs="Times New Roman"/>
                <w:color w:val="A6A6A6" w:themeColor="background1" w:themeShade="A6"/>
                <w:sz w:val="16"/>
                <w:szCs w:val="16"/>
                <w:lang w:eastAsia="es-CO"/>
              </w:rPr>
              <w:t>.</w:t>
            </w:r>
          </w:p>
        </w:tc>
        <w:tc>
          <w:tcPr>
            <w:tcW w:w="882" w:type="pct"/>
            <w:vAlign w:val="center"/>
          </w:tcPr>
          <w:p w14:paraId="4EE4419A" w14:textId="44BBDBCE" w:rsidR="00DF4AF3" w:rsidRPr="00C11F36" w:rsidRDefault="00DF4AF3" w:rsidP="00110B12">
            <w:pPr>
              <w:jc w:val="center"/>
              <w:rPr>
                <w:rFonts w:eastAsia="Times New Roman" w:cs="Times New Roman"/>
                <w:color w:val="A6A6A6" w:themeColor="background1" w:themeShade="A6"/>
                <w:sz w:val="16"/>
                <w:szCs w:val="16"/>
                <w:lang w:eastAsia="es-CO"/>
              </w:rPr>
            </w:pPr>
            <w:r w:rsidRPr="00110B12">
              <w:rPr>
                <w:rFonts w:eastAsia="Times New Roman" w:cs="Times New Roman"/>
                <w:color w:val="A6A6A6" w:themeColor="background1" w:themeShade="A6"/>
                <w:sz w:val="16"/>
                <w:szCs w:val="16"/>
                <w:lang w:eastAsia="es-CO"/>
              </w:rPr>
              <w:t xml:space="preserve">Para la proporción </w:t>
            </w:r>
            <w:r w:rsidRPr="00110B12">
              <w:rPr>
                <w:rFonts w:eastAsia="Times New Roman" w:cs="Times New Roman"/>
                <w:b/>
                <w:bCs/>
                <w:color w:val="A6A6A6" w:themeColor="background1" w:themeShade="A6"/>
                <w:sz w:val="16"/>
                <w:szCs w:val="16"/>
                <w:lang w:eastAsia="es-CO"/>
              </w:rPr>
              <w:t>“Sí”</w:t>
            </w:r>
            <w:r w:rsidRPr="00110B12">
              <w:rPr>
                <w:rFonts w:eastAsia="Times New Roman" w:cs="Times New Roman"/>
                <w:color w:val="A6A6A6" w:themeColor="background1" w:themeShade="A6"/>
                <w:sz w:val="16"/>
                <w:szCs w:val="16"/>
                <w:lang w:eastAsia="es-CO"/>
              </w:rPr>
              <w:t xml:space="preserve">, </w:t>
            </w:r>
            <w:r>
              <w:rPr>
                <w:rFonts w:eastAsia="Times New Roman" w:cs="Times New Roman"/>
                <w:color w:val="A6A6A6" w:themeColor="background1" w:themeShade="A6"/>
                <w:sz w:val="16"/>
                <w:szCs w:val="16"/>
                <w:lang w:eastAsia="es-CO"/>
              </w:rPr>
              <w:t>en</w:t>
            </w:r>
            <w:r w:rsidRPr="00110B12">
              <w:rPr>
                <w:rFonts w:eastAsia="Times New Roman" w:cs="Times New Roman"/>
                <w:color w:val="A6A6A6" w:themeColor="background1" w:themeShade="A6"/>
                <w:sz w:val="16"/>
                <w:szCs w:val="16"/>
                <w:lang w:eastAsia="es-CO"/>
              </w:rPr>
              <w:t xml:space="preserve"> el peor escenario, la proporción real sería cercana al </w:t>
            </w:r>
            <w:r w:rsidRPr="00110B12">
              <w:rPr>
                <w:rFonts w:eastAsia="Times New Roman" w:cs="Times New Roman"/>
                <w:b/>
                <w:bCs/>
                <w:color w:val="A6A6A6" w:themeColor="background1" w:themeShade="A6"/>
                <w:sz w:val="16"/>
                <w:szCs w:val="16"/>
                <w:lang w:eastAsia="es-CO"/>
              </w:rPr>
              <w:t>1.69%</w:t>
            </w:r>
            <w:r w:rsidRPr="00110B12">
              <w:rPr>
                <w:rFonts w:eastAsia="Times New Roman" w:cs="Times New Roman"/>
                <w:color w:val="A6A6A6" w:themeColor="background1" w:themeShade="A6"/>
                <w:sz w:val="16"/>
                <w:szCs w:val="16"/>
                <w:lang w:eastAsia="es-CO"/>
              </w:rPr>
              <w:t xml:space="preserve">. Para la proporción </w:t>
            </w:r>
            <w:r w:rsidRPr="00110B12">
              <w:rPr>
                <w:rFonts w:eastAsia="Times New Roman" w:cs="Times New Roman"/>
                <w:b/>
                <w:bCs/>
                <w:color w:val="A6A6A6" w:themeColor="background1" w:themeShade="A6"/>
                <w:sz w:val="16"/>
                <w:szCs w:val="16"/>
                <w:lang w:eastAsia="es-CO"/>
              </w:rPr>
              <w:t>“No”</w:t>
            </w:r>
            <w:r w:rsidRPr="00110B12">
              <w:rPr>
                <w:rFonts w:eastAsia="Times New Roman" w:cs="Times New Roman"/>
                <w:color w:val="A6A6A6" w:themeColor="background1" w:themeShade="A6"/>
                <w:sz w:val="16"/>
                <w:szCs w:val="16"/>
                <w:lang w:eastAsia="es-CO"/>
              </w:rPr>
              <w:t xml:space="preserve">, </w:t>
            </w:r>
            <w:r>
              <w:rPr>
                <w:rFonts w:eastAsia="Times New Roman" w:cs="Times New Roman"/>
                <w:color w:val="A6A6A6" w:themeColor="background1" w:themeShade="A6"/>
                <w:sz w:val="16"/>
                <w:szCs w:val="16"/>
                <w:lang w:eastAsia="es-CO"/>
              </w:rPr>
              <w:t>asegura</w:t>
            </w:r>
            <w:r w:rsidRPr="00110B12">
              <w:rPr>
                <w:rFonts w:eastAsia="Times New Roman" w:cs="Times New Roman"/>
                <w:color w:val="A6A6A6" w:themeColor="background1" w:themeShade="A6"/>
                <w:sz w:val="16"/>
                <w:szCs w:val="16"/>
                <w:lang w:eastAsia="es-CO"/>
              </w:rPr>
              <w:t xml:space="preserve"> que al menos un </w:t>
            </w:r>
            <w:r w:rsidRPr="00110B12">
              <w:rPr>
                <w:rFonts w:eastAsia="Times New Roman" w:cs="Times New Roman"/>
                <w:b/>
                <w:bCs/>
                <w:color w:val="A6A6A6" w:themeColor="background1" w:themeShade="A6"/>
                <w:sz w:val="16"/>
                <w:szCs w:val="16"/>
                <w:lang w:eastAsia="es-CO"/>
              </w:rPr>
              <w:t>98.18%</w:t>
            </w:r>
            <w:r w:rsidRPr="00110B12">
              <w:rPr>
                <w:rFonts w:eastAsia="Times New Roman" w:cs="Times New Roman"/>
                <w:color w:val="A6A6A6" w:themeColor="background1" w:themeShade="A6"/>
                <w:sz w:val="16"/>
                <w:szCs w:val="16"/>
                <w:lang w:eastAsia="es-CO"/>
              </w:rPr>
              <w:t xml:space="preserve"> de la población respondió “No”</w:t>
            </w:r>
          </w:p>
        </w:tc>
        <w:tc>
          <w:tcPr>
            <w:tcW w:w="828" w:type="pct"/>
            <w:vAlign w:val="center"/>
          </w:tcPr>
          <w:p w14:paraId="79E3459C" w14:textId="77777777" w:rsidR="00DF4AF3" w:rsidRDefault="00DF4AF3" w:rsidP="00CC0FC0">
            <w:pPr>
              <w:jc w:val="center"/>
              <w:rPr>
                <w:rFonts w:eastAsia="Times New Roman" w:cs="Times New Roman"/>
                <w:color w:val="A6A6A6" w:themeColor="background1" w:themeShade="A6"/>
                <w:sz w:val="16"/>
                <w:szCs w:val="16"/>
                <w:lang w:eastAsia="es-CO"/>
              </w:rPr>
            </w:pPr>
            <w:r w:rsidRPr="00200719">
              <w:rPr>
                <w:rFonts w:eastAsia="Times New Roman" w:cs="Times New Roman"/>
                <w:color w:val="A6A6A6" w:themeColor="background1" w:themeShade="A6"/>
                <w:sz w:val="16"/>
                <w:szCs w:val="16"/>
                <w:lang w:eastAsia="es-CO"/>
              </w:rPr>
              <w:t xml:space="preserve">Para </w:t>
            </w:r>
            <w:r w:rsidRPr="00200719">
              <w:rPr>
                <w:rFonts w:eastAsia="Times New Roman" w:cs="Times New Roman"/>
                <w:b/>
                <w:bCs/>
                <w:color w:val="A6A6A6" w:themeColor="background1" w:themeShade="A6"/>
                <w:sz w:val="16"/>
                <w:szCs w:val="16"/>
                <w:lang w:eastAsia="es-CO"/>
              </w:rPr>
              <w:t>“Sí”</w:t>
            </w:r>
            <w:r w:rsidRPr="00200719">
              <w:rPr>
                <w:rFonts w:eastAsia="Times New Roman" w:cs="Times New Roman"/>
                <w:color w:val="A6A6A6" w:themeColor="background1" w:themeShade="A6"/>
                <w:sz w:val="16"/>
                <w:szCs w:val="16"/>
                <w:lang w:eastAsia="es-CO"/>
              </w:rPr>
              <w:t xml:space="preserve">, la proporción real no superaría el </w:t>
            </w:r>
            <w:r w:rsidRPr="00200719">
              <w:rPr>
                <w:rFonts w:eastAsia="Times New Roman" w:cs="Times New Roman"/>
                <w:b/>
                <w:bCs/>
                <w:color w:val="A6A6A6" w:themeColor="background1" w:themeShade="A6"/>
                <w:sz w:val="16"/>
                <w:szCs w:val="16"/>
                <w:lang w:eastAsia="es-CO"/>
              </w:rPr>
              <w:t>1.82%</w:t>
            </w:r>
            <w:r w:rsidRPr="00200719">
              <w:rPr>
                <w:rFonts w:eastAsia="Times New Roman" w:cs="Times New Roman"/>
                <w:color w:val="A6A6A6" w:themeColor="background1" w:themeShade="A6"/>
                <w:sz w:val="16"/>
                <w:szCs w:val="16"/>
                <w:lang w:eastAsia="es-CO"/>
              </w:rPr>
              <w:t>.</w:t>
            </w:r>
          </w:p>
          <w:p w14:paraId="25B58C96" w14:textId="1D8B8637" w:rsidR="00DF4AF3" w:rsidRPr="00C11F36" w:rsidRDefault="00DF4AF3" w:rsidP="00CC0FC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P</w:t>
            </w:r>
            <w:r w:rsidRPr="00200719">
              <w:rPr>
                <w:rFonts w:eastAsia="Times New Roman" w:cs="Times New Roman"/>
                <w:color w:val="A6A6A6" w:themeColor="background1" w:themeShade="A6"/>
                <w:sz w:val="16"/>
                <w:szCs w:val="16"/>
                <w:lang w:eastAsia="es-CO"/>
              </w:rPr>
              <w:t xml:space="preserve">ara </w:t>
            </w:r>
            <w:r w:rsidRPr="00200719">
              <w:rPr>
                <w:rFonts w:eastAsia="Times New Roman" w:cs="Times New Roman"/>
                <w:b/>
                <w:bCs/>
                <w:color w:val="A6A6A6" w:themeColor="background1" w:themeShade="A6"/>
                <w:sz w:val="16"/>
                <w:szCs w:val="16"/>
                <w:lang w:eastAsia="es-CO"/>
              </w:rPr>
              <w:t>“No”</w:t>
            </w:r>
            <w:r w:rsidRPr="00200719">
              <w:rPr>
                <w:rFonts w:eastAsia="Times New Roman" w:cs="Times New Roman"/>
                <w:color w:val="A6A6A6" w:themeColor="background1" w:themeShade="A6"/>
                <w:sz w:val="16"/>
                <w:szCs w:val="16"/>
                <w:lang w:eastAsia="es-CO"/>
              </w:rPr>
              <w:t xml:space="preserve">, </w:t>
            </w:r>
            <w:r>
              <w:rPr>
                <w:rFonts w:eastAsia="Times New Roman" w:cs="Times New Roman"/>
                <w:color w:val="A6A6A6" w:themeColor="background1" w:themeShade="A6"/>
                <w:sz w:val="16"/>
                <w:szCs w:val="16"/>
                <w:lang w:eastAsia="es-CO"/>
              </w:rPr>
              <w:t>c</w:t>
            </w:r>
            <w:r w:rsidRPr="00200719">
              <w:rPr>
                <w:rFonts w:eastAsia="Times New Roman" w:cs="Times New Roman"/>
                <w:color w:val="A6A6A6" w:themeColor="background1" w:themeShade="A6"/>
                <w:sz w:val="16"/>
                <w:szCs w:val="16"/>
                <w:lang w:eastAsia="es-CO"/>
              </w:rPr>
              <w:t xml:space="preserve">omo máximo un </w:t>
            </w:r>
            <w:r w:rsidRPr="00200719">
              <w:rPr>
                <w:rFonts w:eastAsia="Times New Roman" w:cs="Times New Roman"/>
                <w:b/>
                <w:bCs/>
                <w:color w:val="A6A6A6" w:themeColor="background1" w:themeShade="A6"/>
                <w:sz w:val="16"/>
                <w:szCs w:val="16"/>
                <w:lang w:eastAsia="es-CO"/>
              </w:rPr>
              <w:t>98.31%</w:t>
            </w:r>
            <w:r w:rsidRPr="00200719">
              <w:rPr>
                <w:rFonts w:eastAsia="Times New Roman" w:cs="Times New Roman"/>
                <w:color w:val="A6A6A6" w:themeColor="background1" w:themeShade="A6"/>
                <w:sz w:val="16"/>
                <w:szCs w:val="16"/>
                <w:lang w:eastAsia="es-CO"/>
              </w:rPr>
              <w:t xml:space="preserve"> de la población respondió “No”.</w:t>
            </w:r>
          </w:p>
        </w:tc>
      </w:tr>
    </w:tbl>
    <w:p w14:paraId="5AB5A68B" w14:textId="4D2EFA04" w:rsidR="003B34CA" w:rsidRDefault="003B34CA" w:rsidP="00E45D91"/>
    <w:p w14:paraId="34EBDC1A" w14:textId="6FCB3E3C" w:rsidR="003B34CA" w:rsidRDefault="00C11F36" w:rsidP="00C11F36">
      <w:pPr>
        <w:pStyle w:val="Prrafodelista"/>
        <w:numPr>
          <w:ilvl w:val="0"/>
          <w:numId w:val="5"/>
        </w:numPr>
        <w:rPr>
          <w:b/>
          <w:bCs/>
          <w:i/>
          <w:iCs/>
        </w:rPr>
      </w:pPr>
      <w:r w:rsidRPr="00C11F36">
        <w:rPr>
          <w:b/>
          <w:bCs/>
          <w:i/>
          <w:iCs/>
        </w:rPr>
        <w:t>Evaluación del estimador:</w:t>
      </w:r>
    </w:p>
    <w:p w14:paraId="4E1803A0" w14:textId="77777777" w:rsidR="00C11F36" w:rsidRDefault="00C11F36" w:rsidP="00C11F36">
      <w:pPr>
        <w:rPr>
          <w:i/>
          <w:iCs/>
        </w:rPr>
      </w:pPr>
    </w:p>
    <w:p w14:paraId="631F8A25" w14:textId="0A4FDE14" w:rsidR="00C11F36" w:rsidRDefault="00C11F36" w:rsidP="00C11F36">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C11F36" w:rsidRPr="00C11F36" w14:paraId="01F9D2E6" w14:textId="77777777" w:rsidTr="00C11F36">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321D77F3"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2F8F7B5F"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2E7CBA0A"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C11F36" w:rsidRPr="00C11F36" w14:paraId="5419C2C0" w14:textId="77777777" w:rsidTr="00FE373C">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681C7D0C" w14:textId="6A512922" w:rsidR="00C11F36" w:rsidRPr="00C11F36" w:rsidRDefault="00FE373C" w:rsidP="00FE373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0.0175</w:t>
            </w:r>
          </w:p>
        </w:tc>
        <w:tc>
          <w:tcPr>
            <w:tcW w:w="2316" w:type="dxa"/>
            <w:tcBorders>
              <w:top w:val="nil"/>
              <w:left w:val="nil"/>
              <w:bottom w:val="single" w:sz="4" w:space="0" w:color="auto"/>
              <w:right w:val="single" w:sz="4" w:space="0" w:color="auto"/>
            </w:tcBorders>
            <w:noWrap/>
            <w:vAlign w:val="center"/>
            <w:hideMark/>
          </w:tcPr>
          <w:p w14:paraId="27F617BF" w14:textId="0F8319A5" w:rsidR="00C11F36" w:rsidRPr="00C11F36" w:rsidRDefault="00FE373C" w:rsidP="00FE373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0.0175</w:t>
            </w:r>
          </w:p>
        </w:tc>
        <w:tc>
          <w:tcPr>
            <w:tcW w:w="2316" w:type="dxa"/>
            <w:tcBorders>
              <w:top w:val="nil"/>
              <w:left w:val="nil"/>
              <w:bottom w:val="single" w:sz="4" w:space="0" w:color="auto"/>
              <w:right w:val="single" w:sz="4" w:space="0" w:color="auto"/>
            </w:tcBorders>
            <w:noWrap/>
            <w:vAlign w:val="center"/>
            <w:hideMark/>
          </w:tcPr>
          <w:p w14:paraId="26F9B176" w14:textId="14F5839D" w:rsidR="00C11F36" w:rsidRPr="00C11F36" w:rsidRDefault="00FE373C" w:rsidP="00FE373C">
            <w:pPr>
              <w:jc w:val="center"/>
              <w:rPr>
                <w:rFonts w:eastAsia="Times New Roman" w:cs="Times New Roman"/>
                <w:color w:val="404040"/>
                <w:sz w:val="16"/>
                <w:szCs w:val="16"/>
                <w:lang w:eastAsia="es-CO"/>
              </w:rPr>
            </w:pPr>
            <w:r w:rsidRPr="00FE373C">
              <w:rPr>
                <w:rFonts w:eastAsia="Times New Roman" w:cs="Times New Roman"/>
                <w:color w:val="404040"/>
                <w:sz w:val="16"/>
                <w:szCs w:val="16"/>
                <w:lang w:eastAsia="es-CO"/>
              </w:rPr>
              <w:t>-5.7e-05</w:t>
            </w:r>
          </w:p>
        </w:tc>
      </w:tr>
    </w:tbl>
    <w:p w14:paraId="35076DA6" w14:textId="76265880" w:rsidR="00C11F36" w:rsidRDefault="00C11F36" w:rsidP="00C11F36">
      <w:r>
        <w:t>Comentario:</w:t>
      </w:r>
    </w:p>
    <w:p w14:paraId="381E0BCE" w14:textId="018FF4A0" w:rsidR="00C11F36" w:rsidRDefault="00FE373C" w:rsidP="00C11F36">
      <w:r>
        <w:t>L</w:t>
      </w:r>
      <w:r w:rsidRPr="00FE373C">
        <w:t>a proporción estimada (1.75%) es estable, sin sesgos relevantes, y tanto la media como la mediana reflejan adecuadamente el valor central de la distribución.</w:t>
      </w:r>
    </w:p>
    <w:p w14:paraId="74190C18" w14:textId="77777777" w:rsidR="00FE373C" w:rsidRPr="00C11F36" w:rsidRDefault="00FE373C" w:rsidP="00C11F36"/>
    <w:p w14:paraId="7F9CE78C" w14:textId="39CC4A79" w:rsidR="00C11F36" w:rsidRDefault="00C11F36" w:rsidP="00C11F36">
      <w:pPr>
        <w:rPr>
          <w:i/>
          <w:iCs/>
        </w:rPr>
      </w:pPr>
      <w:r>
        <w:rPr>
          <w:i/>
          <w:iCs/>
        </w:rPr>
        <w:t>Consistencia</w:t>
      </w:r>
    </w:p>
    <w:p w14:paraId="6D51CF2F" w14:textId="7A94E516" w:rsidR="00C11F36" w:rsidRDefault="00E34056" w:rsidP="00C11F36">
      <w:pPr>
        <w:jc w:val="center"/>
      </w:pPr>
      <w:r w:rsidRPr="00E34056">
        <w:rPr>
          <w:noProof/>
        </w:rPr>
        <w:lastRenderedPageBreak/>
        <w:drawing>
          <wp:inline distT="0" distB="0" distL="0" distR="0" wp14:anchorId="3D257E65" wp14:editId="0A012E9A">
            <wp:extent cx="3895725" cy="3895725"/>
            <wp:effectExtent l="0" t="0" r="9525" b="9525"/>
            <wp:docPr id="1972990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90396" name=""/>
                    <pic:cNvPicPr/>
                  </pic:nvPicPr>
                  <pic:blipFill>
                    <a:blip r:embed="rId7"/>
                    <a:stretch>
                      <a:fillRect/>
                    </a:stretch>
                  </pic:blipFill>
                  <pic:spPr>
                    <a:xfrm>
                      <a:off x="0" y="0"/>
                      <a:ext cx="3895725" cy="3895725"/>
                    </a:xfrm>
                    <a:prstGeom prst="rect">
                      <a:avLst/>
                    </a:prstGeom>
                  </pic:spPr>
                </pic:pic>
              </a:graphicData>
            </a:graphic>
          </wp:inline>
        </w:drawing>
      </w:r>
    </w:p>
    <w:p w14:paraId="1A8AF17A" w14:textId="51B03C21" w:rsidR="00C11F36" w:rsidRDefault="00C11F36" w:rsidP="00C11F36">
      <w:pPr>
        <w:jc w:val="both"/>
      </w:pPr>
      <w:r>
        <w:t>Comentario:</w:t>
      </w:r>
    </w:p>
    <w:p w14:paraId="70FFA217" w14:textId="34C2183C" w:rsidR="00C11F36" w:rsidRDefault="00E34056" w:rsidP="00C11F36">
      <w:pPr>
        <w:jc w:val="both"/>
      </w:pPr>
      <w:r>
        <w:t>A</w:t>
      </w:r>
      <w:r w:rsidRPr="00E34056">
        <w:t xml:space="preserve"> medida que aumenta el tamaño muestral, la varianza de los estimadores de las proporciones disminuye rápidamente hasta estabilizarse cerca de cero. Esto indica que con muestras grandes las estimaciones son muy precisas y prácticamente no presentan variabilidad.</w:t>
      </w:r>
    </w:p>
    <w:p w14:paraId="322CBD90" w14:textId="77777777" w:rsidR="00C11F36" w:rsidRPr="00C11F36" w:rsidRDefault="00C11F36" w:rsidP="00C11F36">
      <w:pPr>
        <w:jc w:val="both"/>
      </w:pPr>
    </w:p>
    <w:p w14:paraId="136CA572" w14:textId="797107CA" w:rsidR="00C11F36" w:rsidRDefault="00C11F36" w:rsidP="00C11F36">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C11F36" w:rsidRPr="00C11F36" w14:paraId="5A9A2E86" w14:textId="77777777" w:rsidTr="00C11F36">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11EA7A9"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3012C19B" w14:textId="77777777" w:rsidR="00C11F36" w:rsidRPr="00C11F36" w:rsidRDefault="00C11F36" w:rsidP="00C11F36">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C11F36" w:rsidRPr="00C11F36" w14:paraId="6878EA3E" w14:textId="77777777" w:rsidTr="00C11F36">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67F7B500"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24E7B78A" w14:textId="43E95686" w:rsidR="00C11F36" w:rsidRPr="00C11F36" w:rsidRDefault="00CF72C2" w:rsidP="00CF72C2">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p>
        </w:tc>
      </w:tr>
      <w:tr w:rsidR="00C11F36" w:rsidRPr="00C11F36" w14:paraId="49B86F8D" w14:textId="77777777" w:rsidTr="00C11F36">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01BF46CF" w14:textId="77777777" w:rsidR="00C11F36" w:rsidRPr="00C11F36" w:rsidRDefault="00C11F36" w:rsidP="00C11F36">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220C3776" w14:textId="69A92746" w:rsidR="00C11F36" w:rsidRPr="00C11F36" w:rsidRDefault="00CF72C2" w:rsidP="00CF72C2">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p>
        </w:tc>
      </w:tr>
    </w:tbl>
    <w:p w14:paraId="0044BF5B" w14:textId="6AB073D2" w:rsidR="00C11F36" w:rsidRDefault="00C11F36" w:rsidP="00C11F36">
      <w:r>
        <w:t>Comentario:</w:t>
      </w:r>
    </w:p>
    <w:p w14:paraId="4AA93FFC" w14:textId="77777777" w:rsidR="00EF3C65" w:rsidRPr="00EF3C65" w:rsidRDefault="00EF3C65" w:rsidP="00EF3C65">
      <w:bookmarkStart w:id="0" w:name="_Hlk132004333"/>
      <w:r w:rsidRPr="00EF3C65">
        <w:t>Para variables cualitativas binarias, ambos estimadores (proporción 'Sí' y 'No')</w:t>
      </w:r>
    </w:p>
    <w:p w14:paraId="0E583933" w14:textId="5A0890A5" w:rsidR="0033616B" w:rsidRDefault="00EF3C65" w:rsidP="00EF3C65">
      <w:r w:rsidRPr="00EF3C65">
        <w:t>tienen la misma eficiencia teórica, ya que son complementarios (p + q = 1).</w:t>
      </w:r>
    </w:p>
    <w:p w14:paraId="6763C3BF" w14:textId="77777777" w:rsidR="00EF3C65" w:rsidRDefault="00EF3C65" w:rsidP="00EF3C65"/>
    <w:p w14:paraId="65E5ADFC" w14:textId="7512CB2E" w:rsidR="0033616B" w:rsidRDefault="0033616B" w:rsidP="00C11F36">
      <w:r>
        <w:t>Sintaxis empleada con esta variable:</w:t>
      </w:r>
    </w:p>
    <w:p w14:paraId="6D099826" w14:textId="295FBC9D" w:rsidR="0033616B" w:rsidRDefault="0033616B" w:rsidP="0033616B">
      <w:pPr>
        <w:pStyle w:val="SintaxisR"/>
      </w:pPr>
    </w:p>
    <w:p w14:paraId="257CE777" w14:textId="77777777" w:rsidR="00DA6505" w:rsidRPr="00DA6505" w:rsidRDefault="00DA6505" w:rsidP="00DA6505">
      <w:pPr>
        <w:pStyle w:val="SintaxisR"/>
      </w:pPr>
      <w:r w:rsidRPr="00DA6505">
        <w:t>--- Sintaxis clave usada en este análisis ---</w:t>
      </w:r>
    </w:p>
    <w:p w14:paraId="43C8828B" w14:textId="77777777" w:rsidR="00DA6505" w:rsidRPr="00DA6505" w:rsidRDefault="00DA6505" w:rsidP="00DA6505">
      <w:pPr>
        <w:pStyle w:val="SintaxisR"/>
      </w:pPr>
      <w:r w:rsidRPr="00DA6505">
        <w:t>1) Limpieza categórica: clean_categorical(...)</w:t>
      </w:r>
    </w:p>
    <w:p w14:paraId="7E44DED1" w14:textId="77777777" w:rsidR="00DA6505" w:rsidRPr="00DA6505" w:rsidRDefault="00DA6505" w:rsidP="00DA6505">
      <w:pPr>
        <w:pStyle w:val="SintaxisR"/>
      </w:pPr>
      <w:r w:rsidRPr="00DA6505">
        <w:t>2) Descriptivos: table(), prop.table() para frecuencias y proporciones</w:t>
      </w:r>
    </w:p>
    <w:p w14:paraId="3324ED57" w14:textId="77777777" w:rsidR="00DA6505" w:rsidRPr="00DA6505" w:rsidRDefault="00DA6505" w:rsidP="00DA6505">
      <w:pPr>
        <w:pStyle w:val="SintaxisR"/>
      </w:pPr>
      <w:r w:rsidRPr="00DA6505">
        <w:t>3) Gráficas: geom_bar(), coord_polar() para barras y pie charts</w:t>
      </w:r>
    </w:p>
    <w:p w14:paraId="2AB1EE5C" w14:textId="77777777" w:rsidR="00DA6505" w:rsidRPr="00DA6505" w:rsidRDefault="00DA6505" w:rsidP="00DA6505">
      <w:pPr>
        <w:pStyle w:val="SintaxisR"/>
      </w:pPr>
      <w:r w:rsidRPr="00DA6505">
        <w:t>4) IC proporciones: binom.confint() (exacto y asintótico)</w:t>
      </w:r>
    </w:p>
    <w:p w14:paraId="07120B67" w14:textId="77777777" w:rsidR="00DA6505" w:rsidRPr="00DA6505" w:rsidRDefault="00DA6505" w:rsidP="00DA6505">
      <w:pPr>
        <w:pStyle w:val="SintaxisR"/>
      </w:pPr>
      <w:r w:rsidRPr="00DA6505">
        <w:t>5) Bootstrap: boot() para IC y bias de proporciones</w:t>
      </w:r>
    </w:p>
    <w:p w14:paraId="5A4C28F0" w14:textId="77777777" w:rsidR="00DA6505" w:rsidRPr="00DA6505" w:rsidRDefault="00DA6505" w:rsidP="00DA6505">
      <w:pPr>
        <w:pStyle w:val="SintaxisR"/>
      </w:pPr>
      <w:r w:rsidRPr="00DA6505">
        <w:t>6) Consistencia: submuestreo comparando var(proporción) vs n</w:t>
      </w:r>
    </w:p>
    <w:p w14:paraId="4CCB24B1" w14:textId="590EAA6B" w:rsidR="006428BB" w:rsidRDefault="00DA6505" w:rsidP="00DA6505">
      <w:pPr>
        <w:pStyle w:val="SintaxisR"/>
      </w:pPr>
      <w:r w:rsidRPr="00DA6505">
        <w:t>7) Eficiencia: comparar var_bootstrap(proporción)</w:t>
      </w:r>
      <w:bookmarkEnd w:id="0"/>
    </w:p>
    <w:p w14:paraId="179DE8C2" w14:textId="77777777" w:rsidR="00F43E39" w:rsidRDefault="00F43E39" w:rsidP="00DA6505">
      <w:pPr>
        <w:pStyle w:val="SintaxisR"/>
      </w:pPr>
    </w:p>
    <w:p w14:paraId="5CE43F51" w14:textId="77777777" w:rsidR="00A61F47" w:rsidRDefault="00A61F47" w:rsidP="00DA6505">
      <w:pPr>
        <w:pStyle w:val="SintaxisR"/>
      </w:pPr>
    </w:p>
    <w:p w14:paraId="6C699B44" w14:textId="6ABF1FFE" w:rsidR="006428BB" w:rsidRDefault="006428BB" w:rsidP="006428BB">
      <w:pPr>
        <w:rPr>
          <w:b/>
          <w:bCs/>
        </w:rPr>
      </w:pPr>
      <w:r w:rsidRPr="004A041B">
        <w:rPr>
          <w:b/>
          <w:bCs/>
        </w:rPr>
        <w:lastRenderedPageBreak/>
        <w:t xml:space="preserve">Variable </w:t>
      </w:r>
      <w:r>
        <w:rPr>
          <w:b/>
          <w:bCs/>
        </w:rPr>
        <w:t>2</w:t>
      </w:r>
    </w:p>
    <w:p w14:paraId="2A766A2E" w14:textId="77777777" w:rsidR="006428BB" w:rsidRDefault="006428BB" w:rsidP="006428BB">
      <w:pPr>
        <w:rPr>
          <w:b/>
          <w:bCs/>
        </w:rPr>
      </w:pPr>
    </w:p>
    <w:p w14:paraId="1BD41E89" w14:textId="77777777" w:rsidR="006428BB" w:rsidRDefault="006428BB" w:rsidP="006428BB">
      <w:pPr>
        <w:pStyle w:val="Prrafodelista"/>
        <w:numPr>
          <w:ilvl w:val="0"/>
          <w:numId w:val="2"/>
        </w:numPr>
        <w:rPr>
          <w:b/>
          <w:bCs/>
          <w:i/>
          <w:iCs/>
        </w:rPr>
      </w:pPr>
      <w:r w:rsidRPr="00E45D91">
        <w:rPr>
          <w:b/>
          <w:bCs/>
          <w:i/>
          <w:iCs/>
        </w:rPr>
        <w:t>Análisis Descriptivo</w:t>
      </w:r>
    </w:p>
    <w:p w14:paraId="33A42D9C" w14:textId="77777777" w:rsidR="006428BB" w:rsidRDefault="006428BB" w:rsidP="006428BB">
      <w:pPr>
        <w:rPr>
          <w:i/>
          <w:iCs/>
        </w:rPr>
      </w:pPr>
    </w:p>
    <w:p w14:paraId="3C768A38"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F526CE" w:rsidRPr="00C11F36" w14:paraId="1EEE5B10" w14:textId="77777777" w:rsidTr="00FD40C8">
        <w:trPr>
          <w:trHeight w:val="20"/>
        </w:trPr>
        <w:tc>
          <w:tcPr>
            <w:tcW w:w="206" w:type="pct"/>
            <w:noWrap/>
            <w:vAlign w:val="center"/>
          </w:tcPr>
          <w:p w14:paraId="47929B09" w14:textId="77777777" w:rsidR="00F526CE" w:rsidRPr="00E45D91" w:rsidRDefault="00F526CE" w:rsidP="00FD40C8">
            <w:pPr>
              <w:jc w:val="center"/>
              <w:rPr>
                <w:rFonts w:eastAsia="Times New Roman" w:cs="Times New Roman"/>
                <w:color w:val="000000"/>
                <w:sz w:val="20"/>
                <w:szCs w:val="20"/>
                <w:lang w:eastAsia="es-CO"/>
              </w:rPr>
            </w:pPr>
          </w:p>
        </w:tc>
        <w:tc>
          <w:tcPr>
            <w:tcW w:w="2120" w:type="pct"/>
            <w:noWrap/>
            <w:vAlign w:val="center"/>
            <w:hideMark/>
          </w:tcPr>
          <w:p w14:paraId="5E527C7D" w14:textId="77777777" w:rsidR="00F526CE" w:rsidRPr="00E45D91" w:rsidRDefault="00F526CE" w:rsidP="00FD40C8">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1D7EA78C" w14:textId="77777777" w:rsidR="00F526CE" w:rsidRPr="00E45D91" w:rsidRDefault="00F526CE" w:rsidP="00FD40C8">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F526CE" w:rsidRPr="00C11F36" w14:paraId="45103165" w14:textId="77777777" w:rsidTr="00FD40C8">
        <w:trPr>
          <w:trHeight w:val="20"/>
        </w:trPr>
        <w:tc>
          <w:tcPr>
            <w:tcW w:w="206" w:type="pct"/>
            <w:noWrap/>
            <w:vAlign w:val="center"/>
            <w:hideMark/>
          </w:tcPr>
          <w:p w14:paraId="392826F1"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546AB2E2"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1C5D5EF2"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F526CE" w:rsidRPr="00C11F36" w14:paraId="269028DD" w14:textId="77777777" w:rsidTr="00FD40C8">
        <w:trPr>
          <w:trHeight w:val="20"/>
        </w:trPr>
        <w:tc>
          <w:tcPr>
            <w:tcW w:w="206" w:type="pct"/>
            <w:noWrap/>
            <w:vAlign w:val="center"/>
            <w:hideMark/>
          </w:tcPr>
          <w:p w14:paraId="1943D479"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5A3AE532"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207794B2"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166005</w:t>
            </w:r>
          </w:p>
        </w:tc>
      </w:tr>
      <w:tr w:rsidR="00F526CE" w:rsidRPr="00C11F36" w14:paraId="32A14C56" w14:textId="77777777" w:rsidTr="00FD40C8">
        <w:trPr>
          <w:trHeight w:val="20"/>
        </w:trPr>
        <w:tc>
          <w:tcPr>
            <w:tcW w:w="206" w:type="pct"/>
            <w:noWrap/>
            <w:vAlign w:val="center"/>
            <w:hideMark/>
          </w:tcPr>
          <w:p w14:paraId="037C629B"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55DF9040"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7CADCD13"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80000</w:t>
            </w:r>
          </w:p>
        </w:tc>
      </w:tr>
      <w:tr w:rsidR="00F526CE" w:rsidRPr="00C11F36" w14:paraId="3F2ECC7A" w14:textId="77777777" w:rsidTr="00FD40C8">
        <w:trPr>
          <w:trHeight w:val="20"/>
        </w:trPr>
        <w:tc>
          <w:tcPr>
            <w:tcW w:w="206" w:type="pct"/>
            <w:noWrap/>
            <w:vAlign w:val="center"/>
            <w:hideMark/>
          </w:tcPr>
          <w:p w14:paraId="70FA5196"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4E18D93C"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2A52A273"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750000</w:t>
            </w:r>
          </w:p>
        </w:tc>
      </w:tr>
      <w:tr w:rsidR="00F526CE" w:rsidRPr="00C11F36" w14:paraId="0623FC40" w14:textId="77777777" w:rsidTr="00FD40C8">
        <w:trPr>
          <w:trHeight w:val="20"/>
        </w:trPr>
        <w:tc>
          <w:tcPr>
            <w:tcW w:w="206" w:type="pct"/>
            <w:noWrap/>
            <w:vAlign w:val="center"/>
            <w:hideMark/>
          </w:tcPr>
          <w:p w14:paraId="01672EBA"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6E785734"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19B66A98"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975000</w:t>
            </w:r>
          </w:p>
        </w:tc>
      </w:tr>
      <w:tr w:rsidR="00F526CE" w:rsidRPr="00C11F36" w14:paraId="15DC2DCF" w14:textId="77777777" w:rsidTr="00FD40C8">
        <w:trPr>
          <w:trHeight w:val="20"/>
        </w:trPr>
        <w:tc>
          <w:tcPr>
            <w:tcW w:w="206" w:type="pct"/>
            <w:noWrap/>
            <w:vAlign w:val="center"/>
            <w:hideMark/>
          </w:tcPr>
          <w:p w14:paraId="2D90CB1D"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26CCE34A"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1D3859DD"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998708</w:t>
            </w:r>
          </w:p>
        </w:tc>
      </w:tr>
      <w:tr w:rsidR="00F526CE" w:rsidRPr="00C11F36" w14:paraId="7D977D94" w14:textId="77777777" w:rsidTr="00FD40C8">
        <w:trPr>
          <w:trHeight w:val="20"/>
        </w:trPr>
        <w:tc>
          <w:tcPr>
            <w:tcW w:w="206" w:type="pct"/>
            <w:noWrap/>
            <w:vAlign w:val="center"/>
            <w:hideMark/>
          </w:tcPr>
          <w:p w14:paraId="3AD60C5B"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40A4D4B4"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0E80C879"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1300000</w:t>
            </w:r>
          </w:p>
        </w:tc>
      </w:tr>
      <w:tr w:rsidR="00F526CE" w:rsidRPr="00C11F36" w14:paraId="771B0E0E" w14:textId="77777777" w:rsidTr="00FD40C8">
        <w:trPr>
          <w:trHeight w:val="20"/>
        </w:trPr>
        <w:tc>
          <w:tcPr>
            <w:tcW w:w="206" w:type="pct"/>
            <w:noWrap/>
            <w:vAlign w:val="center"/>
            <w:hideMark/>
          </w:tcPr>
          <w:p w14:paraId="37B99CBD"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66BECFCE"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4137072D"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9000000</w:t>
            </w:r>
          </w:p>
        </w:tc>
      </w:tr>
      <w:tr w:rsidR="00F526CE" w:rsidRPr="00C11F36" w14:paraId="79771AD3" w14:textId="77777777" w:rsidTr="00FD40C8">
        <w:trPr>
          <w:trHeight w:val="20"/>
        </w:trPr>
        <w:tc>
          <w:tcPr>
            <w:tcW w:w="206" w:type="pct"/>
            <w:noWrap/>
            <w:vAlign w:val="center"/>
            <w:hideMark/>
          </w:tcPr>
          <w:p w14:paraId="63F71E94"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1A5CF866"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7BB2125B"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621977</w:t>
            </w:r>
          </w:p>
        </w:tc>
      </w:tr>
      <w:tr w:rsidR="00F526CE" w:rsidRPr="00C11F36" w14:paraId="62B9FCB7" w14:textId="77777777" w:rsidTr="00FD40C8">
        <w:trPr>
          <w:trHeight w:val="20"/>
        </w:trPr>
        <w:tc>
          <w:tcPr>
            <w:tcW w:w="206" w:type="pct"/>
            <w:noWrap/>
            <w:vAlign w:val="center"/>
            <w:hideMark/>
          </w:tcPr>
          <w:p w14:paraId="694D14E6" w14:textId="77777777" w:rsidR="00F526CE" w:rsidRPr="00E45D91" w:rsidRDefault="00F526CE" w:rsidP="00FD40C8">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4D27AC52" w14:textId="77777777" w:rsidR="00F526CE" w:rsidRPr="00CF46FF" w:rsidRDefault="00F526CE" w:rsidP="00FD40C8">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060AADCB" w14:textId="77777777" w:rsidR="00F526CE" w:rsidRPr="00CF46FF" w:rsidRDefault="00F526CE" w:rsidP="00FD40C8">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550000</w:t>
            </w:r>
          </w:p>
        </w:tc>
      </w:tr>
    </w:tbl>
    <w:p w14:paraId="3F3F5384" w14:textId="77777777" w:rsidR="006428BB" w:rsidRDefault="006428BB" w:rsidP="006428BB"/>
    <w:p w14:paraId="7B73BA67" w14:textId="77777777" w:rsidR="006428BB" w:rsidRDefault="006428BB" w:rsidP="006428BB">
      <w:r w:rsidRPr="00E45D91">
        <w:t>Comentarios</w:t>
      </w:r>
      <w:r>
        <w:t>:</w:t>
      </w:r>
    </w:p>
    <w:p w14:paraId="21C2FE40" w14:textId="5F07EBFF" w:rsidR="006428BB" w:rsidRDefault="00F526CE" w:rsidP="006428BB">
      <w:r w:rsidRPr="00F526CE">
        <w:t xml:space="preserve">La variable </w:t>
      </w:r>
      <w:r w:rsidRPr="00F526CE">
        <w:rPr>
          <w:b/>
          <w:bCs/>
        </w:rPr>
        <w:t>P3094S3</w:t>
      </w:r>
      <w:r w:rsidRPr="00F526CE">
        <w:t xml:space="preserve"> presenta 166,341 observaciones, de las cuales solo 2,892 son válidas debido al alto nivel de no respuesta. Los valores muestran gran dispersión, con un mínimo de 1,000 pesos y un máximo de 20 millones, evidenciando la presencia de outliers. La media (126,938 pesos) resulta más del doble de la mediana (60,000 pesos), lo que indica una distribución sesgada a la derecha. El rango intercuartílico (30,000–150,000) refleja concentración en valores moderados, mientras que la elevada desviación estándar confirma la alta variabilidad. En conclusión, la </w:t>
      </w:r>
      <w:r w:rsidRPr="00F526CE">
        <w:rPr>
          <w:b/>
          <w:bCs/>
        </w:rPr>
        <w:t>mediana</w:t>
      </w:r>
      <w:r w:rsidRPr="00F526CE">
        <w:t xml:space="preserve"> es un mejor indicador de la tendencia central que la media en este conjunto de datos.</w:t>
      </w:r>
    </w:p>
    <w:p w14:paraId="219C9A4B" w14:textId="77777777" w:rsidR="00F526CE" w:rsidRDefault="00F526CE" w:rsidP="006428BB"/>
    <w:p w14:paraId="50A0A867" w14:textId="77777777" w:rsidR="006428BB" w:rsidRDefault="006428BB" w:rsidP="006428BB">
      <w:pPr>
        <w:rPr>
          <w:i/>
          <w:iCs/>
        </w:rPr>
      </w:pPr>
      <w:r>
        <w:rPr>
          <w:i/>
          <w:iCs/>
        </w:rPr>
        <w:t>Análisis Gráfico</w:t>
      </w:r>
    </w:p>
    <w:p w14:paraId="6A70365C" w14:textId="6A36EF50" w:rsidR="006428BB" w:rsidRDefault="00F526CE" w:rsidP="006428BB">
      <w:pPr>
        <w:jc w:val="center"/>
      </w:pPr>
      <w:r>
        <w:rPr>
          <w:noProof/>
        </w:rPr>
        <w:drawing>
          <wp:inline distT="0" distB="0" distL="0" distR="0" wp14:anchorId="5887CAB8" wp14:editId="6C78DBF1">
            <wp:extent cx="4772025" cy="27267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8565" cy="2736168"/>
                    </a:xfrm>
                    <a:prstGeom prst="rect">
                      <a:avLst/>
                    </a:prstGeom>
                    <a:noFill/>
                    <a:ln>
                      <a:noFill/>
                    </a:ln>
                  </pic:spPr>
                </pic:pic>
              </a:graphicData>
            </a:graphic>
          </wp:inline>
        </w:drawing>
      </w:r>
    </w:p>
    <w:p w14:paraId="6DE25F4E" w14:textId="77777777" w:rsidR="006428BB" w:rsidRDefault="006428BB" w:rsidP="006428BB">
      <w:r>
        <w:t>Comentarios:</w:t>
      </w:r>
    </w:p>
    <w:p w14:paraId="266F9828" w14:textId="77777777" w:rsidR="00C50493" w:rsidRDefault="00C50493" w:rsidP="00C50493">
      <w:r w:rsidRPr="00C54FA4">
        <w:t>Los gráficos muestran que la variable P3094S3 (COP) presenta una alta varianza inicial, debido a la presencia de valores extremos. A medida que aumenta el número de</w:t>
      </w:r>
      <w:r w:rsidRPr="00537681">
        <w:t xml:space="preserve"> </w:t>
      </w:r>
      <w:r w:rsidRPr="00537681">
        <w:lastRenderedPageBreak/>
        <w:t xml:space="preserve">observaciones, tanto la media como la varianza se estabilizan, indicando mayor consistencia en los datos. Además, se observa una diferencia clara entre los grupos </w:t>
      </w:r>
      <w:r>
        <w:t>“</w:t>
      </w:r>
      <w:r w:rsidRPr="00537681">
        <w:t>SI</w:t>
      </w:r>
      <w:r>
        <w:t>”</w:t>
      </w:r>
      <w:r w:rsidRPr="00537681">
        <w:t xml:space="preserve"> y “NO”, donde el grupo “SI” reporta ingresos considerablemente más altos. Esto sugiere una distribución asimétrica y la necesidad de considerar medidas como la mediana para representar el ingreso típico.</w:t>
      </w:r>
    </w:p>
    <w:p w14:paraId="206F2527" w14:textId="77777777" w:rsidR="006428BB" w:rsidRDefault="006428BB" w:rsidP="006428BB"/>
    <w:p w14:paraId="62F11FB5" w14:textId="77777777" w:rsidR="006428BB" w:rsidRDefault="006428BB" w:rsidP="006428BB">
      <w:pPr>
        <w:pStyle w:val="Prrafodelista"/>
        <w:numPr>
          <w:ilvl w:val="0"/>
          <w:numId w:val="2"/>
        </w:numPr>
        <w:rPr>
          <w:b/>
          <w:bCs/>
          <w:i/>
          <w:iCs/>
        </w:rPr>
      </w:pPr>
      <w:r>
        <w:rPr>
          <w:b/>
          <w:bCs/>
          <w:i/>
          <w:iCs/>
        </w:rPr>
        <w:t>Cálculo de los estimadores</w:t>
      </w:r>
    </w:p>
    <w:p w14:paraId="575A5B16"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681755F8" w14:textId="77777777" w:rsidTr="00AF7A1E">
        <w:trPr>
          <w:trHeight w:val="20"/>
        </w:trPr>
        <w:tc>
          <w:tcPr>
            <w:tcW w:w="1000" w:type="pct"/>
            <w:vMerge w:val="restart"/>
            <w:vAlign w:val="center"/>
            <w:hideMark/>
          </w:tcPr>
          <w:p w14:paraId="4065504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09C4B1B9"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59E2AD1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D0CEEAE" w14:textId="77777777" w:rsidTr="00AF7A1E">
        <w:trPr>
          <w:trHeight w:val="20"/>
        </w:trPr>
        <w:tc>
          <w:tcPr>
            <w:tcW w:w="1000" w:type="pct"/>
            <w:vMerge/>
            <w:vAlign w:val="center"/>
            <w:hideMark/>
          </w:tcPr>
          <w:p w14:paraId="624A0CA5"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4DD3F1F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56F5F99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357477BC"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5022406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CBC910C" w14:textId="77777777" w:rsidTr="00AF7A1E">
        <w:trPr>
          <w:trHeight w:val="20"/>
        </w:trPr>
        <w:tc>
          <w:tcPr>
            <w:tcW w:w="1000" w:type="pct"/>
            <w:vAlign w:val="center"/>
            <w:hideMark/>
          </w:tcPr>
          <w:p w14:paraId="042D6574"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5C99B741" w14:textId="6A194DC1"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126,937</w:t>
            </w:r>
          </w:p>
        </w:tc>
        <w:tc>
          <w:tcPr>
            <w:tcW w:w="1000" w:type="pct"/>
            <w:vAlign w:val="center"/>
            <w:hideMark/>
          </w:tcPr>
          <w:p w14:paraId="10182796" w14:textId="570E30BD"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126,937.6</w:t>
            </w:r>
          </w:p>
        </w:tc>
        <w:tc>
          <w:tcPr>
            <w:tcW w:w="1000" w:type="pct"/>
            <w:vAlign w:val="center"/>
            <w:hideMark/>
          </w:tcPr>
          <w:p w14:paraId="09B35959" w14:textId="320ADDF1"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111,985.4</w:t>
            </w:r>
          </w:p>
        </w:tc>
        <w:tc>
          <w:tcPr>
            <w:tcW w:w="1000" w:type="pct"/>
            <w:vAlign w:val="center"/>
            <w:hideMark/>
          </w:tcPr>
          <w:p w14:paraId="4077531F" w14:textId="4498CFC2" w:rsidR="006428BB" w:rsidRPr="003B34CA" w:rsidRDefault="0031409A"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141,889.7</w:t>
            </w:r>
          </w:p>
        </w:tc>
      </w:tr>
      <w:tr w:rsidR="0031409A" w:rsidRPr="00C11F36" w14:paraId="4AEF7562" w14:textId="77777777" w:rsidTr="00AF7A1E">
        <w:trPr>
          <w:trHeight w:val="20"/>
        </w:trPr>
        <w:tc>
          <w:tcPr>
            <w:tcW w:w="1000" w:type="pct"/>
            <w:vAlign w:val="center"/>
          </w:tcPr>
          <w:p w14:paraId="29154976" w14:textId="77777777" w:rsidR="0031409A" w:rsidRPr="00C11F36" w:rsidRDefault="0031409A" w:rsidP="0031409A">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30AFEE03" w14:textId="75DE9E7C"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La media estimada es 126,937.6 pesos, representando el ingreso promedio en la muestra. Este valor está influenciado por ingresos altos que elevan el promedio.</w:t>
            </w:r>
          </w:p>
        </w:tc>
        <w:tc>
          <w:tcPr>
            <w:tcW w:w="1000" w:type="pct"/>
            <w:vAlign w:val="center"/>
          </w:tcPr>
          <w:p w14:paraId="684AC121" w14:textId="1A59CFB1"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La mediana es 60,000 pesos, indicando que la mitad de los individuos gana menos y la otra mitad más, lo que sugiere una distribución sesgada hacia ingresos bajos.</w:t>
            </w:r>
          </w:p>
        </w:tc>
        <w:tc>
          <w:tcPr>
            <w:tcW w:w="1000" w:type="pct"/>
            <w:vAlign w:val="center"/>
          </w:tcPr>
          <w:p w14:paraId="16DFF93D" w14:textId="29AA930C"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El estimador de media por máxima verosimilitud coincide con el estimador por analogía (126,937.6 pesos), lo que valida la estabilidad de la estimación para el ingreso promedio.</w:t>
            </w:r>
          </w:p>
        </w:tc>
        <w:tc>
          <w:tcPr>
            <w:tcW w:w="1000" w:type="pct"/>
            <w:vAlign w:val="center"/>
          </w:tcPr>
          <w:p w14:paraId="2969625E" w14:textId="54984980" w:rsidR="0031409A" w:rsidRPr="00C11F36" w:rsidRDefault="0031409A" w:rsidP="0031409A">
            <w:pPr>
              <w:jc w:val="center"/>
              <w:rPr>
                <w:rFonts w:eastAsia="Times New Roman" w:cs="Times New Roman"/>
                <w:color w:val="A6A6A6" w:themeColor="background1" w:themeShade="A6"/>
                <w:sz w:val="16"/>
                <w:szCs w:val="16"/>
                <w:lang w:eastAsia="es-CO"/>
              </w:rPr>
            </w:pPr>
            <w:r w:rsidRPr="00711E3F">
              <w:rPr>
                <w:rFonts w:eastAsia="Times New Roman" w:cs="Times New Roman"/>
                <w:color w:val="000000" w:themeColor="text1"/>
                <w:sz w:val="20"/>
                <w:szCs w:val="20"/>
                <w:lang w:eastAsia="es-CO"/>
              </w:rPr>
              <w:t>La mediana estimada por máxima verosimilitud es 60,000 pesos, igual a la estimación por analogía, reforzando la representatividad del ingreso típico en la muestra.</w:t>
            </w:r>
          </w:p>
        </w:tc>
      </w:tr>
    </w:tbl>
    <w:p w14:paraId="5F770425" w14:textId="77777777" w:rsidR="006428BB" w:rsidRDefault="006428BB" w:rsidP="006428BB"/>
    <w:p w14:paraId="73E6ED95" w14:textId="77777777" w:rsidR="006428BB" w:rsidRDefault="006428BB" w:rsidP="006428BB">
      <w:pPr>
        <w:pStyle w:val="Prrafodelista"/>
        <w:numPr>
          <w:ilvl w:val="0"/>
          <w:numId w:val="5"/>
        </w:numPr>
        <w:rPr>
          <w:b/>
          <w:bCs/>
          <w:i/>
          <w:iCs/>
        </w:rPr>
      </w:pPr>
      <w:r w:rsidRPr="00C11F36">
        <w:rPr>
          <w:b/>
          <w:bCs/>
          <w:i/>
          <w:iCs/>
        </w:rPr>
        <w:t>Evaluación del estimador:</w:t>
      </w:r>
    </w:p>
    <w:p w14:paraId="7D356DC7" w14:textId="77777777" w:rsidR="006428BB" w:rsidRDefault="006428BB" w:rsidP="006428BB">
      <w:pPr>
        <w:rPr>
          <w:i/>
          <w:iCs/>
        </w:rPr>
      </w:pPr>
    </w:p>
    <w:p w14:paraId="05C166DB" w14:textId="77777777" w:rsidR="006428BB" w:rsidRDefault="006428BB" w:rsidP="006428BB">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253551B5"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679380E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20C4F13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3E678A6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54110C" w:rsidRPr="00C11F36" w14:paraId="64198CC0" w14:textId="77777777" w:rsidTr="0054110C">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098C60C1" w14:textId="6BB5487C" w:rsidR="0054110C" w:rsidRPr="00C11F36" w:rsidRDefault="0054110C" w:rsidP="0054110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-166.3789</w:t>
            </w:r>
          </w:p>
        </w:tc>
        <w:tc>
          <w:tcPr>
            <w:tcW w:w="2316" w:type="dxa"/>
            <w:tcBorders>
              <w:top w:val="nil"/>
              <w:left w:val="nil"/>
              <w:bottom w:val="single" w:sz="4" w:space="0" w:color="auto"/>
              <w:right w:val="single" w:sz="4" w:space="0" w:color="auto"/>
            </w:tcBorders>
            <w:noWrap/>
            <w:vAlign w:val="center"/>
            <w:hideMark/>
          </w:tcPr>
          <w:p w14:paraId="696870FA" w14:textId="68902DD4" w:rsidR="0054110C" w:rsidRPr="00C11F36" w:rsidRDefault="0054110C" w:rsidP="0054110C">
            <w:pPr>
              <w:jc w:val="center"/>
              <w:rPr>
                <w:rFonts w:eastAsia="Times New Roman" w:cs="Times New Roman"/>
                <w:color w:val="404040"/>
                <w:sz w:val="16"/>
                <w:szCs w:val="16"/>
                <w:lang w:eastAsia="es-CO"/>
              </w:rPr>
            </w:pPr>
            <w:r>
              <w:rPr>
                <w:rFonts w:eastAsia="Times New Roman" w:cs="Times New Roman"/>
                <w:color w:val="404040"/>
                <w:sz w:val="16"/>
                <w:szCs w:val="16"/>
                <w:lang w:eastAsia="es-CO"/>
              </w:rPr>
              <w:t>129</w:t>
            </w:r>
          </w:p>
        </w:tc>
        <w:tc>
          <w:tcPr>
            <w:tcW w:w="2316" w:type="dxa"/>
            <w:tcBorders>
              <w:top w:val="nil"/>
              <w:left w:val="nil"/>
              <w:bottom w:val="single" w:sz="4" w:space="0" w:color="auto"/>
              <w:right w:val="single" w:sz="4" w:space="0" w:color="auto"/>
            </w:tcBorders>
            <w:noWrap/>
            <w:vAlign w:val="center"/>
            <w:hideMark/>
          </w:tcPr>
          <w:p w14:paraId="66C30EBE" w14:textId="0752509D" w:rsidR="0054110C" w:rsidRPr="00C11F36" w:rsidRDefault="0054110C" w:rsidP="0054110C">
            <w:pPr>
              <w:jc w:val="center"/>
              <w:rPr>
                <w:rFonts w:eastAsia="Times New Roman" w:cs="Times New Roman"/>
                <w:color w:val="404040"/>
                <w:sz w:val="16"/>
                <w:szCs w:val="16"/>
                <w:lang w:eastAsia="es-CO"/>
              </w:rPr>
            </w:pPr>
            <w:r w:rsidRPr="00711E3F">
              <w:rPr>
                <w:rFonts w:eastAsia="Times New Roman" w:cs="Times New Roman"/>
                <w:color w:val="404040"/>
                <w:sz w:val="20"/>
                <w:szCs w:val="20"/>
                <w:lang w:eastAsia="es-CO"/>
              </w:rPr>
              <w:t>Ambos estimadores, media y mediana, presentan un sesgo pequeño relativo, por lo que las estimaciones son confiables y adecuadas para describir la variable de ingresos.</w:t>
            </w:r>
          </w:p>
        </w:tc>
      </w:tr>
    </w:tbl>
    <w:p w14:paraId="43399A03" w14:textId="77777777" w:rsidR="006428BB" w:rsidRDefault="006428BB" w:rsidP="006428BB">
      <w:r>
        <w:t>Comentario:</w:t>
      </w:r>
    </w:p>
    <w:p w14:paraId="74AE4045" w14:textId="77777777" w:rsidR="004F10A4" w:rsidRDefault="004F10A4" w:rsidP="004F10A4">
      <w:r w:rsidRPr="00711E3F">
        <w:t>Los análisis de sesgo para los estimadores de media y mediana indican que ambos presentan un sesgo pequeño y relativo, lo que sugiere que las estimaciones obtenidas son confiables y representativas de la distribución real de los ingresos. Este bajo nivel de sesgo respalda el uso de estos estadísticos para describir adecuadamente la variable P3094S3 en el análisis de la encuesta.</w:t>
      </w:r>
    </w:p>
    <w:p w14:paraId="13D62D06" w14:textId="77777777" w:rsidR="006428BB" w:rsidRPr="00C11F36" w:rsidRDefault="006428BB" w:rsidP="006428BB"/>
    <w:p w14:paraId="1A8A010B" w14:textId="77777777" w:rsidR="006428BB" w:rsidRDefault="006428BB" w:rsidP="006428BB">
      <w:pPr>
        <w:rPr>
          <w:i/>
          <w:iCs/>
        </w:rPr>
      </w:pPr>
      <w:r>
        <w:rPr>
          <w:i/>
          <w:iCs/>
        </w:rPr>
        <w:t>Consistencia</w:t>
      </w:r>
    </w:p>
    <w:p w14:paraId="30A870B8" w14:textId="77777777" w:rsidR="005A48A8" w:rsidRDefault="005A48A8" w:rsidP="006428BB">
      <w:pPr>
        <w:rPr>
          <w:i/>
          <w:iCs/>
        </w:rPr>
      </w:pPr>
    </w:p>
    <w:p w14:paraId="1827533D" w14:textId="46064104" w:rsidR="005A48A8" w:rsidRPr="00C54FA4" w:rsidRDefault="005A48A8" w:rsidP="005A48A8">
      <w:pPr>
        <w:spacing w:before="100" w:beforeAutospacing="1" w:after="100" w:afterAutospacing="1"/>
        <w:rPr>
          <w:rFonts w:eastAsia="Times New Roman" w:cs="Times New Roman"/>
          <w:szCs w:val="24"/>
          <w:lang w:eastAsia="es-CO"/>
        </w:rPr>
      </w:pPr>
      <w:r w:rsidRPr="00C54FA4">
        <w:rPr>
          <w:rFonts w:eastAsia="Times New Roman" w:cs="Times New Roman"/>
          <w:szCs w:val="24"/>
          <w:lang w:eastAsia="es-CO"/>
        </w:rPr>
        <w:lastRenderedPageBreak/>
        <w:t>Ambos estimadores presentan sesgo pequeño, por lo que pueden considerarse consistentes. Sin embargo, la media muestra un intervalo de confianza más amplio y mayor variabilidad, reflejando sensibilidad a los valores extremos. En contraste, la mediana exhibe intervalos muy concentrados y gran estabilidad frente al remuestreo, lo que confirma su mayor consistencia y robustez en esta distribución de ingresos.</w:t>
      </w:r>
    </w:p>
    <w:p w14:paraId="3B56CFE0" w14:textId="10DDF67C" w:rsidR="006428BB" w:rsidRDefault="005A48A8" w:rsidP="006428BB">
      <w:pPr>
        <w:jc w:val="center"/>
      </w:pPr>
      <w:r w:rsidRPr="00C0100D">
        <w:rPr>
          <w:noProof/>
        </w:rPr>
        <w:drawing>
          <wp:inline distT="0" distB="0" distL="0" distR="0" wp14:anchorId="2E45B6A2" wp14:editId="1A183D77">
            <wp:extent cx="5612130" cy="3144167"/>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44167"/>
                    </a:xfrm>
                    <a:prstGeom prst="rect">
                      <a:avLst/>
                    </a:prstGeom>
                  </pic:spPr>
                </pic:pic>
              </a:graphicData>
            </a:graphic>
          </wp:inline>
        </w:drawing>
      </w:r>
    </w:p>
    <w:p w14:paraId="0C7185CA" w14:textId="77777777" w:rsidR="006428BB" w:rsidRDefault="006428BB" w:rsidP="006428BB">
      <w:pPr>
        <w:jc w:val="both"/>
      </w:pPr>
      <w:r>
        <w:t>Comentario:</w:t>
      </w:r>
    </w:p>
    <w:p w14:paraId="7A265FCF" w14:textId="53BCFF76" w:rsidR="006428BB" w:rsidRPr="00C54FA4" w:rsidRDefault="00351DF9" w:rsidP="006428BB">
      <w:pPr>
        <w:jc w:val="both"/>
      </w:pPr>
      <w:r w:rsidRPr="00C54FA4">
        <w:t>La variable P3094S3 presenta una distribución altamente asimétrica a la derecha, con ingresos mayoritariamente bajos y pocos valores atípicos muy elevados (superiores a 20 millones). El boxplot y el gráfico de densidad muestran una fuerte concentración cerca de cero, mientras que el histograma confirma la escasa representación de los ingresos altos. Tras aplicar la transformación logarítmica (log1p), la distribución se aproxima a la normal y permite identificar con mayor claridad la concentración principal entre 8.000 y 160.000 pesos. En este contexto, se recomienda utilizar medidas robustas como la mediana y los percentiles, dado que la media se ve afectada por los valores extremos.</w:t>
      </w:r>
    </w:p>
    <w:p w14:paraId="2D3688B4" w14:textId="77777777" w:rsidR="006428BB" w:rsidRPr="00C11F36" w:rsidRDefault="006428BB" w:rsidP="006428BB">
      <w:pPr>
        <w:jc w:val="both"/>
      </w:pPr>
    </w:p>
    <w:p w14:paraId="202728A6"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00EAC978"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194F382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0F2B0851"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5F34BD" w:rsidRPr="00C11F36" w14:paraId="3D54A62B"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A3FC35B" w14:textId="77777777"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0B364DD5" w14:textId="1DCA6972"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Pr>
                <w:rFonts w:eastAsia="Times New Roman" w:cs="Times New Roman"/>
                <w:color w:val="000000"/>
                <w:sz w:val="20"/>
                <w:szCs w:val="20"/>
                <w:lang w:eastAsia="es-CO"/>
              </w:rPr>
              <w:t>58,275.694</w:t>
            </w:r>
          </w:p>
        </w:tc>
      </w:tr>
      <w:tr w:rsidR="005F34BD" w:rsidRPr="00C11F36" w14:paraId="02E8219C"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73778587" w14:textId="77777777"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4B4A77F0" w14:textId="112DF157" w:rsidR="005F34BD" w:rsidRPr="00C11F36" w:rsidRDefault="005F34BD" w:rsidP="005F34BD">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Pr>
                <w:rFonts w:eastAsia="Times New Roman" w:cs="Times New Roman"/>
                <w:color w:val="000000"/>
                <w:sz w:val="20"/>
                <w:szCs w:val="20"/>
                <w:lang w:eastAsia="es-CO"/>
              </w:rPr>
              <w:t>2,852.046</w:t>
            </w:r>
          </w:p>
        </w:tc>
      </w:tr>
    </w:tbl>
    <w:p w14:paraId="6E9E8DF4" w14:textId="48A71B05" w:rsidR="0033616B" w:rsidRDefault="006428BB" w:rsidP="0033616B">
      <w:r>
        <w:t>Comentario:</w:t>
      </w:r>
    </w:p>
    <w:p w14:paraId="606204CE" w14:textId="77777777" w:rsidR="0062577A" w:rsidRPr="00C54FA4" w:rsidRDefault="0062577A" w:rsidP="0062577A">
      <w:r w:rsidRPr="00C54FA4">
        <w:t xml:space="preserve">La varianza de la media resulta mucho mayor que la de la mediana, lo que indica que la </w:t>
      </w:r>
      <w:r w:rsidRPr="00C54FA4">
        <w:rPr>
          <w:rStyle w:val="Textoennegrita"/>
        </w:rPr>
        <w:t>mediana es un estimador más eficiente</w:t>
      </w:r>
      <w:r w:rsidRPr="00C54FA4">
        <w:t xml:space="preserve"> en esta muestra de la variable P3094S3. En otras palabras, la mediana presenta menor variabilidad frente al re-muestreo bootstrap y ofrece una descripción más estable del ingreso típico, mientras que la media se ve fuertemente afectada por los valores extremos (outliers). Esto confirma que, en distribuciones sesgadas como los ingresos, la mediana es preferible a la media como medida de tendencia central.</w:t>
      </w:r>
    </w:p>
    <w:p w14:paraId="4DC468F4" w14:textId="77777777" w:rsidR="0033616B" w:rsidRDefault="0033616B" w:rsidP="0033616B"/>
    <w:p w14:paraId="53B8BEE7" w14:textId="77777777" w:rsidR="0033616B" w:rsidRDefault="0033616B" w:rsidP="0033616B">
      <w:r>
        <w:t>Sintaxis empleada con esta variable:</w:t>
      </w:r>
    </w:p>
    <w:p w14:paraId="569D986F" w14:textId="77777777" w:rsidR="0062577A" w:rsidRPr="002D4369" w:rsidRDefault="0062577A" w:rsidP="0062577A">
      <w:pPr>
        <w:pStyle w:val="SintaxisR"/>
      </w:pPr>
      <w:r w:rsidRPr="002D4369">
        <w:t xml:space="preserve">1) Limpieza money: clean_numeric2(...) </w:t>
      </w:r>
    </w:p>
    <w:p w14:paraId="76EDC432" w14:textId="77777777" w:rsidR="0062577A" w:rsidRPr="002D4369" w:rsidRDefault="0062577A" w:rsidP="0062577A">
      <w:pPr>
        <w:pStyle w:val="SintaxisR"/>
      </w:pPr>
      <w:r w:rsidRPr="002D4369">
        <w:t>2) Descriptivos: tabla_vertical (N, N missing, Min, Q1, Median, Mean, Q3, Max, SD, IQR)</w:t>
      </w:r>
    </w:p>
    <w:p w14:paraId="1A8CA542" w14:textId="77777777" w:rsidR="0062577A" w:rsidRPr="002D4369" w:rsidRDefault="0062577A" w:rsidP="0062577A">
      <w:pPr>
        <w:pStyle w:val="SintaxisR"/>
      </w:pPr>
      <w:r w:rsidRPr="002D4369">
        <w:t xml:space="preserve">3) Gráficas guardadas en: analisis_P3087S1_check/plots </w:t>
      </w:r>
    </w:p>
    <w:p w14:paraId="20AC8874" w14:textId="77777777" w:rsidR="0062577A" w:rsidRPr="002D4369" w:rsidRDefault="0062577A" w:rsidP="0062577A">
      <w:pPr>
        <w:pStyle w:val="SintaxisR"/>
      </w:pPr>
      <w:r w:rsidRPr="002D4369">
        <w:t>4) IC mean (t): t.test(x)$conf.int  (o calculado manualmente)</w:t>
      </w:r>
    </w:p>
    <w:p w14:paraId="15FB9BD1" w14:textId="77777777" w:rsidR="0062577A" w:rsidRPr="002D4369" w:rsidRDefault="0062577A" w:rsidP="0062577A">
      <w:pPr>
        <w:pStyle w:val="SintaxisR"/>
        <w:rPr>
          <w:lang w:val="en-US"/>
        </w:rPr>
      </w:pPr>
      <w:r w:rsidRPr="002D4369">
        <w:rPr>
          <w:lang w:val="en-US"/>
        </w:rPr>
        <w:t>5) Bootstrap bias y CI: uso package 'boot' (boot(...), boot.ci(...))</w:t>
      </w:r>
    </w:p>
    <w:p w14:paraId="709553F3" w14:textId="77777777" w:rsidR="0062577A" w:rsidRPr="002D4369" w:rsidRDefault="0062577A" w:rsidP="0062577A">
      <w:pPr>
        <w:pStyle w:val="SintaxisR"/>
      </w:pPr>
      <w:r w:rsidRPr="002D4369">
        <w:t>6) Consistencia: submuestreo comparando var(estimator) vs n</w:t>
      </w:r>
    </w:p>
    <w:p w14:paraId="2BC285DE" w14:textId="77777777" w:rsidR="0062577A" w:rsidRPr="0033616B" w:rsidRDefault="0062577A" w:rsidP="0062577A">
      <w:pPr>
        <w:pStyle w:val="SintaxisR"/>
      </w:pPr>
      <w:r w:rsidRPr="002D4369">
        <w:t>7) Eficiencia: comparar var_bootstrap(estimator)</w:t>
      </w:r>
    </w:p>
    <w:p w14:paraId="60966166" w14:textId="4BAB061B" w:rsidR="0062577A" w:rsidRDefault="0062577A" w:rsidP="0062577A">
      <w:pPr>
        <w:spacing w:after="160" w:line="259" w:lineRule="auto"/>
      </w:pPr>
    </w:p>
    <w:p w14:paraId="413B3847" w14:textId="66293479" w:rsidR="006428BB" w:rsidRDefault="006428BB" w:rsidP="006428BB">
      <w:pPr>
        <w:rPr>
          <w:b/>
          <w:bCs/>
        </w:rPr>
      </w:pPr>
      <w:r w:rsidRPr="004A041B">
        <w:rPr>
          <w:b/>
          <w:bCs/>
        </w:rPr>
        <w:t xml:space="preserve">Variable </w:t>
      </w:r>
      <w:r>
        <w:rPr>
          <w:b/>
          <w:bCs/>
        </w:rPr>
        <w:t>3</w:t>
      </w:r>
    </w:p>
    <w:p w14:paraId="17EACFF1" w14:textId="77777777" w:rsidR="006428BB" w:rsidRDefault="006428BB" w:rsidP="006428BB">
      <w:pPr>
        <w:rPr>
          <w:b/>
          <w:bCs/>
        </w:rPr>
      </w:pPr>
    </w:p>
    <w:p w14:paraId="2638035B" w14:textId="77777777" w:rsidR="006428BB" w:rsidRDefault="006428BB" w:rsidP="006428BB">
      <w:pPr>
        <w:pStyle w:val="Prrafodelista"/>
        <w:numPr>
          <w:ilvl w:val="0"/>
          <w:numId w:val="2"/>
        </w:numPr>
        <w:rPr>
          <w:b/>
          <w:bCs/>
          <w:i/>
          <w:iCs/>
        </w:rPr>
      </w:pPr>
      <w:r w:rsidRPr="00E45D91">
        <w:rPr>
          <w:b/>
          <w:bCs/>
          <w:i/>
          <w:iCs/>
        </w:rPr>
        <w:t>Análisis Descriptivo</w:t>
      </w:r>
    </w:p>
    <w:p w14:paraId="4DE57361" w14:textId="77777777" w:rsidR="006428BB" w:rsidRDefault="006428BB" w:rsidP="006428BB">
      <w:pPr>
        <w:rPr>
          <w:i/>
          <w:iCs/>
        </w:rPr>
      </w:pPr>
    </w:p>
    <w:p w14:paraId="7688285A"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9F7CE1" w:rsidRPr="00C11F36" w14:paraId="6ACBF631" w14:textId="77777777" w:rsidTr="0050194B">
        <w:trPr>
          <w:trHeight w:val="20"/>
        </w:trPr>
        <w:tc>
          <w:tcPr>
            <w:tcW w:w="206" w:type="pct"/>
            <w:noWrap/>
            <w:vAlign w:val="center"/>
          </w:tcPr>
          <w:p w14:paraId="6923075A" w14:textId="77777777" w:rsidR="009F7CE1" w:rsidRPr="00E45D91" w:rsidRDefault="009F7CE1" w:rsidP="0050194B">
            <w:pPr>
              <w:jc w:val="center"/>
              <w:rPr>
                <w:rFonts w:eastAsia="Times New Roman" w:cs="Times New Roman"/>
                <w:color w:val="000000"/>
                <w:sz w:val="20"/>
                <w:szCs w:val="20"/>
                <w:lang w:eastAsia="es-CO"/>
              </w:rPr>
            </w:pPr>
          </w:p>
        </w:tc>
        <w:tc>
          <w:tcPr>
            <w:tcW w:w="2120" w:type="pct"/>
            <w:noWrap/>
            <w:vAlign w:val="center"/>
            <w:hideMark/>
          </w:tcPr>
          <w:p w14:paraId="7FDDEB59" w14:textId="77777777" w:rsidR="009F7CE1" w:rsidRPr="00E45D91" w:rsidRDefault="009F7CE1" w:rsidP="0050194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7F9AA57F" w14:textId="77777777" w:rsidR="009F7CE1" w:rsidRPr="00E45D91" w:rsidRDefault="009F7CE1" w:rsidP="0050194B">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9F7CE1" w:rsidRPr="00C11F36" w14:paraId="3BBC4452" w14:textId="77777777" w:rsidTr="0050194B">
        <w:trPr>
          <w:trHeight w:val="20"/>
        </w:trPr>
        <w:tc>
          <w:tcPr>
            <w:tcW w:w="206" w:type="pct"/>
            <w:noWrap/>
            <w:vAlign w:val="center"/>
            <w:hideMark/>
          </w:tcPr>
          <w:p w14:paraId="2DB095C9"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6A6F0DB8"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416E338B" w14:textId="7C07CD7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166341</w:t>
            </w:r>
          </w:p>
        </w:tc>
      </w:tr>
      <w:tr w:rsidR="009F7CE1" w:rsidRPr="00C11F36" w14:paraId="31D9B5B6" w14:textId="77777777" w:rsidTr="0050194B">
        <w:trPr>
          <w:trHeight w:val="20"/>
        </w:trPr>
        <w:tc>
          <w:tcPr>
            <w:tcW w:w="206" w:type="pct"/>
            <w:noWrap/>
            <w:vAlign w:val="center"/>
            <w:hideMark/>
          </w:tcPr>
          <w:p w14:paraId="4095DC0D"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5027A587"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1C061ED6" w14:textId="3C16D444"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166005</w:t>
            </w:r>
          </w:p>
        </w:tc>
      </w:tr>
      <w:tr w:rsidR="009F7CE1" w:rsidRPr="00C11F36" w14:paraId="49E26713" w14:textId="77777777" w:rsidTr="0050194B">
        <w:trPr>
          <w:trHeight w:val="20"/>
        </w:trPr>
        <w:tc>
          <w:tcPr>
            <w:tcW w:w="206" w:type="pct"/>
            <w:noWrap/>
            <w:vAlign w:val="center"/>
            <w:hideMark/>
          </w:tcPr>
          <w:p w14:paraId="081CC2EA"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526E3C89"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6A153014" w14:textId="62E249D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80000</w:t>
            </w:r>
          </w:p>
        </w:tc>
      </w:tr>
      <w:tr w:rsidR="009F7CE1" w:rsidRPr="00C11F36" w14:paraId="11AC5E58" w14:textId="77777777" w:rsidTr="0050194B">
        <w:trPr>
          <w:trHeight w:val="20"/>
        </w:trPr>
        <w:tc>
          <w:tcPr>
            <w:tcW w:w="206" w:type="pct"/>
            <w:noWrap/>
            <w:vAlign w:val="center"/>
            <w:hideMark/>
          </w:tcPr>
          <w:p w14:paraId="0D992EC1"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48A35657"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3D34123C" w14:textId="5CAE8866"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750000</w:t>
            </w:r>
          </w:p>
        </w:tc>
      </w:tr>
      <w:tr w:rsidR="009F7CE1" w:rsidRPr="00C11F36" w14:paraId="1393958A" w14:textId="77777777" w:rsidTr="0050194B">
        <w:trPr>
          <w:trHeight w:val="20"/>
        </w:trPr>
        <w:tc>
          <w:tcPr>
            <w:tcW w:w="206" w:type="pct"/>
            <w:noWrap/>
            <w:vAlign w:val="center"/>
            <w:hideMark/>
          </w:tcPr>
          <w:p w14:paraId="1CAC0194"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0DC559AB"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670DB2DC" w14:textId="68BE8D24"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975000</w:t>
            </w:r>
          </w:p>
        </w:tc>
      </w:tr>
      <w:tr w:rsidR="009F7CE1" w:rsidRPr="00C11F36" w14:paraId="7C8934D4" w14:textId="77777777" w:rsidTr="0050194B">
        <w:trPr>
          <w:trHeight w:val="20"/>
        </w:trPr>
        <w:tc>
          <w:tcPr>
            <w:tcW w:w="206" w:type="pct"/>
            <w:noWrap/>
            <w:vAlign w:val="center"/>
            <w:hideMark/>
          </w:tcPr>
          <w:p w14:paraId="1FDC8D07"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6B1AFA5D"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0503C42A" w14:textId="14D6E09A"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998708</w:t>
            </w:r>
          </w:p>
        </w:tc>
      </w:tr>
      <w:tr w:rsidR="009F7CE1" w:rsidRPr="00C11F36" w14:paraId="6B64C071" w14:textId="77777777" w:rsidTr="0050194B">
        <w:trPr>
          <w:trHeight w:val="20"/>
        </w:trPr>
        <w:tc>
          <w:tcPr>
            <w:tcW w:w="206" w:type="pct"/>
            <w:noWrap/>
            <w:vAlign w:val="center"/>
            <w:hideMark/>
          </w:tcPr>
          <w:p w14:paraId="36BCA459"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7DF9C391"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71D09EB0" w14:textId="19032A38"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1300000</w:t>
            </w:r>
          </w:p>
        </w:tc>
      </w:tr>
      <w:tr w:rsidR="009F7CE1" w:rsidRPr="00C11F36" w14:paraId="09A55824" w14:textId="77777777" w:rsidTr="0050194B">
        <w:trPr>
          <w:trHeight w:val="20"/>
        </w:trPr>
        <w:tc>
          <w:tcPr>
            <w:tcW w:w="206" w:type="pct"/>
            <w:noWrap/>
            <w:vAlign w:val="center"/>
            <w:hideMark/>
          </w:tcPr>
          <w:p w14:paraId="1337AEA8"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5A342365"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1D3EB4A8" w14:textId="5294250C"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9000000</w:t>
            </w:r>
          </w:p>
        </w:tc>
      </w:tr>
      <w:tr w:rsidR="009F7CE1" w:rsidRPr="00C11F36" w14:paraId="48ADF5A8" w14:textId="77777777" w:rsidTr="0050194B">
        <w:trPr>
          <w:trHeight w:val="20"/>
        </w:trPr>
        <w:tc>
          <w:tcPr>
            <w:tcW w:w="206" w:type="pct"/>
            <w:noWrap/>
            <w:vAlign w:val="center"/>
            <w:hideMark/>
          </w:tcPr>
          <w:p w14:paraId="27331F04"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6F39B04C"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132D3744" w14:textId="24A0AE10"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621977</w:t>
            </w:r>
          </w:p>
        </w:tc>
      </w:tr>
      <w:tr w:rsidR="009F7CE1" w:rsidRPr="00C11F36" w14:paraId="7C4F67F3" w14:textId="77777777" w:rsidTr="0050194B">
        <w:trPr>
          <w:trHeight w:val="20"/>
        </w:trPr>
        <w:tc>
          <w:tcPr>
            <w:tcW w:w="206" w:type="pct"/>
            <w:noWrap/>
            <w:vAlign w:val="center"/>
            <w:hideMark/>
          </w:tcPr>
          <w:p w14:paraId="54B61296" w14:textId="77777777" w:rsidR="009F7CE1" w:rsidRPr="00E45D91" w:rsidRDefault="009F7CE1" w:rsidP="0050194B">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67F3D530" w14:textId="77777777" w:rsidR="009F7CE1" w:rsidRPr="00CF46FF" w:rsidRDefault="009F7CE1" w:rsidP="0050194B">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10468455" w14:textId="0E707331" w:rsidR="009F7CE1" w:rsidRPr="00CF46FF" w:rsidRDefault="009F7CE1" w:rsidP="0050194B">
            <w:pPr>
              <w:jc w:val="center"/>
              <w:rPr>
                <w:rFonts w:eastAsia="Times New Roman" w:cs="Times New Roman"/>
                <w:color w:val="000000" w:themeColor="text1"/>
                <w:sz w:val="20"/>
                <w:szCs w:val="20"/>
                <w:lang w:eastAsia="es-CO"/>
              </w:rPr>
            </w:pPr>
            <w:r>
              <w:rPr>
                <w:rFonts w:eastAsia="Times New Roman" w:cs="Times New Roman"/>
                <w:color w:val="000000" w:themeColor="text1"/>
                <w:sz w:val="20"/>
                <w:szCs w:val="20"/>
                <w:lang w:eastAsia="es-CO"/>
              </w:rPr>
              <w:t>550000</w:t>
            </w:r>
          </w:p>
        </w:tc>
      </w:tr>
    </w:tbl>
    <w:p w14:paraId="60727C44" w14:textId="77777777" w:rsidR="006428BB" w:rsidRDefault="006428BB" w:rsidP="006428BB"/>
    <w:p w14:paraId="231621EF" w14:textId="77777777" w:rsidR="006428BB" w:rsidRDefault="006428BB" w:rsidP="006428BB">
      <w:r w:rsidRPr="00E45D91">
        <w:t>Comentarios</w:t>
      </w:r>
      <w:r>
        <w:t>:</w:t>
      </w:r>
    </w:p>
    <w:p w14:paraId="23209083" w14:textId="7F20B31E" w:rsidR="006428BB" w:rsidRPr="00C54FA4" w:rsidRDefault="009F7CE1" w:rsidP="006428BB">
      <w:r w:rsidRPr="00C54FA4">
        <w:t>El conjunto de datos presenta una alta proporción de valores faltantes (más del 99%), y entre los datos válidos se observa gran dispersión y valores atípicos elevados que influyen en la media. La mediana es una mejor representación del valor típico, ya que no se ve tan afectada por los extremos.</w:t>
      </w:r>
    </w:p>
    <w:p w14:paraId="3BD8A969" w14:textId="77777777" w:rsidR="009F7CE1" w:rsidRDefault="009F7CE1" w:rsidP="006428BB"/>
    <w:p w14:paraId="3354BE64" w14:textId="77777777" w:rsidR="006428BB" w:rsidRDefault="006428BB" w:rsidP="006428BB">
      <w:pPr>
        <w:rPr>
          <w:i/>
          <w:iCs/>
        </w:rPr>
      </w:pPr>
      <w:r>
        <w:rPr>
          <w:i/>
          <w:iCs/>
        </w:rPr>
        <w:t>Análisis Gráfico</w:t>
      </w:r>
    </w:p>
    <w:p w14:paraId="36CE8344" w14:textId="3DE16679" w:rsidR="006428BB" w:rsidRDefault="007133A7" w:rsidP="006428BB">
      <w:pPr>
        <w:jc w:val="center"/>
      </w:pPr>
      <w:r w:rsidRPr="007133A7">
        <w:rPr>
          <w:noProof/>
        </w:rPr>
        <w:lastRenderedPageBreak/>
        <w:drawing>
          <wp:inline distT="0" distB="0" distL="0" distR="0" wp14:anchorId="0B250DFF" wp14:editId="4B2F97AC">
            <wp:extent cx="3957523" cy="3957523"/>
            <wp:effectExtent l="0" t="0" r="5080" b="5080"/>
            <wp:docPr id="4748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79928" name=""/>
                    <pic:cNvPicPr/>
                  </pic:nvPicPr>
                  <pic:blipFill>
                    <a:blip r:embed="rId10"/>
                    <a:stretch>
                      <a:fillRect/>
                    </a:stretch>
                  </pic:blipFill>
                  <pic:spPr>
                    <a:xfrm>
                      <a:off x="0" y="0"/>
                      <a:ext cx="3976724" cy="3976724"/>
                    </a:xfrm>
                    <a:prstGeom prst="rect">
                      <a:avLst/>
                    </a:prstGeom>
                  </pic:spPr>
                </pic:pic>
              </a:graphicData>
            </a:graphic>
          </wp:inline>
        </w:drawing>
      </w:r>
    </w:p>
    <w:p w14:paraId="2B8EA178" w14:textId="77777777" w:rsidR="006428BB" w:rsidRDefault="006428BB" w:rsidP="006428BB">
      <w:r>
        <w:t>Comentarios:</w:t>
      </w:r>
    </w:p>
    <w:p w14:paraId="19D5434D" w14:textId="4BA614A3" w:rsidR="006428BB" w:rsidRPr="00C54FA4" w:rsidRDefault="003562F7" w:rsidP="006428BB">
      <w:r w:rsidRPr="00C54FA4">
        <w:t>Las visualizaciones muestran que la variable presenta una distribución altamente asimétrica a la derecha, con varios valores atípicos extremos evidenciados en el boxplot. El histograma y la curva de densidad confirman una concentración significativa de observaciones en valores bajos, mientras que la transformación logarítmica (log1p) reduce la dispersión, revelando una distribución más cercana a la normalidad.</w:t>
      </w:r>
    </w:p>
    <w:p w14:paraId="7119298E" w14:textId="77777777" w:rsidR="003562F7" w:rsidRDefault="003562F7" w:rsidP="006428BB"/>
    <w:p w14:paraId="2583981F" w14:textId="77777777" w:rsidR="006428BB" w:rsidRDefault="006428BB" w:rsidP="006428BB">
      <w:pPr>
        <w:pStyle w:val="Prrafodelista"/>
        <w:numPr>
          <w:ilvl w:val="0"/>
          <w:numId w:val="2"/>
        </w:numPr>
        <w:rPr>
          <w:b/>
          <w:bCs/>
          <w:i/>
          <w:iCs/>
        </w:rPr>
      </w:pPr>
      <w:r>
        <w:rPr>
          <w:b/>
          <w:bCs/>
          <w:i/>
          <w:iCs/>
        </w:rPr>
        <w:t>Cálculo de los estimadores</w:t>
      </w:r>
    </w:p>
    <w:p w14:paraId="446FAB1D"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65"/>
        <w:gridCol w:w="1765"/>
        <w:gridCol w:w="1766"/>
        <w:gridCol w:w="1766"/>
        <w:gridCol w:w="1766"/>
      </w:tblGrid>
      <w:tr w:rsidR="006428BB" w:rsidRPr="003B34CA" w14:paraId="2DEDA5E3" w14:textId="77777777" w:rsidTr="00AF7A1E">
        <w:trPr>
          <w:trHeight w:val="20"/>
        </w:trPr>
        <w:tc>
          <w:tcPr>
            <w:tcW w:w="1000" w:type="pct"/>
            <w:vMerge w:val="restart"/>
            <w:vAlign w:val="center"/>
            <w:hideMark/>
          </w:tcPr>
          <w:p w14:paraId="0B0446D0"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3E1D53C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0623FEAB"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469B7185" w14:textId="77777777" w:rsidTr="00AF7A1E">
        <w:trPr>
          <w:trHeight w:val="20"/>
        </w:trPr>
        <w:tc>
          <w:tcPr>
            <w:tcW w:w="1000" w:type="pct"/>
            <w:vMerge/>
            <w:vAlign w:val="center"/>
            <w:hideMark/>
          </w:tcPr>
          <w:p w14:paraId="1101BF0C"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0B0AF113"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3DCF24D8"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4EC53C1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7FA0604D"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43038880" w14:textId="77777777" w:rsidTr="00AF7A1E">
        <w:trPr>
          <w:trHeight w:val="20"/>
        </w:trPr>
        <w:tc>
          <w:tcPr>
            <w:tcW w:w="1000" w:type="pct"/>
            <w:vAlign w:val="center"/>
            <w:hideMark/>
          </w:tcPr>
          <w:p w14:paraId="545EC56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52C88C5C" w14:textId="5BBBA7D3"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998,708.3</w:t>
            </w:r>
          </w:p>
        </w:tc>
        <w:tc>
          <w:tcPr>
            <w:tcW w:w="1000" w:type="pct"/>
            <w:vAlign w:val="center"/>
            <w:hideMark/>
          </w:tcPr>
          <w:p w14:paraId="72BD943D" w14:textId="0E9A7FC5"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998,708.3</w:t>
            </w:r>
          </w:p>
        </w:tc>
        <w:tc>
          <w:tcPr>
            <w:tcW w:w="1000" w:type="pct"/>
            <w:vAlign w:val="center"/>
            <w:hideMark/>
          </w:tcPr>
          <w:p w14:paraId="6DECDACC" w14:textId="082C1346"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931,962.4</w:t>
            </w:r>
          </w:p>
        </w:tc>
        <w:tc>
          <w:tcPr>
            <w:tcW w:w="1000" w:type="pct"/>
            <w:vAlign w:val="center"/>
            <w:hideMark/>
          </w:tcPr>
          <w:p w14:paraId="3292C104" w14:textId="29EE03E7" w:rsidR="006428BB" w:rsidRPr="003B34CA" w:rsidRDefault="00D53D7E"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1,065,454</w:t>
            </w:r>
          </w:p>
        </w:tc>
      </w:tr>
      <w:tr w:rsidR="006428BB" w:rsidRPr="00C11F36" w14:paraId="5A3E4FB5" w14:textId="77777777" w:rsidTr="00AF7A1E">
        <w:trPr>
          <w:trHeight w:val="20"/>
        </w:trPr>
        <w:tc>
          <w:tcPr>
            <w:tcW w:w="1000" w:type="pct"/>
            <w:vAlign w:val="center"/>
          </w:tcPr>
          <w:p w14:paraId="79986C5D"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67823221" w14:textId="5EE58990"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La media es el valor promedio de los datos, representando el centro de la distribución.</w:t>
            </w:r>
          </w:p>
        </w:tc>
        <w:tc>
          <w:tcPr>
            <w:tcW w:w="1000" w:type="pct"/>
            <w:vAlign w:val="center"/>
          </w:tcPr>
          <w:p w14:paraId="08CA100E" w14:textId="792A239E"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estimador de máxima verosimilitud para la media coincide con la media muestral, ya que bajo normalidad ambos son equivalentes.</w:t>
            </w:r>
          </w:p>
        </w:tc>
        <w:tc>
          <w:tcPr>
            <w:tcW w:w="1000" w:type="pct"/>
            <w:vAlign w:val="center"/>
          </w:tcPr>
          <w:p w14:paraId="4AD6AA6C" w14:textId="7B46B637"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límite inferior del IC al 95% indica que, con alta confianza, la media poblacional no es menor que este valor</w:t>
            </w:r>
          </w:p>
        </w:tc>
        <w:tc>
          <w:tcPr>
            <w:tcW w:w="1000" w:type="pct"/>
            <w:vAlign w:val="center"/>
          </w:tcPr>
          <w:p w14:paraId="2854DA10" w14:textId="127AD826" w:rsidR="006428BB" w:rsidRPr="00C11F36" w:rsidRDefault="00D53D7E" w:rsidP="00AF7A1E">
            <w:pPr>
              <w:jc w:val="center"/>
              <w:rPr>
                <w:rFonts w:eastAsia="Times New Roman" w:cs="Times New Roman"/>
                <w:color w:val="A6A6A6" w:themeColor="background1" w:themeShade="A6"/>
                <w:sz w:val="16"/>
                <w:szCs w:val="16"/>
                <w:lang w:eastAsia="es-CO"/>
              </w:rPr>
            </w:pPr>
            <w:r w:rsidRPr="00D53D7E">
              <w:rPr>
                <w:rFonts w:eastAsia="Times New Roman" w:cs="Times New Roman"/>
                <w:color w:val="A6A6A6" w:themeColor="background1" w:themeShade="A6"/>
                <w:sz w:val="16"/>
                <w:szCs w:val="16"/>
                <w:lang w:eastAsia="es-CO"/>
              </w:rPr>
              <w:t>El límite superior del IC al 95% establece que, con alta confianza, la media poblacional no excede este valor.</w:t>
            </w:r>
          </w:p>
        </w:tc>
      </w:tr>
    </w:tbl>
    <w:p w14:paraId="2384BFED" w14:textId="77777777" w:rsidR="006428BB" w:rsidRDefault="006428BB" w:rsidP="006428BB"/>
    <w:p w14:paraId="36C3B387" w14:textId="77777777" w:rsidR="006428BB" w:rsidRDefault="006428BB" w:rsidP="006428BB">
      <w:pPr>
        <w:pStyle w:val="Prrafodelista"/>
        <w:numPr>
          <w:ilvl w:val="0"/>
          <w:numId w:val="5"/>
        </w:numPr>
        <w:rPr>
          <w:b/>
          <w:bCs/>
          <w:i/>
          <w:iCs/>
        </w:rPr>
      </w:pPr>
      <w:r w:rsidRPr="00C11F36">
        <w:rPr>
          <w:b/>
          <w:bCs/>
          <w:i/>
          <w:iCs/>
        </w:rPr>
        <w:t>Evaluación del estimador:</w:t>
      </w:r>
    </w:p>
    <w:p w14:paraId="0CCB0003" w14:textId="77777777" w:rsidR="006428BB" w:rsidRDefault="006428BB" w:rsidP="006428BB">
      <w:pPr>
        <w:rPr>
          <w:i/>
          <w:iCs/>
        </w:rPr>
      </w:pPr>
    </w:p>
    <w:p w14:paraId="62CC2EE1" w14:textId="77777777" w:rsidR="006428BB" w:rsidRDefault="006428BB" w:rsidP="006428BB">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7EE18408"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4E2F6BFE"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0C4ECB9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45E50AF0"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46F06B11" w14:textId="77777777" w:rsidTr="00B537A1">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2C9327DC" w14:textId="49425E3C"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lastRenderedPageBreak/>
              <w:t>996,995.5</w:t>
            </w:r>
          </w:p>
        </w:tc>
        <w:tc>
          <w:tcPr>
            <w:tcW w:w="2316" w:type="dxa"/>
            <w:tcBorders>
              <w:top w:val="nil"/>
              <w:left w:val="nil"/>
              <w:bottom w:val="single" w:sz="4" w:space="0" w:color="auto"/>
              <w:right w:val="single" w:sz="4" w:space="0" w:color="auto"/>
            </w:tcBorders>
            <w:noWrap/>
            <w:vAlign w:val="center"/>
            <w:hideMark/>
          </w:tcPr>
          <w:p w14:paraId="246CEDA1" w14:textId="5AA9A250"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975,000</w:t>
            </w:r>
          </w:p>
        </w:tc>
        <w:tc>
          <w:tcPr>
            <w:tcW w:w="2316" w:type="dxa"/>
            <w:tcBorders>
              <w:top w:val="nil"/>
              <w:left w:val="nil"/>
              <w:bottom w:val="single" w:sz="4" w:space="0" w:color="auto"/>
              <w:right w:val="single" w:sz="4" w:space="0" w:color="auto"/>
            </w:tcBorders>
            <w:noWrap/>
            <w:vAlign w:val="center"/>
            <w:hideMark/>
          </w:tcPr>
          <w:p w14:paraId="01E4F0A4" w14:textId="1AE4CE6D" w:rsidR="006428BB" w:rsidRPr="00C11F36" w:rsidRDefault="00B537A1" w:rsidP="00B537A1">
            <w:pPr>
              <w:jc w:val="center"/>
              <w:rPr>
                <w:rFonts w:eastAsia="Times New Roman" w:cs="Times New Roman"/>
                <w:color w:val="404040"/>
                <w:sz w:val="16"/>
                <w:szCs w:val="16"/>
                <w:lang w:eastAsia="es-CO"/>
              </w:rPr>
            </w:pPr>
            <w:r w:rsidRPr="00B537A1">
              <w:rPr>
                <w:rFonts w:eastAsia="Times New Roman" w:cs="Times New Roman"/>
                <w:color w:val="404040"/>
                <w:sz w:val="16"/>
                <w:szCs w:val="16"/>
                <w:lang w:eastAsia="es-CO"/>
              </w:rPr>
              <w:t xml:space="preserve">Media: sesgo ≈ +333.15 </w:t>
            </w:r>
            <w:r w:rsidRPr="00B537A1">
              <w:rPr>
                <w:rFonts w:eastAsia="Times New Roman" w:cs="Times New Roman"/>
                <w:color w:val="404040"/>
                <w:sz w:val="16"/>
                <w:szCs w:val="16"/>
                <w:lang w:eastAsia="es-CO"/>
              </w:rPr>
              <w:br/>
              <w:t>Mediana: sesgo ≈ -282.5</w:t>
            </w:r>
          </w:p>
        </w:tc>
      </w:tr>
    </w:tbl>
    <w:p w14:paraId="10483A75" w14:textId="77777777" w:rsidR="006428BB" w:rsidRDefault="006428BB" w:rsidP="006428BB">
      <w:r>
        <w:t>Comentario:</w:t>
      </w:r>
    </w:p>
    <w:p w14:paraId="10AC702D" w14:textId="79C439EF" w:rsidR="00B537A1" w:rsidRPr="00B537A1" w:rsidRDefault="00B537A1" w:rsidP="00B537A1">
      <w:r w:rsidRPr="00B537A1">
        <w:t xml:space="preserve">Tanto la media como la mediana muestran </w:t>
      </w:r>
      <w:r w:rsidRPr="00B537A1">
        <w:rPr>
          <w:b/>
          <w:bCs/>
        </w:rPr>
        <w:t>sesgos pequeños y poco significativos</w:t>
      </w:r>
      <w:r w:rsidRPr="00B537A1">
        <w:t xml:space="preserve"> respecto a sus verdaderos valores poblacionales, ambos estimadores son </w:t>
      </w:r>
      <w:r w:rsidRPr="00B537A1">
        <w:rPr>
          <w:b/>
          <w:bCs/>
        </w:rPr>
        <w:t>casi insesgados</w:t>
      </w:r>
      <w:r w:rsidRPr="00B537A1">
        <w:t>, lo que respalda su fiabilidad en el análisis.</w:t>
      </w:r>
    </w:p>
    <w:p w14:paraId="3DF7455D" w14:textId="77777777" w:rsidR="006428BB" w:rsidRPr="00C11F36" w:rsidRDefault="006428BB" w:rsidP="006428BB"/>
    <w:p w14:paraId="522CD6BA" w14:textId="77777777" w:rsidR="006428BB" w:rsidRDefault="006428BB" w:rsidP="006428BB">
      <w:pPr>
        <w:rPr>
          <w:i/>
          <w:iCs/>
        </w:rPr>
      </w:pPr>
      <w:r>
        <w:rPr>
          <w:i/>
          <w:iCs/>
        </w:rPr>
        <w:t>Consistencia</w:t>
      </w:r>
    </w:p>
    <w:p w14:paraId="1D368486" w14:textId="6DB2CF65" w:rsidR="006428BB" w:rsidRDefault="00722237" w:rsidP="006428BB">
      <w:pPr>
        <w:jc w:val="center"/>
      </w:pPr>
      <w:r w:rsidRPr="00722237">
        <w:rPr>
          <w:noProof/>
        </w:rPr>
        <w:drawing>
          <wp:inline distT="0" distB="0" distL="0" distR="0" wp14:anchorId="7FCB58E3" wp14:editId="205EA9A8">
            <wp:extent cx="2691994" cy="2691994"/>
            <wp:effectExtent l="0" t="0" r="0" b="0"/>
            <wp:docPr id="828226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26292" name=""/>
                    <pic:cNvPicPr/>
                  </pic:nvPicPr>
                  <pic:blipFill>
                    <a:blip r:embed="rId11"/>
                    <a:stretch>
                      <a:fillRect/>
                    </a:stretch>
                  </pic:blipFill>
                  <pic:spPr>
                    <a:xfrm>
                      <a:off x="0" y="0"/>
                      <a:ext cx="2710011" cy="2710011"/>
                    </a:xfrm>
                    <a:prstGeom prst="rect">
                      <a:avLst/>
                    </a:prstGeom>
                  </pic:spPr>
                </pic:pic>
              </a:graphicData>
            </a:graphic>
          </wp:inline>
        </w:drawing>
      </w:r>
    </w:p>
    <w:p w14:paraId="4F86D22F" w14:textId="77777777" w:rsidR="006428BB" w:rsidRDefault="006428BB" w:rsidP="006428BB">
      <w:pPr>
        <w:jc w:val="both"/>
      </w:pPr>
      <w:r>
        <w:t>Comentario:</w:t>
      </w:r>
    </w:p>
    <w:p w14:paraId="023A362F" w14:textId="0AC2B4A3" w:rsidR="006428BB" w:rsidRDefault="00D87C32" w:rsidP="006428BB">
      <w:pPr>
        <w:jc w:val="both"/>
      </w:pPr>
      <w:r w:rsidRPr="00D87C32">
        <w:t>Se observa una disminución notable de la varianza de ambos estimadores a medida que aumenta el tamaño muestral, lo que confirma que muestras más grandes proporcionan estimaciones más estables. Sin embargo, la varianza de la media es significativamente mayor en tamaños de muestra pequeños y desciende de forma más lenta, lo que evidencia su sensibilidad a valores extremos presentes en los datos</w:t>
      </w:r>
      <w:r>
        <w:t xml:space="preserve">, </w:t>
      </w:r>
      <w:r w:rsidRPr="00D87C32">
        <w:t>estos resultados sugieren que, para este conjunto de datos con alta dispersión, la mediana es un estimador más confiable y eficiente que la media.</w:t>
      </w:r>
    </w:p>
    <w:p w14:paraId="27FCCA42" w14:textId="77777777" w:rsidR="00D87C32" w:rsidRDefault="00D87C32" w:rsidP="006428BB">
      <w:pPr>
        <w:jc w:val="both"/>
      </w:pPr>
    </w:p>
    <w:p w14:paraId="0E3D6C23" w14:textId="77777777" w:rsidR="006428BB" w:rsidRPr="00C11F36" w:rsidRDefault="006428BB" w:rsidP="006428BB">
      <w:pPr>
        <w:jc w:val="both"/>
      </w:pPr>
    </w:p>
    <w:p w14:paraId="656A43FF"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21E991FF"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38BF70D8"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2358D4D4"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1F670442"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1892BA55"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5003086C" w14:textId="1D7F7F60"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722237" w:rsidRPr="00722237">
              <w:rPr>
                <w:rFonts w:eastAsia="Times New Roman" w:cs="Times New Roman"/>
                <w:color w:val="000000"/>
                <w:sz w:val="20"/>
                <w:szCs w:val="20"/>
                <w:lang w:eastAsia="es-CO"/>
              </w:rPr>
              <w:t>1120377604</w:t>
            </w:r>
          </w:p>
        </w:tc>
      </w:tr>
      <w:tr w:rsidR="006428BB" w:rsidRPr="00C11F36" w14:paraId="427FFCE1"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E1B1677"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0039BFCE" w14:textId="5B9B9EAD"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 </w:t>
            </w:r>
            <w:r w:rsidR="00722237" w:rsidRPr="00722237">
              <w:rPr>
                <w:rFonts w:eastAsia="Times New Roman" w:cs="Times New Roman"/>
                <w:color w:val="000000"/>
                <w:sz w:val="20"/>
                <w:szCs w:val="20"/>
                <w:lang w:eastAsia="es-CO"/>
              </w:rPr>
              <w:t>0.001749369</w:t>
            </w:r>
          </w:p>
        </w:tc>
      </w:tr>
    </w:tbl>
    <w:p w14:paraId="6774863F" w14:textId="5F5E16EC" w:rsidR="0033616B" w:rsidRDefault="006428BB" w:rsidP="0033616B">
      <w:r>
        <w:t>Comentario:</w:t>
      </w:r>
    </w:p>
    <w:p w14:paraId="37A2568B" w14:textId="1AD341C5" w:rsidR="0033616B" w:rsidRDefault="00722237" w:rsidP="0033616B">
      <w:r w:rsidRPr="00722237">
        <w:t>La mediana es más eficiente en esta muestra.</w:t>
      </w:r>
    </w:p>
    <w:p w14:paraId="15EA165A" w14:textId="77777777" w:rsidR="00722237" w:rsidRDefault="00722237" w:rsidP="0033616B"/>
    <w:p w14:paraId="7C4EFD5E" w14:textId="77777777" w:rsidR="0033616B" w:rsidRDefault="0033616B" w:rsidP="0033616B">
      <w:r>
        <w:t>Sintaxis empleada con esta variable:</w:t>
      </w:r>
    </w:p>
    <w:p w14:paraId="7D5B0138" w14:textId="77777777" w:rsidR="0033616B" w:rsidRDefault="0033616B" w:rsidP="0033616B">
      <w:pPr>
        <w:pStyle w:val="SintaxisR"/>
      </w:pPr>
    </w:p>
    <w:p w14:paraId="52CAB10F" w14:textId="77777777" w:rsidR="002D4369" w:rsidRPr="002D4369" w:rsidRDefault="002D4369" w:rsidP="002D4369">
      <w:pPr>
        <w:pStyle w:val="SintaxisR"/>
      </w:pPr>
      <w:r w:rsidRPr="002D4369">
        <w:t xml:space="preserve">1) Limpieza money: clean_numeric2(...) </w:t>
      </w:r>
    </w:p>
    <w:p w14:paraId="44F76BFC" w14:textId="77777777" w:rsidR="002D4369" w:rsidRPr="002D4369" w:rsidRDefault="002D4369" w:rsidP="002D4369">
      <w:pPr>
        <w:pStyle w:val="SintaxisR"/>
      </w:pPr>
      <w:r w:rsidRPr="002D4369">
        <w:t>2) Descriptivos: tabla_vertical (N, N missing, Min, Q1, Median, Mean, Q3, Max, SD, IQR)</w:t>
      </w:r>
    </w:p>
    <w:p w14:paraId="62F66CB9" w14:textId="77777777" w:rsidR="002D4369" w:rsidRPr="002D4369" w:rsidRDefault="002D4369" w:rsidP="002D4369">
      <w:pPr>
        <w:pStyle w:val="SintaxisR"/>
      </w:pPr>
      <w:r w:rsidRPr="002D4369">
        <w:t xml:space="preserve">3) Gráficas guardadas en: analisis_P3087S1_check/plots </w:t>
      </w:r>
    </w:p>
    <w:p w14:paraId="22B5EEAB" w14:textId="77777777" w:rsidR="002D4369" w:rsidRPr="002D4369" w:rsidRDefault="002D4369" w:rsidP="002D4369">
      <w:pPr>
        <w:pStyle w:val="SintaxisR"/>
      </w:pPr>
      <w:r w:rsidRPr="002D4369">
        <w:t>4) IC mean (t): t.test(x)$conf.int  (o calculado manualmente)</w:t>
      </w:r>
    </w:p>
    <w:p w14:paraId="3891DA75" w14:textId="77777777" w:rsidR="002D4369" w:rsidRPr="002D4369" w:rsidRDefault="002D4369" w:rsidP="002D4369">
      <w:pPr>
        <w:pStyle w:val="SintaxisR"/>
        <w:rPr>
          <w:lang w:val="en-US"/>
        </w:rPr>
      </w:pPr>
      <w:r w:rsidRPr="002D4369">
        <w:rPr>
          <w:lang w:val="en-US"/>
        </w:rPr>
        <w:lastRenderedPageBreak/>
        <w:t>5) Bootstrap bias y CI: uso package 'boot' (boot(...), boot.ci(...))</w:t>
      </w:r>
    </w:p>
    <w:p w14:paraId="4E768728" w14:textId="77777777" w:rsidR="002D4369" w:rsidRPr="002D4369" w:rsidRDefault="002D4369" w:rsidP="002D4369">
      <w:pPr>
        <w:pStyle w:val="SintaxisR"/>
      </w:pPr>
      <w:r w:rsidRPr="002D4369">
        <w:t>6) Consistencia: submuestreo comparando var(estimator) vs n</w:t>
      </w:r>
    </w:p>
    <w:p w14:paraId="7BD2D3E0" w14:textId="342BDC67" w:rsidR="0033616B" w:rsidRPr="0033616B" w:rsidRDefault="002D4369" w:rsidP="002D4369">
      <w:pPr>
        <w:pStyle w:val="SintaxisR"/>
      </w:pPr>
      <w:r w:rsidRPr="002D4369">
        <w:t>7) Eficiencia: comparar var_bootstrap(estimator)</w:t>
      </w:r>
    </w:p>
    <w:p w14:paraId="1CE00E08" w14:textId="250E980B" w:rsidR="006428BB" w:rsidRDefault="006428BB" w:rsidP="006428BB">
      <w:pPr>
        <w:spacing w:after="160" w:line="259" w:lineRule="auto"/>
      </w:pPr>
    </w:p>
    <w:p w14:paraId="55CEE6B0" w14:textId="19DD6515" w:rsidR="006428BB" w:rsidRDefault="006428BB" w:rsidP="006428BB">
      <w:pPr>
        <w:rPr>
          <w:b/>
          <w:bCs/>
        </w:rPr>
      </w:pPr>
      <w:r w:rsidRPr="004A041B">
        <w:rPr>
          <w:b/>
          <w:bCs/>
        </w:rPr>
        <w:t xml:space="preserve">Variable </w:t>
      </w:r>
      <w:r>
        <w:rPr>
          <w:b/>
          <w:bCs/>
        </w:rPr>
        <w:t>4</w:t>
      </w:r>
    </w:p>
    <w:p w14:paraId="7D74DAE1" w14:textId="77777777" w:rsidR="006428BB" w:rsidRDefault="006428BB" w:rsidP="006428BB">
      <w:pPr>
        <w:rPr>
          <w:b/>
          <w:bCs/>
        </w:rPr>
      </w:pPr>
    </w:p>
    <w:p w14:paraId="06FDEDFE" w14:textId="77777777" w:rsidR="006428BB" w:rsidRDefault="006428BB" w:rsidP="006428BB">
      <w:pPr>
        <w:pStyle w:val="Prrafodelista"/>
        <w:numPr>
          <w:ilvl w:val="0"/>
          <w:numId w:val="2"/>
        </w:numPr>
        <w:rPr>
          <w:b/>
          <w:bCs/>
          <w:i/>
          <w:iCs/>
        </w:rPr>
      </w:pPr>
      <w:r w:rsidRPr="00E45D91">
        <w:rPr>
          <w:b/>
          <w:bCs/>
          <w:i/>
          <w:iCs/>
        </w:rPr>
        <w:t>Análisis Descriptivo</w:t>
      </w:r>
    </w:p>
    <w:p w14:paraId="569FCD50" w14:textId="77777777" w:rsidR="006428BB" w:rsidRDefault="006428BB" w:rsidP="006428BB">
      <w:pPr>
        <w:rPr>
          <w:i/>
          <w:iCs/>
        </w:rPr>
      </w:pPr>
    </w:p>
    <w:p w14:paraId="4B945E10" w14:textId="77777777" w:rsidR="006428BB" w:rsidRPr="00E45D91" w:rsidRDefault="006428BB" w:rsidP="006428BB">
      <w:pPr>
        <w:rPr>
          <w:i/>
          <w:iCs/>
        </w:rPr>
      </w:pPr>
      <w:r w:rsidRPr="00E45D91">
        <w:rPr>
          <w:i/>
          <w:iCs/>
        </w:rPr>
        <w:t>Descriptivos Básicos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3743"/>
        <w:gridCol w:w="4721"/>
      </w:tblGrid>
      <w:tr w:rsidR="009449E1" w:rsidRPr="00C11F36" w14:paraId="2EC9D755" w14:textId="77777777" w:rsidTr="005E5AA9">
        <w:trPr>
          <w:trHeight w:val="20"/>
        </w:trPr>
        <w:tc>
          <w:tcPr>
            <w:tcW w:w="206" w:type="pct"/>
            <w:noWrap/>
            <w:vAlign w:val="center"/>
          </w:tcPr>
          <w:p w14:paraId="7D3451AE" w14:textId="77777777" w:rsidR="009449E1" w:rsidRPr="00E45D91" w:rsidRDefault="009449E1" w:rsidP="005E5AA9">
            <w:pPr>
              <w:jc w:val="center"/>
              <w:rPr>
                <w:rFonts w:eastAsia="Times New Roman" w:cs="Times New Roman"/>
                <w:color w:val="000000"/>
                <w:sz w:val="20"/>
                <w:szCs w:val="20"/>
                <w:lang w:eastAsia="es-CO"/>
              </w:rPr>
            </w:pPr>
          </w:p>
        </w:tc>
        <w:tc>
          <w:tcPr>
            <w:tcW w:w="2120" w:type="pct"/>
            <w:noWrap/>
            <w:vAlign w:val="center"/>
            <w:hideMark/>
          </w:tcPr>
          <w:p w14:paraId="5B2E8BBA" w14:textId="77777777" w:rsidR="009449E1" w:rsidRPr="00E45D91" w:rsidRDefault="009449E1" w:rsidP="005E5AA9">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Medida</w:t>
            </w:r>
          </w:p>
        </w:tc>
        <w:tc>
          <w:tcPr>
            <w:tcW w:w="2674" w:type="pct"/>
            <w:noWrap/>
            <w:vAlign w:val="center"/>
            <w:hideMark/>
          </w:tcPr>
          <w:p w14:paraId="23B340CE" w14:textId="77777777" w:rsidR="009449E1" w:rsidRPr="00E45D91" w:rsidRDefault="009449E1" w:rsidP="005E5AA9">
            <w:pPr>
              <w:jc w:val="center"/>
              <w:rPr>
                <w:rFonts w:eastAsia="Times New Roman" w:cs="Times New Roman"/>
                <w:color w:val="000000"/>
                <w:sz w:val="20"/>
                <w:szCs w:val="20"/>
                <w:lang w:eastAsia="es-CO"/>
              </w:rPr>
            </w:pPr>
            <w:r w:rsidRPr="00E45D91">
              <w:rPr>
                <w:rFonts w:eastAsia="Times New Roman" w:cs="Times New Roman"/>
                <w:color w:val="000000"/>
                <w:sz w:val="20"/>
                <w:szCs w:val="20"/>
                <w:lang w:eastAsia="es-CO"/>
              </w:rPr>
              <w:t>Valor</w:t>
            </w:r>
          </w:p>
        </w:tc>
      </w:tr>
      <w:tr w:rsidR="009449E1" w:rsidRPr="00C11F36" w14:paraId="34CF8FBC" w14:textId="77777777" w:rsidTr="005E5AA9">
        <w:trPr>
          <w:trHeight w:val="20"/>
        </w:trPr>
        <w:tc>
          <w:tcPr>
            <w:tcW w:w="206" w:type="pct"/>
            <w:noWrap/>
            <w:vAlign w:val="center"/>
            <w:hideMark/>
          </w:tcPr>
          <w:p w14:paraId="1056B013"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w:t>
            </w:r>
          </w:p>
        </w:tc>
        <w:tc>
          <w:tcPr>
            <w:tcW w:w="2120" w:type="pct"/>
            <w:noWrap/>
            <w:vAlign w:val="center"/>
          </w:tcPr>
          <w:p w14:paraId="68AD745C"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Registros</w:t>
            </w:r>
          </w:p>
        </w:tc>
        <w:tc>
          <w:tcPr>
            <w:tcW w:w="2674" w:type="pct"/>
            <w:noWrap/>
            <w:vAlign w:val="center"/>
          </w:tcPr>
          <w:p w14:paraId="6155D4BF"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166341</w:t>
            </w:r>
          </w:p>
        </w:tc>
      </w:tr>
      <w:tr w:rsidR="009449E1" w:rsidRPr="00C11F36" w14:paraId="528BAD44" w14:textId="77777777" w:rsidTr="005E5AA9">
        <w:trPr>
          <w:trHeight w:val="20"/>
        </w:trPr>
        <w:tc>
          <w:tcPr>
            <w:tcW w:w="206" w:type="pct"/>
            <w:noWrap/>
            <w:vAlign w:val="center"/>
            <w:hideMark/>
          </w:tcPr>
          <w:p w14:paraId="19C9EBCD"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2</w:t>
            </w:r>
          </w:p>
        </w:tc>
        <w:tc>
          <w:tcPr>
            <w:tcW w:w="2120" w:type="pct"/>
            <w:noWrap/>
            <w:vAlign w:val="center"/>
          </w:tcPr>
          <w:p w14:paraId="7267DC67"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Valores faltantes</w:t>
            </w:r>
          </w:p>
        </w:tc>
        <w:tc>
          <w:tcPr>
            <w:tcW w:w="2674" w:type="pct"/>
            <w:noWrap/>
            <w:vAlign w:val="center"/>
          </w:tcPr>
          <w:p w14:paraId="157F5FD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162261</w:t>
            </w:r>
          </w:p>
        </w:tc>
      </w:tr>
      <w:tr w:rsidR="009449E1" w:rsidRPr="00C11F36" w14:paraId="4D9E0555" w14:textId="77777777" w:rsidTr="005E5AA9">
        <w:trPr>
          <w:trHeight w:val="20"/>
        </w:trPr>
        <w:tc>
          <w:tcPr>
            <w:tcW w:w="206" w:type="pct"/>
            <w:noWrap/>
            <w:vAlign w:val="center"/>
            <w:hideMark/>
          </w:tcPr>
          <w:p w14:paraId="5382E976"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3</w:t>
            </w:r>
          </w:p>
        </w:tc>
        <w:tc>
          <w:tcPr>
            <w:tcW w:w="2120" w:type="pct"/>
            <w:noWrap/>
            <w:vAlign w:val="center"/>
          </w:tcPr>
          <w:p w14:paraId="604332F3"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Mínimo</w:t>
            </w:r>
          </w:p>
        </w:tc>
        <w:tc>
          <w:tcPr>
            <w:tcW w:w="2674" w:type="pct"/>
            <w:noWrap/>
            <w:vAlign w:val="center"/>
          </w:tcPr>
          <w:p w14:paraId="0D068160"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1000</w:t>
            </w:r>
          </w:p>
        </w:tc>
      </w:tr>
      <w:tr w:rsidR="009449E1" w:rsidRPr="00C11F36" w14:paraId="4A3B19BC" w14:textId="77777777" w:rsidTr="005E5AA9">
        <w:trPr>
          <w:trHeight w:val="20"/>
        </w:trPr>
        <w:tc>
          <w:tcPr>
            <w:tcW w:w="206" w:type="pct"/>
            <w:noWrap/>
            <w:vAlign w:val="center"/>
            <w:hideMark/>
          </w:tcPr>
          <w:p w14:paraId="423F7654"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4</w:t>
            </w:r>
          </w:p>
        </w:tc>
        <w:tc>
          <w:tcPr>
            <w:tcW w:w="2120" w:type="pct"/>
            <w:noWrap/>
            <w:vAlign w:val="center"/>
          </w:tcPr>
          <w:p w14:paraId="17AB564D"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Primer cuartil</w:t>
            </w:r>
          </w:p>
        </w:tc>
        <w:tc>
          <w:tcPr>
            <w:tcW w:w="2674" w:type="pct"/>
            <w:noWrap/>
            <w:vAlign w:val="center"/>
          </w:tcPr>
          <w:p w14:paraId="231A7D06"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30000</w:t>
            </w:r>
          </w:p>
        </w:tc>
      </w:tr>
      <w:tr w:rsidR="009449E1" w:rsidRPr="00C11F36" w14:paraId="5B162F81" w14:textId="77777777" w:rsidTr="005E5AA9">
        <w:trPr>
          <w:trHeight w:val="20"/>
        </w:trPr>
        <w:tc>
          <w:tcPr>
            <w:tcW w:w="206" w:type="pct"/>
            <w:noWrap/>
            <w:vAlign w:val="center"/>
            <w:hideMark/>
          </w:tcPr>
          <w:p w14:paraId="585710DF"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5</w:t>
            </w:r>
          </w:p>
        </w:tc>
        <w:tc>
          <w:tcPr>
            <w:tcW w:w="2120" w:type="pct"/>
            <w:noWrap/>
            <w:vAlign w:val="center"/>
          </w:tcPr>
          <w:p w14:paraId="1F2F111B"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Mediana</w:t>
            </w:r>
          </w:p>
        </w:tc>
        <w:tc>
          <w:tcPr>
            <w:tcW w:w="2674" w:type="pct"/>
            <w:noWrap/>
            <w:vAlign w:val="center"/>
          </w:tcPr>
          <w:p w14:paraId="6BB0075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60000</w:t>
            </w:r>
          </w:p>
        </w:tc>
      </w:tr>
      <w:tr w:rsidR="009449E1" w:rsidRPr="00C11F36" w14:paraId="7EE3B9C1" w14:textId="77777777" w:rsidTr="005E5AA9">
        <w:trPr>
          <w:trHeight w:val="20"/>
        </w:trPr>
        <w:tc>
          <w:tcPr>
            <w:tcW w:w="206" w:type="pct"/>
            <w:noWrap/>
            <w:vAlign w:val="center"/>
            <w:hideMark/>
          </w:tcPr>
          <w:p w14:paraId="7D2949CB"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6</w:t>
            </w:r>
          </w:p>
        </w:tc>
        <w:tc>
          <w:tcPr>
            <w:tcW w:w="2120" w:type="pct"/>
            <w:noWrap/>
            <w:vAlign w:val="center"/>
          </w:tcPr>
          <w:p w14:paraId="3400DA19"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Media</w:t>
            </w:r>
          </w:p>
        </w:tc>
        <w:tc>
          <w:tcPr>
            <w:tcW w:w="2674" w:type="pct"/>
            <w:noWrap/>
            <w:vAlign w:val="center"/>
          </w:tcPr>
          <w:p w14:paraId="1FBBB38C"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159471</w:t>
            </w:r>
          </w:p>
        </w:tc>
      </w:tr>
      <w:tr w:rsidR="009449E1" w:rsidRPr="00C11F36" w14:paraId="31490C1C" w14:textId="77777777" w:rsidTr="005E5AA9">
        <w:trPr>
          <w:trHeight w:val="20"/>
        </w:trPr>
        <w:tc>
          <w:tcPr>
            <w:tcW w:w="206" w:type="pct"/>
            <w:noWrap/>
            <w:vAlign w:val="center"/>
            <w:hideMark/>
          </w:tcPr>
          <w:p w14:paraId="015A0E4A"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7</w:t>
            </w:r>
          </w:p>
        </w:tc>
        <w:tc>
          <w:tcPr>
            <w:tcW w:w="2120" w:type="pct"/>
            <w:noWrap/>
            <w:vAlign w:val="center"/>
          </w:tcPr>
          <w:p w14:paraId="76E2D30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Tercer cuartil</w:t>
            </w:r>
          </w:p>
        </w:tc>
        <w:tc>
          <w:tcPr>
            <w:tcW w:w="2674" w:type="pct"/>
            <w:noWrap/>
            <w:vAlign w:val="center"/>
          </w:tcPr>
          <w:p w14:paraId="76C6521D"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150000</w:t>
            </w:r>
          </w:p>
        </w:tc>
      </w:tr>
      <w:tr w:rsidR="009449E1" w:rsidRPr="00C11F36" w14:paraId="69B1F4C3" w14:textId="77777777" w:rsidTr="005E5AA9">
        <w:trPr>
          <w:trHeight w:val="20"/>
        </w:trPr>
        <w:tc>
          <w:tcPr>
            <w:tcW w:w="206" w:type="pct"/>
            <w:noWrap/>
            <w:vAlign w:val="center"/>
            <w:hideMark/>
          </w:tcPr>
          <w:p w14:paraId="5A626576"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8</w:t>
            </w:r>
          </w:p>
        </w:tc>
        <w:tc>
          <w:tcPr>
            <w:tcW w:w="2120" w:type="pct"/>
            <w:noWrap/>
            <w:vAlign w:val="center"/>
          </w:tcPr>
          <w:p w14:paraId="0BDB512A"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Máximo</w:t>
            </w:r>
          </w:p>
        </w:tc>
        <w:tc>
          <w:tcPr>
            <w:tcW w:w="2674" w:type="pct"/>
            <w:noWrap/>
            <w:vAlign w:val="center"/>
          </w:tcPr>
          <w:p w14:paraId="77C55DF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20000000</w:t>
            </w:r>
          </w:p>
        </w:tc>
      </w:tr>
      <w:tr w:rsidR="009449E1" w:rsidRPr="00C11F36" w14:paraId="2D250B6A" w14:textId="77777777" w:rsidTr="005E5AA9">
        <w:trPr>
          <w:trHeight w:val="20"/>
        </w:trPr>
        <w:tc>
          <w:tcPr>
            <w:tcW w:w="206" w:type="pct"/>
            <w:noWrap/>
            <w:vAlign w:val="center"/>
            <w:hideMark/>
          </w:tcPr>
          <w:p w14:paraId="6B07D3C0"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9</w:t>
            </w:r>
          </w:p>
        </w:tc>
        <w:tc>
          <w:tcPr>
            <w:tcW w:w="2120" w:type="pct"/>
            <w:noWrap/>
            <w:vAlign w:val="center"/>
          </w:tcPr>
          <w:p w14:paraId="265350B5"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Desviación Estándar</w:t>
            </w:r>
          </w:p>
        </w:tc>
        <w:tc>
          <w:tcPr>
            <w:tcW w:w="2674" w:type="pct"/>
            <w:noWrap/>
            <w:vAlign w:val="center"/>
          </w:tcPr>
          <w:p w14:paraId="654BEF37"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512519</w:t>
            </w:r>
          </w:p>
        </w:tc>
      </w:tr>
      <w:tr w:rsidR="009449E1" w:rsidRPr="00C11F36" w14:paraId="0C808320" w14:textId="77777777" w:rsidTr="005E5AA9">
        <w:trPr>
          <w:trHeight w:val="20"/>
        </w:trPr>
        <w:tc>
          <w:tcPr>
            <w:tcW w:w="206" w:type="pct"/>
            <w:noWrap/>
            <w:vAlign w:val="center"/>
            <w:hideMark/>
          </w:tcPr>
          <w:p w14:paraId="0133B3B5" w14:textId="77777777" w:rsidR="009449E1" w:rsidRPr="00E45D91" w:rsidRDefault="009449E1" w:rsidP="005E5AA9">
            <w:pPr>
              <w:jc w:val="right"/>
              <w:rPr>
                <w:rFonts w:eastAsia="Times New Roman" w:cs="Times New Roman"/>
                <w:color w:val="000000"/>
                <w:sz w:val="20"/>
                <w:szCs w:val="20"/>
                <w:lang w:eastAsia="es-CO"/>
              </w:rPr>
            </w:pPr>
            <w:r w:rsidRPr="00E45D91">
              <w:rPr>
                <w:rFonts w:eastAsia="Times New Roman" w:cs="Times New Roman"/>
                <w:color w:val="000000"/>
                <w:sz w:val="20"/>
                <w:szCs w:val="20"/>
                <w:lang w:eastAsia="es-CO"/>
              </w:rPr>
              <w:t>10</w:t>
            </w:r>
          </w:p>
        </w:tc>
        <w:tc>
          <w:tcPr>
            <w:tcW w:w="2120" w:type="pct"/>
            <w:noWrap/>
            <w:vAlign w:val="center"/>
          </w:tcPr>
          <w:p w14:paraId="3781E432"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Rango intercuartílico</w:t>
            </w:r>
          </w:p>
        </w:tc>
        <w:tc>
          <w:tcPr>
            <w:tcW w:w="2674" w:type="pct"/>
            <w:noWrap/>
            <w:vAlign w:val="center"/>
          </w:tcPr>
          <w:p w14:paraId="0D1C29E9" w14:textId="77777777" w:rsidR="009449E1" w:rsidRPr="00CF46FF" w:rsidRDefault="009449E1" w:rsidP="005E5AA9">
            <w:pPr>
              <w:jc w:val="center"/>
              <w:rPr>
                <w:rFonts w:eastAsia="Times New Roman" w:cs="Times New Roman"/>
                <w:color w:val="000000" w:themeColor="text1"/>
                <w:sz w:val="20"/>
                <w:szCs w:val="20"/>
                <w:lang w:eastAsia="es-CO"/>
              </w:rPr>
            </w:pPr>
            <w:r w:rsidRPr="00CF46FF">
              <w:rPr>
                <w:rFonts w:eastAsia="Times New Roman" w:cs="Times New Roman"/>
                <w:color w:val="000000" w:themeColor="text1"/>
                <w:sz w:val="20"/>
                <w:szCs w:val="20"/>
                <w:lang w:eastAsia="es-CO"/>
              </w:rPr>
              <w:t>120000</w:t>
            </w:r>
          </w:p>
        </w:tc>
      </w:tr>
    </w:tbl>
    <w:p w14:paraId="1A232FC9" w14:textId="77777777" w:rsidR="006428BB" w:rsidRDefault="006428BB" w:rsidP="006428BB"/>
    <w:p w14:paraId="52ECF48E" w14:textId="77777777" w:rsidR="006428BB" w:rsidRDefault="006428BB" w:rsidP="006428BB">
      <w:r w:rsidRPr="00E45D91">
        <w:t>Comentarios</w:t>
      </w:r>
      <w:r>
        <w:t>:</w:t>
      </w:r>
    </w:p>
    <w:p w14:paraId="676ED0D0" w14:textId="555DE009" w:rsidR="006428BB" w:rsidRDefault="009449E1" w:rsidP="006428BB">
      <w:r w:rsidRPr="009449E1">
        <w:t>El conjunto de datos contiene 166,341 registros, de los cuales 162,261 presentan valores faltantes, evidenciando una disponibilidad limitada de información. Los valores observados oscilan entre 1,000 y 2,000,000, con una media de 159,471 y mediana de 60,000, lo que refleja una distribución asimétrica positiva influenciada por valores extremos. El rango intercuartílico (120,000) indica una alta dispersión incluso en los datos centrales, mientras que la desviación estándar (512,519) confirma una marcada variabilidad. Se sugiere aplicar técnicas robustas o transformaciones para su análisis.</w:t>
      </w:r>
    </w:p>
    <w:p w14:paraId="042A7972" w14:textId="77777777" w:rsidR="009449E1" w:rsidRDefault="009449E1" w:rsidP="006428BB"/>
    <w:p w14:paraId="214DA49D" w14:textId="77777777" w:rsidR="006428BB" w:rsidRDefault="006428BB" w:rsidP="006428BB">
      <w:pPr>
        <w:rPr>
          <w:i/>
          <w:iCs/>
        </w:rPr>
      </w:pPr>
      <w:r>
        <w:rPr>
          <w:i/>
          <w:iCs/>
        </w:rPr>
        <w:t>Análisis Gráfico</w:t>
      </w:r>
    </w:p>
    <w:p w14:paraId="2FBADD8D" w14:textId="3B2914FB" w:rsidR="006428BB" w:rsidRDefault="00682D40" w:rsidP="006428BB">
      <w:pPr>
        <w:jc w:val="center"/>
      </w:pPr>
      <w:r w:rsidRPr="00682D40">
        <w:rPr>
          <w:noProof/>
        </w:rPr>
        <w:lastRenderedPageBreak/>
        <w:drawing>
          <wp:inline distT="0" distB="0" distL="0" distR="0" wp14:anchorId="3216B94D" wp14:editId="7BCAABA1">
            <wp:extent cx="3390181" cy="3390181"/>
            <wp:effectExtent l="0" t="0" r="1270" b="1270"/>
            <wp:docPr id="1063548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8538" name=""/>
                    <pic:cNvPicPr/>
                  </pic:nvPicPr>
                  <pic:blipFill>
                    <a:blip r:embed="rId12"/>
                    <a:stretch>
                      <a:fillRect/>
                    </a:stretch>
                  </pic:blipFill>
                  <pic:spPr>
                    <a:xfrm>
                      <a:off x="0" y="0"/>
                      <a:ext cx="3415682" cy="3415682"/>
                    </a:xfrm>
                    <a:prstGeom prst="rect">
                      <a:avLst/>
                    </a:prstGeom>
                  </pic:spPr>
                </pic:pic>
              </a:graphicData>
            </a:graphic>
          </wp:inline>
        </w:drawing>
      </w:r>
    </w:p>
    <w:p w14:paraId="2ED237C6" w14:textId="77777777" w:rsidR="006428BB" w:rsidRDefault="006428BB" w:rsidP="006428BB">
      <w:r>
        <w:t>Comentarios:</w:t>
      </w:r>
    </w:p>
    <w:p w14:paraId="51B280B1" w14:textId="5DC799A2" w:rsidR="006428BB" w:rsidRPr="00C54FA4" w:rsidRDefault="00375074" w:rsidP="006428BB">
      <w:r w:rsidRPr="00C54FA4">
        <w:t>La variable P3095S3 presenta una distribución altamente sesgada a la derecha con numerosos valores atípicos. Tras aplicar la transformación logarítmica (log1p), los datos muestran una distribución más equilibrada y adecuada para análisis estadísticos y modelado.</w:t>
      </w:r>
    </w:p>
    <w:p w14:paraId="21211704" w14:textId="77777777" w:rsidR="00375074" w:rsidRDefault="00375074" w:rsidP="006428BB"/>
    <w:p w14:paraId="47FFF75E" w14:textId="77777777" w:rsidR="006428BB" w:rsidRDefault="006428BB" w:rsidP="006428BB">
      <w:pPr>
        <w:pStyle w:val="Prrafodelista"/>
        <w:numPr>
          <w:ilvl w:val="0"/>
          <w:numId w:val="2"/>
        </w:numPr>
        <w:rPr>
          <w:b/>
          <w:bCs/>
          <w:i/>
          <w:iCs/>
        </w:rPr>
      </w:pPr>
      <w:r>
        <w:rPr>
          <w:b/>
          <w:bCs/>
          <w:i/>
          <w:iCs/>
        </w:rPr>
        <w:t>Cálculo de los estimadores</w:t>
      </w:r>
    </w:p>
    <w:p w14:paraId="41C1AEA9" w14:textId="77777777" w:rsidR="006428BB" w:rsidRDefault="006428BB" w:rsidP="006428BB">
      <w:pPr>
        <w:rPr>
          <w:b/>
          <w:bCs/>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5"/>
        <w:gridCol w:w="1745"/>
        <w:gridCol w:w="1745"/>
        <w:gridCol w:w="1745"/>
        <w:gridCol w:w="1848"/>
      </w:tblGrid>
      <w:tr w:rsidR="006428BB" w:rsidRPr="003B34CA" w14:paraId="1625EB55" w14:textId="77777777" w:rsidTr="00AF7A1E">
        <w:trPr>
          <w:trHeight w:val="20"/>
        </w:trPr>
        <w:tc>
          <w:tcPr>
            <w:tcW w:w="1000" w:type="pct"/>
            <w:vMerge w:val="restart"/>
            <w:vAlign w:val="center"/>
            <w:hideMark/>
          </w:tcPr>
          <w:p w14:paraId="3E56573F"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w:t>
            </w:r>
          </w:p>
        </w:tc>
        <w:tc>
          <w:tcPr>
            <w:tcW w:w="2000" w:type="pct"/>
            <w:gridSpan w:val="2"/>
            <w:vAlign w:val="center"/>
            <w:hideMark/>
          </w:tcPr>
          <w:p w14:paraId="115DDB2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Puntuales</w:t>
            </w:r>
          </w:p>
        </w:tc>
        <w:tc>
          <w:tcPr>
            <w:tcW w:w="2000" w:type="pct"/>
            <w:gridSpan w:val="2"/>
            <w:vAlign w:val="center"/>
            <w:hideMark/>
          </w:tcPr>
          <w:p w14:paraId="58AD947A"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Estimadores por Intervalo</w:t>
            </w:r>
          </w:p>
        </w:tc>
      </w:tr>
      <w:tr w:rsidR="006428BB" w:rsidRPr="003B34CA" w14:paraId="7AB306CB" w14:textId="77777777" w:rsidTr="00AF7A1E">
        <w:trPr>
          <w:trHeight w:val="20"/>
        </w:trPr>
        <w:tc>
          <w:tcPr>
            <w:tcW w:w="1000" w:type="pct"/>
            <w:vMerge/>
            <w:vAlign w:val="center"/>
            <w:hideMark/>
          </w:tcPr>
          <w:p w14:paraId="47C1DBA5" w14:textId="77777777" w:rsidR="006428BB" w:rsidRPr="003B34CA" w:rsidRDefault="006428BB" w:rsidP="00AF7A1E">
            <w:pPr>
              <w:rPr>
                <w:rFonts w:eastAsia="Times New Roman" w:cs="Times New Roman"/>
                <w:b/>
                <w:bCs/>
                <w:color w:val="000000"/>
                <w:sz w:val="20"/>
                <w:szCs w:val="20"/>
                <w:lang w:eastAsia="es-CO"/>
              </w:rPr>
            </w:pPr>
          </w:p>
        </w:tc>
        <w:tc>
          <w:tcPr>
            <w:tcW w:w="1000" w:type="pct"/>
            <w:vAlign w:val="center"/>
            <w:hideMark/>
          </w:tcPr>
          <w:p w14:paraId="73141285"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Analogía</w:t>
            </w:r>
          </w:p>
        </w:tc>
        <w:tc>
          <w:tcPr>
            <w:tcW w:w="1000" w:type="pct"/>
            <w:vAlign w:val="center"/>
            <w:hideMark/>
          </w:tcPr>
          <w:p w14:paraId="6417606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Máxima Ver</w:t>
            </w:r>
            <w:r w:rsidRPr="00C11F36">
              <w:rPr>
                <w:rFonts w:eastAsia="Times New Roman" w:cs="Times New Roman"/>
                <w:b/>
                <w:bCs/>
                <w:color w:val="000000"/>
                <w:sz w:val="20"/>
                <w:szCs w:val="20"/>
                <w:lang w:eastAsia="es-CO"/>
              </w:rPr>
              <w:t>o</w:t>
            </w:r>
            <w:r w:rsidRPr="003B34CA">
              <w:rPr>
                <w:rFonts w:eastAsia="Times New Roman" w:cs="Times New Roman"/>
                <w:b/>
                <w:bCs/>
                <w:color w:val="000000"/>
                <w:sz w:val="20"/>
                <w:szCs w:val="20"/>
                <w:lang w:eastAsia="es-CO"/>
              </w:rPr>
              <w:t>s</w:t>
            </w:r>
            <w:r w:rsidRPr="00C11F36">
              <w:rPr>
                <w:rFonts w:eastAsia="Times New Roman" w:cs="Times New Roman"/>
                <w:b/>
                <w:bCs/>
                <w:color w:val="000000"/>
                <w:sz w:val="20"/>
                <w:szCs w:val="20"/>
                <w:lang w:eastAsia="es-CO"/>
              </w:rPr>
              <w:t>i</w:t>
            </w:r>
            <w:r w:rsidRPr="003B34CA">
              <w:rPr>
                <w:rFonts w:eastAsia="Times New Roman" w:cs="Times New Roman"/>
                <w:b/>
                <w:bCs/>
                <w:color w:val="000000"/>
                <w:sz w:val="20"/>
                <w:szCs w:val="20"/>
                <w:lang w:eastAsia="es-CO"/>
              </w:rPr>
              <w:t>militud</w:t>
            </w:r>
          </w:p>
        </w:tc>
        <w:tc>
          <w:tcPr>
            <w:tcW w:w="1000" w:type="pct"/>
            <w:vAlign w:val="center"/>
            <w:hideMark/>
          </w:tcPr>
          <w:p w14:paraId="6FD9C1B4"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Inferior</w:t>
            </w:r>
          </w:p>
        </w:tc>
        <w:tc>
          <w:tcPr>
            <w:tcW w:w="1000" w:type="pct"/>
            <w:vAlign w:val="center"/>
            <w:hideMark/>
          </w:tcPr>
          <w:p w14:paraId="0FE90D61" w14:textId="77777777" w:rsidR="006428BB" w:rsidRPr="003B34CA" w:rsidRDefault="006428BB" w:rsidP="00AF7A1E">
            <w:pPr>
              <w:jc w:val="center"/>
              <w:rPr>
                <w:rFonts w:eastAsia="Times New Roman" w:cs="Times New Roman"/>
                <w:b/>
                <w:bCs/>
                <w:color w:val="000000"/>
                <w:sz w:val="20"/>
                <w:szCs w:val="20"/>
                <w:lang w:eastAsia="es-CO"/>
              </w:rPr>
            </w:pPr>
            <w:r w:rsidRPr="003B34CA">
              <w:rPr>
                <w:rFonts w:eastAsia="Times New Roman" w:cs="Times New Roman"/>
                <w:b/>
                <w:bCs/>
                <w:color w:val="000000"/>
                <w:sz w:val="20"/>
                <w:szCs w:val="20"/>
                <w:lang w:eastAsia="es-CO"/>
              </w:rPr>
              <w:t>Límite Superior</w:t>
            </w:r>
          </w:p>
        </w:tc>
      </w:tr>
      <w:tr w:rsidR="006428BB" w:rsidRPr="003B34CA" w14:paraId="36C18912" w14:textId="77777777" w:rsidTr="00AF7A1E">
        <w:trPr>
          <w:trHeight w:val="20"/>
        </w:trPr>
        <w:tc>
          <w:tcPr>
            <w:tcW w:w="1000" w:type="pct"/>
            <w:vAlign w:val="center"/>
            <w:hideMark/>
          </w:tcPr>
          <w:p w14:paraId="4118A1AB" w14:textId="77777777" w:rsidR="006428BB" w:rsidRPr="003B34CA" w:rsidRDefault="006428BB" w:rsidP="00AF7A1E">
            <w:pPr>
              <w:jc w:val="center"/>
              <w:rPr>
                <w:rFonts w:eastAsia="Times New Roman" w:cs="Times New Roman"/>
                <w:color w:val="000000"/>
                <w:sz w:val="20"/>
                <w:szCs w:val="20"/>
                <w:lang w:eastAsia="es-CO"/>
              </w:rPr>
            </w:pPr>
            <w:r w:rsidRPr="003B34CA">
              <w:rPr>
                <w:rFonts w:eastAsia="Times New Roman" w:cs="Times New Roman"/>
                <w:color w:val="000000"/>
                <w:sz w:val="20"/>
                <w:szCs w:val="20"/>
                <w:lang w:eastAsia="es-CO"/>
              </w:rPr>
              <w:t>(Media o Proporción)</w:t>
            </w:r>
          </w:p>
        </w:tc>
        <w:tc>
          <w:tcPr>
            <w:tcW w:w="1000" w:type="pct"/>
            <w:vAlign w:val="center"/>
            <w:hideMark/>
          </w:tcPr>
          <w:p w14:paraId="3825ABEE"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p w14:paraId="68FEE3C7" w14:textId="561D1434" w:rsidR="006428BB" w:rsidRPr="003B34CA" w:rsidRDefault="006D25B0" w:rsidP="006D25B0">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159,471.4</w:t>
            </w:r>
          </w:p>
        </w:tc>
        <w:tc>
          <w:tcPr>
            <w:tcW w:w="1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25B0" w:rsidRPr="006D25B0" w14:paraId="6F6579C2" w14:textId="77777777">
              <w:trPr>
                <w:tblCellSpacing w:w="15" w:type="dxa"/>
              </w:trPr>
              <w:tc>
                <w:tcPr>
                  <w:tcW w:w="0" w:type="auto"/>
                  <w:vAlign w:val="center"/>
                  <w:hideMark/>
                </w:tcPr>
                <w:p w14:paraId="19230437" w14:textId="77777777" w:rsidR="006D25B0" w:rsidRPr="006D25B0" w:rsidRDefault="006D25B0" w:rsidP="006D25B0">
                  <w:pPr>
                    <w:jc w:val="center"/>
                    <w:rPr>
                      <w:rFonts w:eastAsia="Times New Roman" w:cs="Times New Roman"/>
                      <w:color w:val="A6A6A6" w:themeColor="background1" w:themeShade="A6"/>
                      <w:sz w:val="16"/>
                      <w:szCs w:val="16"/>
                      <w:lang w:eastAsia="es-CO"/>
                    </w:rPr>
                  </w:pPr>
                </w:p>
              </w:tc>
            </w:tr>
          </w:tbl>
          <w:p w14:paraId="22FD0821"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tblGrid>
            <w:tr w:rsidR="006D25B0" w:rsidRPr="006D25B0" w14:paraId="53A665B4" w14:textId="77777777">
              <w:trPr>
                <w:tblCellSpacing w:w="15" w:type="dxa"/>
              </w:trPr>
              <w:tc>
                <w:tcPr>
                  <w:tcW w:w="0" w:type="auto"/>
                  <w:vAlign w:val="center"/>
                  <w:hideMark/>
                </w:tcPr>
                <w:p w14:paraId="602DAF2E" w14:textId="12BED214" w:rsidR="006D25B0" w:rsidRPr="006D25B0"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IC 95% t: [143,740.4,</w:t>
                  </w:r>
                  <w:r>
                    <w:rPr>
                      <w:rFonts w:eastAsia="Times New Roman" w:cs="Times New Roman"/>
                      <w:color w:val="A6A6A6" w:themeColor="background1" w:themeShade="A6"/>
                      <w:sz w:val="16"/>
                      <w:szCs w:val="16"/>
                      <w:lang w:eastAsia="es-CO"/>
                    </w:rPr>
                    <w:t xml:space="preserve"> </w:t>
                  </w:r>
                  <w:r w:rsidRPr="006D25B0">
                    <w:rPr>
                      <w:rFonts w:eastAsia="Times New Roman" w:cs="Times New Roman"/>
                      <w:color w:val="A6A6A6" w:themeColor="background1" w:themeShade="A6"/>
                      <w:sz w:val="16"/>
                      <w:szCs w:val="16"/>
                      <w:lang w:eastAsia="es-CO"/>
                    </w:rPr>
                    <w:t>175,202.4]</w:t>
                  </w:r>
                </w:p>
              </w:tc>
            </w:tr>
          </w:tbl>
          <w:p w14:paraId="15752E26" w14:textId="0A8B32A8" w:rsidR="006428BB" w:rsidRPr="003B34CA" w:rsidRDefault="006428BB" w:rsidP="006D25B0">
            <w:pPr>
              <w:jc w:val="center"/>
              <w:rPr>
                <w:rFonts w:eastAsia="Times New Roman" w:cs="Times New Roman"/>
                <w:color w:val="A6A6A6" w:themeColor="background1" w:themeShade="A6"/>
                <w:sz w:val="16"/>
                <w:szCs w:val="16"/>
                <w:lang w:eastAsia="es-CO"/>
              </w:rPr>
            </w:pPr>
          </w:p>
        </w:tc>
        <w:tc>
          <w:tcPr>
            <w:tcW w:w="1000" w:type="pct"/>
            <w:vAlign w:val="center"/>
            <w:hideMark/>
          </w:tcPr>
          <w:p w14:paraId="4B782E03" w14:textId="58B5C202" w:rsidR="006428BB" w:rsidRPr="003B34CA"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143,740.4</w:t>
            </w:r>
          </w:p>
        </w:tc>
        <w:tc>
          <w:tcPr>
            <w:tcW w:w="10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25B0" w:rsidRPr="006D25B0" w14:paraId="4F0DCF72" w14:textId="77777777">
              <w:trPr>
                <w:tblCellSpacing w:w="15" w:type="dxa"/>
              </w:trPr>
              <w:tc>
                <w:tcPr>
                  <w:tcW w:w="0" w:type="auto"/>
                  <w:vAlign w:val="center"/>
                  <w:hideMark/>
                </w:tcPr>
                <w:p w14:paraId="15007ED1" w14:textId="77777777" w:rsidR="006D25B0" w:rsidRPr="006D25B0" w:rsidRDefault="006D25B0" w:rsidP="006D25B0">
                  <w:pPr>
                    <w:jc w:val="center"/>
                    <w:rPr>
                      <w:rFonts w:eastAsia="Times New Roman" w:cs="Times New Roman"/>
                      <w:color w:val="A6A6A6" w:themeColor="background1" w:themeShade="A6"/>
                      <w:sz w:val="16"/>
                      <w:szCs w:val="16"/>
                      <w:lang w:eastAsia="es-CO"/>
                    </w:rPr>
                  </w:pPr>
                </w:p>
              </w:tc>
            </w:tr>
          </w:tbl>
          <w:p w14:paraId="5FDC391B" w14:textId="77777777" w:rsidR="006D25B0" w:rsidRPr="006D25B0" w:rsidRDefault="006D25B0" w:rsidP="006D25B0">
            <w:pPr>
              <w:jc w:val="center"/>
              <w:rPr>
                <w:rFonts w:eastAsia="Times New Roman" w:cs="Times New Roman"/>
                <w:vanish/>
                <w:color w:val="A6A6A6" w:themeColor="background1" w:themeShade="A6"/>
                <w:sz w:val="16"/>
                <w:szCs w:val="16"/>
                <w:lang w:eastAsia="es-CO"/>
              </w:rPr>
            </w:pPr>
          </w:p>
          <w:tbl>
            <w:tblPr>
              <w:tblW w:w="1708" w:type="dxa"/>
              <w:tblCellSpacing w:w="15" w:type="dxa"/>
              <w:tblCellMar>
                <w:top w:w="15" w:type="dxa"/>
                <w:left w:w="15" w:type="dxa"/>
                <w:bottom w:w="15" w:type="dxa"/>
                <w:right w:w="15" w:type="dxa"/>
              </w:tblCellMar>
              <w:tblLook w:val="04A0" w:firstRow="1" w:lastRow="0" w:firstColumn="1" w:lastColumn="0" w:noHBand="0" w:noVBand="1"/>
            </w:tblPr>
            <w:tblGrid>
              <w:gridCol w:w="1708"/>
            </w:tblGrid>
            <w:tr w:rsidR="006D25B0" w:rsidRPr="006D25B0" w14:paraId="5458978F" w14:textId="77777777" w:rsidTr="006D25B0">
              <w:trPr>
                <w:trHeight w:val="260"/>
                <w:tblCellSpacing w:w="15" w:type="dxa"/>
              </w:trPr>
              <w:tc>
                <w:tcPr>
                  <w:tcW w:w="0" w:type="auto"/>
                  <w:vAlign w:val="center"/>
                </w:tcPr>
                <w:p w14:paraId="1E87A1D8" w14:textId="2E89417F" w:rsidR="006D25B0" w:rsidRPr="006D25B0" w:rsidRDefault="006D25B0" w:rsidP="006D25B0">
                  <w:pPr>
                    <w:jc w:val="center"/>
                    <w:rPr>
                      <w:rFonts w:eastAsia="Times New Roman" w:cs="Times New Roman"/>
                      <w:color w:val="A6A6A6" w:themeColor="background1" w:themeShade="A6"/>
                      <w:sz w:val="16"/>
                      <w:szCs w:val="16"/>
                      <w:lang w:eastAsia="es-CO"/>
                    </w:rPr>
                  </w:pPr>
                  <w:r w:rsidRPr="006D25B0">
                    <w:rPr>
                      <w:rFonts w:eastAsia="Times New Roman" w:cs="Times New Roman"/>
                      <w:color w:val="A6A6A6" w:themeColor="background1" w:themeShade="A6"/>
                      <w:sz w:val="16"/>
                      <w:szCs w:val="16"/>
                      <w:lang w:eastAsia="es-CO"/>
                    </w:rPr>
                    <w:t>175,202.4</w:t>
                  </w:r>
                </w:p>
              </w:tc>
            </w:tr>
          </w:tbl>
          <w:p w14:paraId="5C8A0A7F" w14:textId="29253F77" w:rsidR="006428BB" w:rsidRPr="003B34CA" w:rsidRDefault="006428BB" w:rsidP="006D25B0">
            <w:pPr>
              <w:jc w:val="center"/>
              <w:rPr>
                <w:rFonts w:eastAsia="Times New Roman" w:cs="Times New Roman"/>
                <w:color w:val="A6A6A6" w:themeColor="background1" w:themeShade="A6"/>
                <w:sz w:val="16"/>
                <w:szCs w:val="16"/>
                <w:lang w:eastAsia="es-CO"/>
              </w:rPr>
            </w:pPr>
          </w:p>
        </w:tc>
      </w:tr>
      <w:tr w:rsidR="006428BB" w:rsidRPr="00C11F36" w14:paraId="3A5BF609" w14:textId="77777777" w:rsidTr="00AF7A1E">
        <w:trPr>
          <w:trHeight w:val="20"/>
        </w:trPr>
        <w:tc>
          <w:tcPr>
            <w:tcW w:w="1000" w:type="pct"/>
            <w:vAlign w:val="center"/>
          </w:tcPr>
          <w:p w14:paraId="39B456B3"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Comentario</w:t>
            </w:r>
          </w:p>
        </w:tc>
        <w:tc>
          <w:tcPr>
            <w:tcW w:w="1000" w:type="pct"/>
            <w:vAlign w:val="center"/>
          </w:tcPr>
          <w:p w14:paraId="566EDEBA" w14:textId="23AED0E7" w:rsidR="006428BB" w:rsidRPr="00C11F36" w:rsidRDefault="006D25B0"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Muestra</w:t>
            </w:r>
            <w:r w:rsidRPr="006D25B0">
              <w:rPr>
                <w:rFonts w:eastAsia="Times New Roman" w:cs="Times New Roman"/>
                <w:color w:val="A6A6A6" w:themeColor="background1" w:themeShade="A6"/>
                <w:sz w:val="16"/>
                <w:szCs w:val="16"/>
                <w:lang w:eastAsia="es-CO"/>
              </w:rPr>
              <w:t xml:space="preserve"> una amplia dispersión, lo que refleja variabilidad.</w:t>
            </w:r>
          </w:p>
        </w:tc>
        <w:tc>
          <w:tcPr>
            <w:tcW w:w="1000" w:type="pct"/>
            <w:vAlign w:val="center"/>
          </w:tcPr>
          <w:p w14:paraId="76636D45" w14:textId="7711FA89"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C</w:t>
            </w:r>
            <w:r w:rsidRPr="009B3613">
              <w:rPr>
                <w:rFonts w:eastAsia="Times New Roman" w:cs="Times New Roman"/>
                <w:color w:val="A6A6A6" w:themeColor="background1" w:themeShade="A6"/>
                <w:sz w:val="16"/>
                <w:szCs w:val="16"/>
                <w:lang w:eastAsia="es-CO"/>
              </w:rPr>
              <w:t>on un 95% de confianza, la media poblacional se encuentra entre los límites estimados.</w:t>
            </w:r>
          </w:p>
        </w:tc>
        <w:tc>
          <w:tcPr>
            <w:tcW w:w="1000" w:type="pct"/>
            <w:vAlign w:val="center"/>
          </w:tcPr>
          <w:p w14:paraId="5F63D8E4" w14:textId="1DA29B34"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E</w:t>
            </w:r>
            <w:r w:rsidRPr="009B3613">
              <w:rPr>
                <w:rFonts w:eastAsia="Times New Roman" w:cs="Times New Roman"/>
                <w:color w:val="A6A6A6" w:themeColor="background1" w:themeShade="A6"/>
                <w:sz w:val="16"/>
                <w:szCs w:val="16"/>
                <w:lang w:eastAsia="es-CO"/>
              </w:rPr>
              <w:t>s poco probable que la media real sea menor que este valor.</w:t>
            </w:r>
          </w:p>
        </w:tc>
        <w:tc>
          <w:tcPr>
            <w:tcW w:w="1000" w:type="pct"/>
            <w:vAlign w:val="center"/>
          </w:tcPr>
          <w:p w14:paraId="1484812A" w14:textId="63B034CD" w:rsidR="006428BB" w:rsidRPr="00C11F36" w:rsidRDefault="009B3613" w:rsidP="00AF7A1E">
            <w:pPr>
              <w:jc w:val="center"/>
              <w:rPr>
                <w:rFonts w:eastAsia="Times New Roman" w:cs="Times New Roman"/>
                <w:color w:val="A6A6A6" w:themeColor="background1" w:themeShade="A6"/>
                <w:sz w:val="16"/>
                <w:szCs w:val="16"/>
                <w:lang w:eastAsia="es-CO"/>
              </w:rPr>
            </w:pPr>
            <w:r>
              <w:rPr>
                <w:rFonts w:eastAsia="Times New Roman" w:cs="Times New Roman"/>
                <w:color w:val="A6A6A6" w:themeColor="background1" w:themeShade="A6"/>
                <w:sz w:val="16"/>
                <w:szCs w:val="16"/>
                <w:lang w:eastAsia="es-CO"/>
              </w:rPr>
              <w:t>V</w:t>
            </w:r>
            <w:r w:rsidRPr="009B3613">
              <w:rPr>
                <w:rFonts w:eastAsia="Times New Roman" w:cs="Times New Roman"/>
                <w:color w:val="A6A6A6" w:themeColor="background1" w:themeShade="A6"/>
                <w:sz w:val="16"/>
                <w:szCs w:val="16"/>
                <w:lang w:eastAsia="es-CO"/>
              </w:rPr>
              <w:t>alor máximo estimado de la media, reforzando la amplitud del rango y la posible variabilidad de los datos.</w:t>
            </w:r>
          </w:p>
        </w:tc>
      </w:tr>
    </w:tbl>
    <w:p w14:paraId="74FA7F93" w14:textId="77777777" w:rsidR="006428BB" w:rsidRDefault="006428BB" w:rsidP="006428BB"/>
    <w:p w14:paraId="48FD0F1B" w14:textId="77777777" w:rsidR="006428BB" w:rsidRDefault="006428BB" w:rsidP="006428BB">
      <w:pPr>
        <w:pStyle w:val="Prrafodelista"/>
        <w:numPr>
          <w:ilvl w:val="0"/>
          <w:numId w:val="5"/>
        </w:numPr>
        <w:rPr>
          <w:b/>
          <w:bCs/>
          <w:i/>
          <w:iCs/>
        </w:rPr>
      </w:pPr>
      <w:r w:rsidRPr="00C11F36">
        <w:rPr>
          <w:b/>
          <w:bCs/>
          <w:i/>
          <w:iCs/>
        </w:rPr>
        <w:t>Evaluación del estimador:</w:t>
      </w:r>
    </w:p>
    <w:p w14:paraId="2F395D72" w14:textId="77777777" w:rsidR="006428BB" w:rsidRDefault="006428BB" w:rsidP="006428BB">
      <w:pPr>
        <w:rPr>
          <w:i/>
          <w:iCs/>
        </w:rPr>
      </w:pPr>
    </w:p>
    <w:p w14:paraId="46C2A1B3" w14:textId="77777777" w:rsidR="006428BB" w:rsidRDefault="006428BB" w:rsidP="006428BB">
      <w:pPr>
        <w:rPr>
          <w:i/>
          <w:iCs/>
        </w:rPr>
      </w:pPr>
      <w:r>
        <w:rPr>
          <w:i/>
          <w:iCs/>
        </w:rPr>
        <w:t>Insesgamiento</w:t>
      </w:r>
    </w:p>
    <w:tbl>
      <w:tblPr>
        <w:tblW w:w="6948" w:type="dxa"/>
        <w:jc w:val="center"/>
        <w:tblCellMar>
          <w:left w:w="70" w:type="dxa"/>
          <w:right w:w="70" w:type="dxa"/>
        </w:tblCellMar>
        <w:tblLook w:val="04A0" w:firstRow="1" w:lastRow="0" w:firstColumn="1" w:lastColumn="0" w:noHBand="0" w:noVBand="1"/>
      </w:tblPr>
      <w:tblGrid>
        <w:gridCol w:w="2316"/>
        <w:gridCol w:w="2316"/>
        <w:gridCol w:w="2316"/>
      </w:tblGrid>
      <w:tr w:rsidR="006428BB" w:rsidRPr="00C11F36" w14:paraId="32F1A8B3" w14:textId="77777777" w:rsidTr="00AF7A1E">
        <w:trPr>
          <w:trHeight w:val="300"/>
          <w:jc w:val="center"/>
        </w:trPr>
        <w:tc>
          <w:tcPr>
            <w:tcW w:w="2316" w:type="dxa"/>
            <w:tcBorders>
              <w:top w:val="single" w:sz="4" w:space="0" w:color="auto"/>
              <w:left w:val="single" w:sz="4" w:space="0" w:color="auto"/>
              <w:bottom w:val="single" w:sz="4" w:space="0" w:color="auto"/>
              <w:right w:val="single" w:sz="4" w:space="0" w:color="auto"/>
            </w:tcBorders>
            <w:noWrap/>
            <w:vAlign w:val="bottom"/>
            <w:hideMark/>
          </w:tcPr>
          <w:p w14:paraId="33C22E37"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w:t>
            </w:r>
          </w:p>
        </w:tc>
        <w:tc>
          <w:tcPr>
            <w:tcW w:w="2316" w:type="dxa"/>
            <w:tcBorders>
              <w:top w:val="single" w:sz="4" w:space="0" w:color="auto"/>
              <w:left w:val="nil"/>
              <w:bottom w:val="single" w:sz="4" w:space="0" w:color="auto"/>
              <w:right w:val="single" w:sz="4" w:space="0" w:color="auto"/>
            </w:tcBorders>
            <w:noWrap/>
            <w:vAlign w:val="bottom"/>
            <w:hideMark/>
          </w:tcPr>
          <w:p w14:paraId="3B73B3D2"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Mediana</w:t>
            </w:r>
          </w:p>
        </w:tc>
        <w:tc>
          <w:tcPr>
            <w:tcW w:w="2316" w:type="dxa"/>
            <w:tcBorders>
              <w:top w:val="single" w:sz="4" w:space="0" w:color="auto"/>
              <w:left w:val="nil"/>
              <w:bottom w:val="single" w:sz="4" w:space="0" w:color="auto"/>
              <w:right w:val="single" w:sz="4" w:space="0" w:color="auto"/>
            </w:tcBorders>
            <w:noWrap/>
            <w:vAlign w:val="bottom"/>
            <w:hideMark/>
          </w:tcPr>
          <w:p w14:paraId="60C64FD6"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Sesgo</w:t>
            </w:r>
          </w:p>
        </w:tc>
      </w:tr>
      <w:tr w:rsidR="006428BB" w:rsidRPr="00C11F36" w14:paraId="02564C29" w14:textId="77777777" w:rsidTr="00E530BB">
        <w:trPr>
          <w:trHeight w:val="300"/>
          <w:jc w:val="center"/>
        </w:trPr>
        <w:tc>
          <w:tcPr>
            <w:tcW w:w="2316" w:type="dxa"/>
            <w:tcBorders>
              <w:top w:val="nil"/>
              <w:left w:val="single" w:sz="4" w:space="0" w:color="auto"/>
              <w:bottom w:val="single" w:sz="4" w:space="0" w:color="auto"/>
              <w:right w:val="single" w:sz="4" w:space="0" w:color="auto"/>
            </w:tcBorders>
            <w:noWrap/>
            <w:vAlign w:val="center"/>
            <w:hideMark/>
          </w:tcPr>
          <w:p w14:paraId="7BE19A57" w14:textId="330E1E7A" w:rsidR="006428BB" w:rsidRPr="00C11F36"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159172.9</w:t>
            </w:r>
          </w:p>
        </w:tc>
        <w:tc>
          <w:tcPr>
            <w:tcW w:w="2316" w:type="dxa"/>
            <w:tcBorders>
              <w:top w:val="nil"/>
              <w:left w:val="nil"/>
              <w:bottom w:val="single" w:sz="4" w:space="0" w:color="auto"/>
              <w:right w:val="single" w:sz="4" w:space="0" w:color="auto"/>
            </w:tcBorders>
            <w:noWrap/>
            <w:vAlign w:val="center"/>
            <w:hideMark/>
          </w:tcPr>
          <w:p w14:paraId="18EAE81B" w14:textId="1FB477D5" w:rsidR="006428BB" w:rsidRPr="00C11F36"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60000</w:t>
            </w:r>
          </w:p>
        </w:tc>
        <w:tc>
          <w:tcPr>
            <w:tcW w:w="2316" w:type="dxa"/>
            <w:tcBorders>
              <w:top w:val="nil"/>
              <w:left w:val="nil"/>
              <w:bottom w:val="single" w:sz="4" w:space="0" w:color="auto"/>
              <w:right w:val="single" w:sz="4" w:space="0" w:color="auto"/>
            </w:tcBorders>
            <w:noWrap/>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0AB5" w:rsidRPr="00130AB5" w14:paraId="585BF825" w14:textId="77777777">
              <w:trPr>
                <w:tblCellSpacing w:w="15" w:type="dxa"/>
              </w:trPr>
              <w:tc>
                <w:tcPr>
                  <w:tcW w:w="0" w:type="auto"/>
                  <w:vAlign w:val="center"/>
                  <w:hideMark/>
                </w:tcPr>
                <w:p w14:paraId="1EA91A20" w14:textId="77777777" w:rsidR="00130AB5" w:rsidRPr="00130AB5" w:rsidRDefault="00130AB5" w:rsidP="00E530BB">
                  <w:pPr>
                    <w:jc w:val="center"/>
                    <w:rPr>
                      <w:rFonts w:eastAsia="Times New Roman" w:cs="Times New Roman"/>
                      <w:color w:val="404040"/>
                      <w:sz w:val="16"/>
                      <w:szCs w:val="16"/>
                      <w:lang w:eastAsia="es-CO"/>
                    </w:rPr>
                  </w:pPr>
                </w:p>
              </w:tc>
            </w:tr>
          </w:tbl>
          <w:p w14:paraId="5B4B77F6" w14:textId="77777777" w:rsidR="00130AB5" w:rsidRPr="00130AB5" w:rsidRDefault="00130AB5" w:rsidP="00E530BB">
            <w:pPr>
              <w:jc w:val="center"/>
              <w:rPr>
                <w:rFonts w:eastAsia="Times New Roman" w:cs="Times New Roman"/>
                <w:vanish/>
                <w:color w:val="404040"/>
                <w:sz w:val="16"/>
                <w:szCs w:val="16"/>
                <w:lang w:eastAsia="es-CO"/>
              </w:rPr>
            </w:pPr>
          </w:p>
          <w:tbl>
            <w:tblPr>
              <w:tblW w:w="1919" w:type="dxa"/>
              <w:tblCellSpacing w:w="15" w:type="dxa"/>
              <w:tblCellMar>
                <w:top w:w="15" w:type="dxa"/>
                <w:left w:w="15" w:type="dxa"/>
                <w:bottom w:w="15" w:type="dxa"/>
                <w:right w:w="15" w:type="dxa"/>
              </w:tblCellMar>
              <w:tblLook w:val="04A0" w:firstRow="1" w:lastRow="0" w:firstColumn="1" w:lastColumn="0" w:noHBand="0" w:noVBand="1"/>
            </w:tblPr>
            <w:tblGrid>
              <w:gridCol w:w="1919"/>
            </w:tblGrid>
            <w:tr w:rsidR="00130AB5" w:rsidRPr="00130AB5" w14:paraId="0AC8B42C" w14:textId="77777777" w:rsidTr="00E530BB">
              <w:trPr>
                <w:trHeight w:val="394"/>
                <w:tblCellSpacing w:w="15" w:type="dxa"/>
              </w:trPr>
              <w:tc>
                <w:tcPr>
                  <w:tcW w:w="0" w:type="auto"/>
                  <w:vAlign w:val="center"/>
                  <w:hideMark/>
                </w:tcPr>
                <w:p w14:paraId="049A1B36" w14:textId="77777777" w:rsidR="00130AB5"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Media: 166.16</w:t>
                  </w:r>
                </w:p>
                <w:p w14:paraId="7945EE02" w14:textId="1B46C256" w:rsidR="00130AB5" w:rsidRPr="00130AB5" w:rsidRDefault="00130AB5" w:rsidP="00E530BB">
                  <w:pPr>
                    <w:jc w:val="center"/>
                    <w:rPr>
                      <w:rFonts w:eastAsia="Times New Roman" w:cs="Times New Roman"/>
                      <w:color w:val="404040"/>
                      <w:sz w:val="16"/>
                      <w:szCs w:val="16"/>
                      <w:lang w:eastAsia="es-CO"/>
                    </w:rPr>
                  </w:pPr>
                  <w:r w:rsidRPr="00130AB5">
                    <w:rPr>
                      <w:rFonts w:eastAsia="Times New Roman" w:cs="Times New Roman"/>
                      <w:color w:val="404040"/>
                      <w:sz w:val="16"/>
                      <w:szCs w:val="16"/>
                      <w:lang w:eastAsia="es-CO"/>
                    </w:rPr>
                    <w:t>Mediana: 0</w:t>
                  </w:r>
                </w:p>
              </w:tc>
            </w:tr>
          </w:tbl>
          <w:p w14:paraId="06D707E3" w14:textId="1191BA69" w:rsidR="006428BB" w:rsidRPr="00C11F36" w:rsidRDefault="006428BB" w:rsidP="00E530BB">
            <w:pPr>
              <w:jc w:val="center"/>
              <w:rPr>
                <w:rFonts w:eastAsia="Times New Roman" w:cs="Times New Roman"/>
                <w:color w:val="404040"/>
                <w:sz w:val="16"/>
                <w:szCs w:val="16"/>
                <w:lang w:eastAsia="es-CO"/>
              </w:rPr>
            </w:pPr>
          </w:p>
        </w:tc>
      </w:tr>
    </w:tbl>
    <w:p w14:paraId="43B47951" w14:textId="77777777" w:rsidR="006428BB" w:rsidRDefault="006428BB" w:rsidP="006428BB">
      <w:r>
        <w:t>Comentario:</w:t>
      </w:r>
    </w:p>
    <w:p w14:paraId="16C8FD19" w14:textId="77777777" w:rsidR="00130AB5" w:rsidRPr="00130AB5" w:rsidRDefault="00130AB5" w:rsidP="00130AB5">
      <w:r w:rsidRPr="00130AB5">
        <w:t>La media muestra sesgo pequeño relativo.</w:t>
      </w:r>
    </w:p>
    <w:p w14:paraId="7D9EE9A6" w14:textId="225B68B8" w:rsidR="006428BB" w:rsidRDefault="00130AB5" w:rsidP="00130AB5">
      <w:r w:rsidRPr="00130AB5">
        <w:t>La mediana muestra sesgo pequeño relativo.</w:t>
      </w:r>
    </w:p>
    <w:p w14:paraId="23D7A180" w14:textId="77777777" w:rsidR="00130AB5" w:rsidRPr="00C11F36" w:rsidRDefault="00130AB5" w:rsidP="00130AB5"/>
    <w:p w14:paraId="54767240" w14:textId="77777777" w:rsidR="006428BB" w:rsidRDefault="006428BB" w:rsidP="006428BB">
      <w:pPr>
        <w:rPr>
          <w:i/>
          <w:iCs/>
        </w:rPr>
      </w:pPr>
      <w:r>
        <w:rPr>
          <w:i/>
          <w:iCs/>
        </w:rPr>
        <w:t>Consistencia</w:t>
      </w:r>
    </w:p>
    <w:p w14:paraId="5F09DF49" w14:textId="55835A64" w:rsidR="006428BB" w:rsidRDefault="005D1B60" w:rsidP="006428BB">
      <w:pPr>
        <w:jc w:val="center"/>
      </w:pPr>
      <w:r w:rsidRPr="005D1B60">
        <w:rPr>
          <w:noProof/>
        </w:rPr>
        <w:drawing>
          <wp:inline distT="0" distB="0" distL="0" distR="0" wp14:anchorId="2B2F8565" wp14:editId="5A990D26">
            <wp:extent cx="3674853" cy="3674853"/>
            <wp:effectExtent l="0" t="0" r="1905" b="1905"/>
            <wp:docPr id="12517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952" name=""/>
                    <pic:cNvPicPr/>
                  </pic:nvPicPr>
                  <pic:blipFill>
                    <a:blip r:embed="rId13"/>
                    <a:stretch>
                      <a:fillRect/>
                    </a:stretch>
                  </pic:blipFill>
                  <pic:spPr>
                    <a:xfrm>
                      <a:off x="0" y="0"/>
                      <a:ext cx="3680596" cy="3680596"/>
                    </a:xfrm>
                    <a:prstGeom prst="rect">
                      <a:avLst/>
                    </a:prstGeom>
                  </pic:spPr>
                </pic:pic>
              </a:graphicData>
            </a:graphic>
          </wp:inline>
        </w:drawing>
      </w:r>
    </w:p>
    <w:p w14:paraId="18C7CBCA" w14:textId="77777777" w:rsidR="006428BB" w:rsidRDefault="006428BB" w:rsidP="006428BB">
      <w:pPr>
        <w:jc w:val="both"/>
      </w:pPr>
      <w:r>
        <w:t>Comentario:</w:t>
      </w:r>
    </w:p>
    <w:p w14:paraId="43E1B6CF" w14:textId="268C28BF" w:rsidR="006428BB" w:rsidRDefault="00711A81" w:rsidP="00711A81">
      <w:r>
        <w:t>La</w:t>
      </w:r>
      <w:r w:rsidR="00130AB5" w:rsidRPr="00130AB5">
        <w:t xml:space="preserve"> varianza del estimador (mean o median) disminuye al crecer n, evidencia</w:t>
      </w:r>
      <w:r>
        <w:t>ndo</w:t>
      </w:r>
      <w:r w:rsidR="00130AB5" w:rsidRPr="00130AB5">
        <w:t xml:space="preserve"> consistencia.</w:t>
      </w:r>
    </w:p>
    <w:p w14:paraId="452F0667" w14:textId="77777777" w:rsidR="006428BB" w:rsidRPr="00C11F36" w:rsidRDefault="006428BB" w:rsidP="006428BB">
      <w:pPr>
        <w:jc w:val="both"/>
      </w:pPr>
    </w:p>
    <w:p w14:paraId="38158A24" w14:textId="77777777" w:rsidR="006428BB" w:rsidRDefault="006428BB" w:rsidP="006428BB">
      <w:pPr>
        <w:rPr>
          <w:i/>
          <w:iCs/>
        </w:rPr>
      </w:pPr>
      <w:r>
        <w:rPr>
          <w:i/>
          <w:iCs/>
        </w:rPr>
        <w:t>Eficiencia</w:t>
      </w:r>
    </w:p>
    <w:tbl>
      <w:tblPr>
        <w:tblW w:w="2640" w:type="dxa"/>
        <w:jc w:val="center"/>
        <w:tblCellMar>
          <w:left w:w="70" w:type="dxa"/>
          <w:right w:w="70" w:type="dxa"/>
        </w:tblCellMar>
        <w:tblLook w:val="04A0" w:firstRow="1" w:lastRow="0" w:firstColumn="1" w:lastColumn="0" w:noHBand="0" w:noVBand="1"/>
      </w:tblPr>
      <w:tblGrid>
        <w:gridCol w:w="1320"/>
        <w:gridCol w:w="1320"/>
      </w:tblGrid>
      <w:tr w:rsidR="006428BB" w:rsidRPr="00C11F36" w14:paraId="564912FC" w14:textId="77777777" w:rsidTr="00AF7A1E">
        <w:trPr>
          <w:trHeight w:val="20"/>
          <w:jc w:val="center"/>
        </w:trPr>
        <w:tc>
          <w:tcPr>
            <w:tcW w:w="1320" w:type="dxa"/>
            <w:tcBorders>
              <w:top w:val="single" w:sz="4" w:space="0" w:color="auto"/>
              <w:left w:val="single" w:sz="4" w:space="0" w:color="auto"/>
              <w:bottom w:val="single" w:sz="4" w:space="0" w:color="auto"/>
              <w:right w:val="single" w:sz="4" w:space="0" w:color="auto"/>
            </w:tcBorders>
            <w:noWrap/>
            <w:vAlign w:val="bottom"/>
            <w:hideMark/>
          </w:tcPr>
          <w:p w14:paraId="2D61500F"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Medida</w:t>
            </w:r>
          </w:p>
        </w:tc>
        <w:tc>
          <w:tcPr>
            <w:tcW w:w="1320" w:type="dxa"/>
            <w:tcBorders>
              <w:top w:val="single" w:sz="4" w:space="0" w:color="auto"/>
              <w:left w:val="nil"/>
              <w:bottom w:val="single" w:sz="4" w:space="0" w:color="auto"/>
              <w:right w:val="single" w:sz="4" w:space="0" w:color="auto"/>
            </w:tcBorders>
            <w:noWrap/>
            <w:vAlign w:val="bottom"/>
            <w:hideMark/>
          </w:tcPr>
          <w:p w14:paraId="09492625" w14:textId="77777777" w:rsidR="006428BB" w:rsidRPr="00C11F36" w:rsidRDefault="006428BB" w:rsidP="00AF7A1E">
            <w:pPr>
              <w:jc w:val="center"/>
              <w:rPr>
                <w:rFonts w:eastAsia="Times New Roman" w:cs="Times New Roman"/>
                <w:b/>
                <w:bCs/>
                <w:color w:val="000000"/>
                <w:sz w:val="20"/>
                <w:szCs w:val="20"/>
                <w:lang w:eastAsia="es-CO"/>
              </w:rPr>
            </w:pPr>
            <w:r w:rsidRPr="00C11F36">
              <w:rPr>
                <w:rFonts w:eastAsia="Times New Roman" w:cs="Times New Roman"/>
                <w:b/>
                <w:bCs/>
                <w:color w:val="000000"/>
                <w:sz w:val="20"/>
                <w:szCs w:val="20"/>
                <w:lang w:eastAsia="es-CO"/>
              </w:rPr>
              <w:t>Valor</w:t>
            </w:r>
          </w:p>
        </w:tc>
      </w:tr>
      <w:tr w:rsidR="006428BB" w:rsidRPr="00C11F36" w14:paraId="4C88749D"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4C6A3A91"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w:t>
            </w:r>
          </w:p>
        </w:tc>
        <w:tc>
          <w:tcPr>
            <w:tcW w:w="1320" w:type="dxa"/>
            <w:tcBorders>
              <w:top w:val="nil"/>
              <w:left w:val="nil"/>
              <w:bottom w:val="single" w:sz="4" w:space="0" w:color="auto"/>
              <w:right w:val="single" w:sz="4" w:space="0" w:color="auto"/>
            </w:tcBorders>
            <w:noWrap/>
            <w:vAlign w:val="bottom"/>
            <w:hideMark/>
          </w:tcPr>
          <w:p w14:paraId="2255B188" w14:textId="5DCA2D14" w:rsidR="006428BB" w:rsidRPr="00C11F36" w:rsidRDefault="00B717FA" w:rsidP="00AF7A1E">
            <w:pPr>
              <w:jc w:val="center"/>
              <w:rPr>
                <w:rFonts w:eastAsia="Times New Roman" w:cs="Times New Roman"/>
                <w:color w:val="000000"/>
                <w:sz w:val="20"/>
                <w:szCs w:val="20"/>
                <w:lang w:eastAsia="es-CO"/>
              </w:rPr>
            </w:pPr>
            <w:r w:rsidRPr="00B717FA">
              <w:rPr>
                <w:rFonts w:eastAsia="Times New Roman" w:cs="Times New Roman"/>
                <w:color w:val="000000"/>
                <w:sz w:val="20"/>
                <w:szCs w:val="20"/>
                <w:lang w:eastAsia="es-CO"/>
              </w:rPr>
              <w:t>64150092</w:t>
            </w:r>
            <w:r w:rsidR="006428BB" w:rsidRPr="00C11F36">
              <w:rPr>
                <w:rFonts w:eastAsia="Times New Roman" w:cs="Times New Roman"/>
                <w:color w:val="000000"/>
                <w:sz w:val="20"/>
                <w:szCs w:val="20"/>
                <w:lang w:eastAsia="es-CO"/>
              </w:rPr>
              <w:t> </w:t>
            </w:r>
          </w:p>
        </w:tc>
      </w:tr>
      <w:tr w:rsidR="006428BB" w:rsidRPr="00C11F36" w14:paraId="5F1C07B4" w14:textId="77777777" w:rsidTr="00AF7A1E">
        <w:trPr>
          <w:trHeight w:val="20"/>
          <w:jc w:val="center"/>
        </w:trPr>
        <w:tc>
          <w:tcPr>
            <w:tcW w:w="1320" w:type="dxa"/>
            <w:tcBorders>
              <w:top w:val="nil"/>
              <w:left w:val="single" w:sz="4" w:space="0" w:color="auto"/>
              <w:bottom w:val="single" w:sz="4" w:space="0" w:color="auto"/>
              <w:right w:val="single" w:sz="4" w:space="0" w:color="auto"/>
            </w:tcBorders>
            <w:noWrap/>
            <w:vAlign w:val="bottom"/>
            <w:hideMark/>
          </w:tcPr>
          <w:p w14:paraId="29EE8C72" w14:textId="77777777" w:rsidR="006428BB" w:rsidRPr="00C11F36" w:rsidRDefault="006428BB" w:rsidP="00AF7A1E">
            <w:pPr>
              <w:jc w:val="center"/>
              <w:rPr>
                <w:rFonts w:eastAsia="Times New Roman" w:cs="Times New Roman"/>
                <w:color w:val="000000"/>
                <w:sz w:val="20"/>
                <w:szCs w:val="20"/>
                <w:lang w:eastAsia="es-CO"/>
              </w:rPr>
            </w:pPr>
            <w:r w:rsidRPr="00C11F36">
              <w:rPr>
                <w:rFonts w:eastAsia="Times New Roman" w:cs="Times New Roman"/>
                <w:color w:val="000000"/>
                <w:sz w:val="20"/>
                <w:szCs w:val="20"/>
                <w:lang w:eastAsia="es-CO"/>
              </w:rPr>
              <w:t>Mediana</w:t>
            </w:r>
          </w:p>
        </w:tc>
        <w:tc>
          <w:tcPr>
            <w:tcW w:w="1320" w:type="dxa"/>
            <w:tcBorders>
              <w:top w:val="nil"/>
              <w:left w:val="nil"/>
              <w:bottom w:val="single" w:sz="4" w:space="0" w:color="auto"/>
              <w:right w:val="single" w:sz="4" w:space="0" w:color="auto"/>
            </w:tcBorders>
            <w:noWrap/>
            <w:vAlign w:val="bottom"/>
            <w:hideMark/>
          </w:tcPr>
          <w:p w14:paraId="3F8EA9FC" w14:textId="6772E3BE" w:rsidR="006428BB" w:rsidRPr="00C11F36" w:rsidRDefault="00B717FA" w:rsidP="00AF7A1E">
            <w:pPr>
              <w:jc w:val="center"/>
              <w:rPr>
                <w:rFonts w:eastAsia="Times New Roman" w:cs="Times New Roman"/>
                <w:color w:val="000000"/>
                <w:sz w:val="20"/>
                <w:szCs w:val="20"/>
                <w:lang w:eastAsia="es-CO"/>
              </w:rPr>
            </w:pPr>
            <w:r>
              <w:rPr>
                <w:rFonts w:eastAsia="Times New Roman" w:cs="Times New Roman"/>
                <w:color w:val="000000"/>
                <w:sz w:val="20"/>
                <w:szCs w:val="20"/>
                <w:lang w:eastAsia="es-CO"/>
              </w:rPr>
              <w:t>0</w:t>
            </w:r>
            <w:r w:rsidR="006428BB" w:rsidRPr="00C11F36">
              <w:rPr>
                <w:rFonts w:eastAsia="Times New Roman" w:cs="Times New Roman"/>
                <w:color w:val="000000"/>
                <w:sz w:val="20"/>
                <w:szCs w:val="20"/>
                <w:lang w:eastAsia="es-CO"/>
              </w:rPr>
              <w:t> </w:t>
            </w:r>
          </w:p>
        </w:tc>
      </w:tr>
    </w:tbl>
    <w:p w14:paraId="51607874" w14:textId="77777777" w:rsidR="006428BB" w:rsidRDefault="006428BB" w:rsidP="006428BB">
      <w:r>
        <w:t>Comentario:</w:t>
      </w:r>
    </w:p>
    <w:p w14:paraId="69DEE12B" w14:textId="29CB83E5" w:rsidR="0033616B" w:rsidRDefault="00B717FA" w:rsidP="0033616B">
      <w:r w:rsidRPr="00B717FA">
        <w:t>La mediana es más eficiente en esta muestra.</w:t>
      </w:r>
    </w:p>
    <w:p w14:paraId="0EA1EDF9" w14:textId="77777777" w:rsidR="00B717FA" w:rsidRDefault="00B717FA" w:rsidP="0033616B"/>
    <w:p w14:paraId="2671242F" w14:textId="77777777" w:rsidR="0033616B" w:rsidRDefault="0033616B" w:rsidP="0033616B">
      <w:r>
        <w:t>Sintaxis empleada con esta variable:</w:t>
      </w:r>
    </w:p>
    <w:p w14:paraId="5D85F8B0" w14:textId="77777777" w:rsidR="0033616B" w:rsidRDefault="0033616B" w:rsidP="0033616B">
      <w:pPr>
        <w:pStyle w:val="SintaxisR"/>
      </w:pPr>
    </w:p>
    <w:p w14:paraId="77A25B11" w14:textId="77777777" w:rsidR="0033616B" w:rsidRDefault="0033616B" w:rsidP="0033616B">
      <w:pPr>
        <w:pStyle w:val="SintaxisR"/>
      </w:pPr>
      <w:r>
        <w:t>Coloque aquí la sintaxis empleada para procesar esta variable</w:t>
      </w:r>
    </w:p>
    <w:p w14:paraId="21DC51CF" w14:textId="77777777" w:rsidR="00B717FA" w:rsidRPr="00B717FA" w:rsidRDefault="00B717FA" w:rsidP="00B717FA">
      <w:pPr>
        <w:pStyle w:val="SintaxisR"/>
      </w:pPr>
      <w:r w:rsidRPr="00B717FA">
        <w:t xml:space="preserve">1) Limpieza money: clean_numeric2(...) </w:t>
      </w:r>
    </w:p>
    <w:p w14:paraId="1C3B2920" w14:textId="77777777" w:rsidR="00B717FA" w:rsidRPr="00B717FA" w:rsidRDefault="00B717FA" w:rsidP="00B717FA">
      <w:pPr>
        <w:pStyle w:val="SintaxisR"/>
      </w:pPr>
      <w:r w:rsidRPr="00B717FA">
        <w:t>2) Descriptivos: tabla_vertical (N, N missing, Min, Q1, Median, Mean, Q3, Max, SD, IQR)</w:t>
      </w:r>
    </w:p>
    <w:p w14:paraId="24A56993" w14:textId="77777777" w:rsidR="00B717FA" w:rsidRPr="00B717FA" w:rsidRDefault="00B717FA" w:rsidP="00B717FA">
      <w:pPr>
        <w:pStyle w:val="SintaxisR"/>
      </w:pPr>
      <w:r w:rsidRPr="00B717FA">
        <w:t xml:space="preserve">3) Gráficas guardadas en: analisis_P3095S3_check/plots </w:t>
      </w:r>
    </w:p>
    <w:p w14:paraId="78CFE1AC" w14:textId="77777777" w:rsidR="00B717FA" w:rsidRPr="00B717FA" w:rsidRDefault="00B717FA" w:rsidP="00B717FA">
      <w:pPr>
        <w:pStyle w:val="SintaxisR"/>
      </w:pPr>
      <w:r w:rsidRPr="00B717FA">
        <w:t>4) IC mean (t): t.test(x)$conf.int  (o calculado manualmente)</w:t>
      </w:r>
    </w:p>
    <w:p w14:paraId="5A11894E" w14:textId="77777777" w:rsidR="00B717FA" w:rsidRPr="00B717FA" w:rsidRDefault="00B717FA" w:rsidP="00B717FA">
      <w:pPr>
        <w:pStyle w:val="SintaxisR"/>
        <w:rPr>
          <w:lang w:val="en-US"/>
        </w:rPr>
      </w:pPr>
      <w:r w:rsidRPr="00B717FA">
        <w:rPr>
          <w:lang w:val="en-US"/>
        </w:rPr>
        <w:t>5) Bootstrap bias y CI: uso package 'boot' (boot(...), boot.ci(...))</w:t>
      </w:r>
    </w:p>
    <w:p w14:paraId="6DCD5F0F" w14:textId="77777777" w:rsidR="00B717FA" w:rsidRPr="00B717FA" w:rsidRDefault="00B717FA" w:rsidP="00B717FA">
      <w:pPr>
        <w:pStyle w:val="SintaxisR"/>
      </w:pPr>
      <w:r w:rsidRPr="00B717FA">
        <w:t>6) Consistencia: submuestreo comparando var(estimator) vs n</w:t>
      </w:r>
    </w:p>
    <w:p w14:paraId="2A8C80EE" w14:textId="7AC4A799" w:rsidR="0033616B" w:rsidRPr="0033616B" w:rsidRDefault="00B717FA" w:rsidP="00B717FA">
      <w:pPr>
        <w:pStyle w:val="SintaxisR"/>
      </w:pPr>
      <w:r w:rsidRPr="00B717FA">
        <w:t>7) Eficiencia: comparar var_bootstrap(estimator)</w:t>
      </w:r>
    </w:p>
    <w:sectPr w:rsidR="0033616B" w:rsidRPr="003361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umanst521 BT">
    <w:altName w:val="Calibri"/>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F30"/>
    <w:multiLevelType w:val="hybridMultilevel"/>
    <w:tmpl w:val="F4145FD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3F6EAC"/>
    <w:multiLevelType w:val="hybridMultilevel"/>
    <w:tmpl w:val="9172409A"/>
    <w:lvl w:ilvl="0" w:tplc="373EA686">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D470C8"/>
    <w:multiLevelType w:val="hybridMultilevel"/>
    <w:tmpl w:val="C6483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E65C4E"/>
    <w:multiLevelType w:val="hybridMultilevel"/>
    <w:tmpl w:val="EB802F9E"/>
    <w:lvl w:ilvl="0" w:tplc="CD4A108A">
      <w:start w:val="1"/>
      <w:numFmt w:val="bullet"/>
      <w:lvlText w:val="-"/>
      <w:lvlJc w:val="left"/>
      <w:pPr>
        <w:ind w:left="720" w:hanging="360"/>
      </w:pPr>
      <w:rPr>
        <w:rFonts w:ascii="Humanst521 BT" w:eastAsiaTheme="minorHAnsi" w:hAnsi="Humanst521 BT"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07572B"/>
    <w:multiLevelType w:val="hybridMultilevel"/>
    <w:tmpl w:val="3A7C2C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B05B5"/>
    <w:multiLevelType w:val="multilevel"/>
    <w:tmpl w:val="361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22345">
    <w:abstractNumId w:val="4"/>
  </w:num>
  <w:num w:numId="2" w16cid:durableId="782650197">
    <w:abstractNumId w:val="1"/>
  </w:num>
  <w:num w:numId="3" w16cid:durableId="1904482324">
    <w:abstractNumId w:val="2"/>
  </w:num>
  <w:num w:numId="4" w16cid:durableId="1427312145">
    <w:abstractNumId w:val="0"/>
  </w:num>
  <w:num w:numId="5" w16cid:durableId="1868639667">
    <w:abstractNumId w:val="3"/>
  </w:num>
  <w:num w:numId="6" w16cid:durableId="1957907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1B"/>
    <w:rsid w:val="00081CB4"/>
    <w:rsid w:val="000E431E"/>
    <w:rsid w:val="00110B12"/>
    <w:rsid w:val="00130AB5"/>
    <w:rsid w:val="00162FA4"/>
    <w:rsid w:val="00200719"/>
    <w:rsid w:val="002410C4"/>
    <w:rsid w:val="002A0257"/>
    <w:rsid w:val="002D3776"/>
    <w:rsid w:val="002D4369"/>
    <w:rsid w:val="0031409A"/>
    <w:rsid w:val="0033616B"/>
    <w:rsid w:val="00351DF9"/>
    <w:rsid w:val="003562F7"/>
    <w:rsid w:val="00375074"/>
    <w:rsid w:val="003B34CA"/>
    <w:rsid w:val="00406C2B"/>
    <w:rsid w:val="00445197"/>
    <w:rsid w:val="004A041B"/>
    <w:rsid w:val="004F10A4"/>
    <w:rsid w:val="00534163"/>
    <w:rsid w:val="0054110C"/>
    <w:rsid w:val="00566764"/>
    <w:rsid w:val="005A48A8"/>
    <w:rsid w:val="005D1B60"/>
    <w:rsid w:val="005D54C3"/>
    <w:rsid w:val="005F34BD"/>
    <w:rsid w:val="0062577A"/>
    <w:rsid w:val="006428BB"/>
    <w:rsid w:val="00663730"/>
    <w:rsid w:val="00682D40"/>
    <w:rsid w:val="006D25B0"/>
    <w:rsid w:val="00711A81"/>
    <w:rsid w:val="007133A7"/>
    <w:rsid w:val="00722237"/>
    <w:rsid w:val="007701CD"/>
    <w:rsid w:val="007951EA"/>
    <w:rsid w:val="007C5FD3"/>
    <w:rsid w:val="0086110F"/>
    <w:rsid w:val="008B0A3E"/>
    <w:rsid w:val="008C344E"/>
    <w:rsid w:val="009119CE"/>
    <w:rsid w:val="009222AC"/>
    <w:rsid w:val="00927A83"/>
    <w:rsid w:val="009449E1"/>
    <w:rsid w:val="009B3613"/>
    <w:rsid w:val="009F7CE1"/>
    <w:rsid w:val="00A10D59"/>
    <w:rsid w:val="00A61F47"/>
    <w:rsid w:val="00A72030"/>
    <w:rsid w:val="00AF7537"/>
    <w:rsid w:val="00B537A1"/>
    <w:rsid w:val="00B717FA"/>
    <w:rsid w:val="00B94883"/>
    <w:rsid w:val="00C11F36"/>
    <w:rsid w:val="00C50493"/>
    <w:rsid w:val="00C54FA4"/>
    <w:rsid w:val="00C831D8"/>
    <w:rsid w:val="00CC0FC0"/>
    <w:rsid w:val="00CF46FF"/>
    <w:rsid w:val="00CF72C2"/>
    <w:rsid w:val="00D53D7E"/>
    <w:rsid w:val="00D87C32"/>
    <w:rsid w:val="00DA6505"/>
    <w:rsid w:val="00DC791E"/>
    <w:rsid w:val="00DF4AF3"/>
    <w:rsid w:val="00E34056"/>
    <w:rsid w:val="00E45D91"/>
    <w:rsid w:val="00E530BB"/>
    <w:rsid w:val="00EA322B"/>
    <w:rsid w:val="00EF0A3D"/>
    <w:rsid w:val="00EF3C65"/>
    <w:rsid w:val="00F1454E"/>
    <w:rsid w:val="00F43E39"/>
    <w:rsid w:val="00F526CE"/>
    <w:rsid w:val="00FB618F"/>
    <w:rsid w:val="00FE3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5457"/>
  <w15:chartTrackingRefBased/>
  <w15:docId w15:val="{2E770EAB-E49A-4430-A754-ED52CF53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umanst521 BT" w:eastAsiaTheme="minorHAnsi" w:hAnsi="Humanst521 BT"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7A"/>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041B"/>
    <w:pPr>
      <w:ind w:left="720"/>
      <w:contextualSpacing/>
    </w:pPr>
  </w:style>
  <w:style w:type="paragraph" w:customStyle="1" w:styleId="SintaxisR">
    <w:name w:val="Sintaxis R"/>
    <w:basedOn w:val="Normal"/>
    <w:link w:val="SintaxisRCar"/>
    <w:qFormat/>
    <w:rsid w:val="0033616B"/>
    <w:rPr>
      <w:rFonts w:ascii="Courier New" w:hAnsi="Courier New"/>
      <w:sz w:val="20"/>
      <w:szCs w:val="18"/>
    </w:rPr>
  </w:style>
  <w:style w:type="character" w:customStyle="1" w:styleId="SintaxisRCar">
    <w:name w:val="Sintaxis R Car"/>
    <w:basedOn w:val="Fuentedeprrafopredeter"/>
    <w:link w:val="SintaxisR"/>
    <w:rsid w:val="0033616B"/>
    <w:rPr>
      <w:rFonts w:ascii="Courier New" w:hAnsi="Courier New"/>
      <w:sz w:val="20"/>
      <w:szCs w:val="18"/>
    </w:rPr>
  </w:style>
  <w:style w:type="character" w:styleId="Textoennegrita">
    <w:name w:val="Strong"/>
    <w:basedOn w:val="Fuentedeprrafopredeter"/>
    <w:uiPriority w:val="22"/>
    <w:qFormat/>
    <w:rsid w:val="0062577A"/>
    <w:rPr>
      <w:b/>
      <w:bCs/>
    </w:rPr>
  </w:style>
  <w:style w:type="character" w:styleId="Hipervnculo">
    <w:name w:val="Hyperlink"/>
    <w:basedOn w:val="Fuentedeprrafopredeter"/>
    <w:uiPriority w:val="99"/>
    <w:unhideWhenUsed/>
    <w:rsid w:val="002410C4"/>
    <w:rPr>
      <w:color w:val="0563C1" w:themeColor="hyperlink"/>
      <w:u w:val="single"/>
    </w:rPr>
  </w:style>
  <w:style w:type="character" w:styleId="Mencinsinresolver">
    <w:name w:val="Unresolved Mention"/>
    <w:basedOn w:val="Fuentedeprrafopredeter"/>
    <w:uiPriority w:val="99"/>
    <w:semiHidden/>
    <w:unhideWhenUsed/>
    <w:rsid w:val="00241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2604">
      <w:bodyDiv w:val="1"/>
      <w:marLeft w:val="0"/>
      <w:marRight w:val="0"/>
      <w:marTop w:val="0"/>
      <w:marBottom w:val="0"/>
      <w:divBdr>
        <w:top w:val="none" w:sz="0" w:space="0" w:color="auto"/>
        <w:left w:val="none" w:sz="0" w:space="0" w:color="auto"/>
        <w:bottom w:val="none" w:sz="0" w:space="0" w:color="auto"/>
        <w:right w:val="none" w:sz="0" w:space="0" w:color="auto"/>
      </w:divBdr>
    </w:div>
    <w:div w:id="787509396">
      <w:bodyDiv w:val="1"/>
      <w:marLeft w:val="0"/>
      <w:marRight w:val="0"/>
      <w:marTop w:val="0"/>
      <w:marBottom w:val="0"/>
      <w:divBdr>
        <w:top w:val="none" w:sz="0" w:space="0" w:color="auto"/>
        <w:left w:val="none" w:sz="0" w:space="0" w:color="auto"/>
        <w:bottom w:val="none" w:sz="0" w:space="0" w:color="auto"/>
        <w:right w:val="none" w:sz="0" w:space="0" w:color="auto"/>
      </w:divBdr>
    </w:div>
    <w:div w:id="810251916">
      <w:bodyDiv w:val="1"/>
      <w:marLeft w:val="0"/>
      <w:marRight w:val="0"/>
      <w:marTop w:val="0"/>
      <w:marBottom w:val="0"/>
      <w:divBdr>
        <w:top w:val="none" w:sz="0" w:space="0" w:color="auto"/>
        <w:left w:val="none" w:sz="0" w:space="0" w:color="auto"/>
        <w:bottom w:val="none" w:sz="0" w:space="0" w:color="auto"/>
        <w:right w:val="none" w:sz="0" w:space="0" w:color="auto"/>
      </w:divBdr>
    </w:div>
    <w:div w:id="1057706881">
      <w:bodyDiv w:val="1"/>
      <w:marLeft w:val="0"/>
      <w:marRight w:val="0"/>
      <w:marTop w:val="0"/>
      <w:marBottom w:val="0"/>
      <w:divBdr>
        <w:top w:val="none" w:sz="0" w:space="0" w:color="auto"/>
        <w:left w:val="none" w:sz="0" w:space="0" w:color="auto"/>
        <w:bottom w:val="none" w:sz="0" w:space="0" w:color="auto"/>
        <w:right w:val="none" w:sz="0" w:space="0" w:color="auto"/>
      </w:divBdr>
    </w:div>
    <w:div w:id="19760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icrodatos.dane.gov.co/index.php/catalog/819/get-micro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13</Pages>
  <Words>2310</Words>
  <Characters>12707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Mantilla</dc:creator>
  <cp:keywords/>
  <dc:description/>
  <cp:lastModifiedBy>Miguel Angel Bolaño Lopez</cp:lastModifiedBy>
  <cp:revision>55</cp:revision>
  <dcterms:created xsi:type="dcterms:W3CDTF">2022-11-15T01:44:00Z</dcterms:created>
  <dcterms:modified xsi:type="dcterms:W3CDTF">2025-09-08T22:12:00Z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e1be2ce3-39bb-4c67-869b-2322c7ee8fca</vt:lpwstr>
  </property>
</Properties>
</file>