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000000" w:rsidRDefault="00000000" w:rsidP="00734E07">
      <w:pPr>
        <w:jc w:val="center"/>
      </w:pPr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tbl>
      <w:tblPr>
        <w:tblW w:w="9801" w:type="dxa"/>
        <w:tblInd w:w="-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4414"/>
        <w:gridCol w:w="587"/>
      </w:tblGrid>
      <w:tr w:rsidR="0016458E" w:rsidRPr="0016458E" w14:paraId="7A306DBA" w14:textId="77777777" w:rsidTr="00150F26">
        <w:trPr>
          <w:gridAfter w:val="1"/>
          <w:wAfter w:w="587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7509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C929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2380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DE36" w14:textId="5BB55BD9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8913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F4E02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Předmět:</w:t>
            </w:r>
          </w:p>
        </w:tc>
      </w:tr>
      <w:tr w:rsidR="0016458E" w:rsidRPr="0016458E" w14:paraId="49BB6587" w14:textId="77777777" w:rsidTr="00150F26">
        <w:trPr>
          <w:gridAfter w:val="1"/>
          <w:wAfter w:w="587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71F5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8160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EA4A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C504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03C5" w14:textId="614D0202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4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63D4" w14:textId="049A4501" w:rsidR="0016458E" w:rsidRPr="0016458E" w:rsidRDefault="0027467E" w:rsidP="00164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cs-CZ"/>
                <w14:ligatures w14:val="none"/>
              </w:rPr>
              <w:t>M</w:t>
            </w:r>
            <w:r w:rsidR="0016458E"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cs-CZ"/>
                <w14:ligatures w14:val="none"/>
              </w:rPr>
              <w:t>PC-AUP</w:t>
            </w:r>
          </w:p>
        </w:tc>
      </w:tr>
      <w:tr w:rsidR="0016458E" w:rsidRPr="0016458E" w14:paraId="2EDFAE40" w14:textId="77777777" w:rsidTr="00150F26">
        <w:trPr>
          <w:gridAfter w:val="1"/>
          <w:wAfter w:w="587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B7A6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1958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2E18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2290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D1F7" w14:textId="68D6F72D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D68E005" wp14:editId="7B011C5A">
                  <wp:simplePos x="0" y="0"/>
                  <wp:positionH relativeFrom="column">
                    <wp:posOffset>-2451100</wp:posOffset>
                  </wp:positionH>
                  <wp:positionV relativeFrom="paragraph">
                    <wp:posOffset>-356235</wp:posOffset>
                  </wp:positionV>
                  <wp:extent cx="2963545" cy="1038860"/>
                  <wp:effectExtent l="0" t="0" r="8255" b="8890"/>
                  <wp:wrapNone/>
                  <wp:docPr id="2" name="Obrázek 1" descr="Obsah obrázku text, Písmo, symbol, červená&#10;&#10;Popis byl vytvořen automaticky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F9A89FE-257B-E710-DA97-4BF48AA2E1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ázek 1" descr="Obsah obrázku text, Písmo, symbol, červená&#10;&#10;Popis byl vytvořen automaticky">
                            <a:extLst>
                              <a:ext uri="{FF2B5EF4-FFF2-40B4-BE49-F238E27FC236}">
                                <a16:creationId xmlns:a16="http://schemas.microsoft.com/office/drawing/2014/main" id="{4F9A89FE-257B-E710-DA97-4BF48AA2E1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45" cy="103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BE0E5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cs-CZ"/>
                <w14:ligatures w14:val="none"/>
              </w:rPr>
            </w:pPr>
          </w:p>
        </w:tc>
      </w:tr>
      <w:tr w:rsidR="0016458E" w:rsidRPr="0016458E" w14:paraId="440A4713" w14:textId="77777777" w:rsidTr="00150F26">
        <w:trPr>
          <w:gridAfter w:val="1"/>
          <w:wAfter w:w="587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86DE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E6A4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DBF2" w14:textId="234AA9D6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BFDD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38CE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52787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Autoři:    </w:t>
            </w:r>
            <w:r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 xml:space="preserve"> Radim Říha, 221013</w:t>
            </w:r>
          </w:p>
        </w:tc>
      </w:tr>
      <w:tr w:rsidR="0016458E" w:rsidRPr="0016458E" w14:paraId="615F0190" w14:textId="77777777" w:rsidTr="00150F26">
        <w:trPr>
          <w:gridAfter w:val="1"/>
          <w:wAfter w:w="587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865B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44D3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1E7B" w14:textId="3CAD8BBF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27A1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2840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CF426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                 </w:t>
            </w:r>
            <w:r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Petr Šopák, 221022</w:t>
            </w:r>
          </w:p>
        </w:tc>
      </w:tr>
      <w:tr w:rsidR="0016458E" w:rsidRPr="0016458E" w14:paraId="234A953C" w14:textId="77777777" w:rsidTr="00150F26">
        <w:trPr>
          <w:gridAfter w:val="1"/>
          <w:wAfter w:w="587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CE27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63AA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651F" w14:textId="436DEFEB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3379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814C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4205F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Datum:    </w:t>
            </w:r>
            <w:r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02.10.2023</w:t>
            </w:r>
          </w:p>
        </w:tc>
      </w:tr>
      <w:tr w:rsidR="0016458E" w:rsidRPr="0016458E" w14:paraId="1DB157DE" w14:textId="77777777" w:rsidTr="00150F26">
        <w:trPr>
          <w:gridAfter w:val="1"/>
          <w:wAfter w:w="587" w:type="dxa"/>
          <w:trHeight w:val="488"/>
        </w:trPr>
        <w:tc>
          <w:tcPr>
            <w:tcW w:w="921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BE587" w14:textId="4C0AE02D" w:rsidR="0016458E" w:rsidRPr="0016458E" w:rsidRDefault="0016458E" w:rsidP="00164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lang w:eastAsia="cs-CZ"/>
                <w14:ligatures w14:val="none"/>
              </w:rPr>
              <w:t>Semestrální práce</w:t>
            </w:r>
          </w:p>
        </w:tc>
      </w:tr>
      <w:tr w:rsidR="0016458E" w:rsidRPr="0016458E" w14:paraId="2053C392" w14:textId="77777777" w:rsidTr="00150F26">
        <w:trPr>
          <w:trHeight w:val="288"/>
        </w:trPr>
        <w:tc>
          <w:tcPr>
            <w:tcW w:w="921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4A1D0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lang w:eastAsia="cs-CZ"/>
                <w14:ligatures w14:val="non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6AF2" w14:textId="77777777" w:rsidR="0016458E" w:rsidRPr="0016458E" w:rsidRDefault="0016458E" w:rsidP="00164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lang w:eastAsia="cs-CZ"/>
                <w14:ligatures w14:val="none"/>
              </w:rPr>
            </w:pPr>
          </w:p>
        </w:tc>
      </w:tr>
    </w:tbl>
    <w:p w14:paraId="472A9FF7" w14:textId="72EE1C11" w:rsidR="008A661D" w:rsidRDefault="008A661D" w:rsidP="00734E07">
      <w:pPr>
        <w:rPr>
          <w:sz w:val="32"/>
          <w:szCs w:val="32"/>
        </w:rPr>
      </w:pP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Zadání:</w:t>
      </w:r>
    </w:p>
    <w:p w14:paraId="67CB7514" w14:textId="4A73658B" w:rsidR="003727ED" w:rsidRPr="00A07257" w:rsidRDefault="00344F17" w:rsidP="00A07257">
      <w:pPr>
        <w:ind w:firstLine="708"/>
      </w:pPr>
      <w:r>
        <w:t>Technologický proces slouží k pasterizaci kapalin. Nerezová nádrž je vysoká 2000 mm a její objem je přesně 2 m</w:t>
      </w:r>
      <w:r w:rsidRPr="003727ED">
        <w:rPr>
          <w:vertAlign w:val="superscript"/>
        </w:rPr>
        <w:t xml:space="preserve">3 </w:t>
      </w:r>
      <w:r>
        <w:t>.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>Technologie je vybavena mechanismem pro míchání materiálu uvnitř tanku (mixérem), jehož statický krouticí moment v okamžiku kdy je tank zcela plný je 380 N/m a jehož maximální přípustná rychlost je 40 ot./min.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>Mixér – statický krouticí moment 380 N/m, maximální přípustná rychlost 40 ot./min,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Pr="00A07257" w:rsidRDefault="00C460CF" w:rsidP="00A07257">
      <w:pPr>
        <w:pStyle w:val="Odstavecseseznamem"/>
        <w:numPr>
          <w:ilvl w:val="0"/>
          <w:numId w:val="1"/>
        </w:numPr>
      </w:pPr>
      <w:r>
        <w:t xml:space="preserve">Maximální přípustná teplota mechanických částí 95 </w:t>
      </w:r>
      <w:r>
        <w:t>°C</w:t>
      </w: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440A5132" w14:textId="77777777" w:rsidR="008A661D" w:rsidRDefault="008A661D" w:rsidP="00734E07">
      <w:pPr>
        <w:rPr>
          <w:sz w:val="32"/>
          <w:szCs w:val="32"/>
        </w:rPr>
      </w:pPr>
    </w:p>
    <w:p w14:paraId="6E14584B" w14:textId="77777777" w:rsidR="008A661D" w:rsidRDefault="008A661D" w:rsidP="00734E07">
      <w:pPr>
        <w:rPr>
          <w:sz w:val="32"/>
          <w:szCs w:val="32"/>
        </w:rPr>
      </w:pPr>
    </w:p>
    <w:p w14:paraId="24FCE4C5" w14:textId="77777777" w:rsidR="008A661D" w:rsidRDefault="008A661D" w:rsidP="00734E07">
      <w:pPr>
        <w:rPr>
          <w:sz w:val="32"/>
          <w:szCs w:val="32"/>
        </w:rPr>
      </w:pPr>
    </w:p>
    <w:p w14:paraId="08153B54" w14:textId="65021903" w:rsidR="008A661D" w:rsidRPr="008A661D" w:rsidRDefault="008A661D" w:rsidP="00734E07">
      <w:pPr>
        <w:rPr>
          <w:sz w:val="32"/>
          <w:szCs w:val="32"/>
        </w:rPr>
      </w:pPr>
    </w:p>
    <w:sectPr w:rsidR="008A661D" w:rsidRPr="008A6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C0129" w14:textId="77777777" w:rsidR="00854042" w:rsidRDefault="00854042" w:rsidP="00150F26">
      <w:pPr>
        <w:spacing w:after="0" w:line="240" w:lineRule="auto"/>
      </w:pPr>
      <w:r>
        <w:separator/>
      </w:r>
    </w:p>
  </w:endnote>
  <w:endnote w:type="continuationSeparator" w:id="0">
    <w:p w14:paraId="167FC77C" w14:textId="77777777" w:rsidR="00854042" w:rsidRDefault="00854042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A3C87" w14:textId="77777777" w:rsidR="00854042" w:rsidRDefault="00854042" w:rsidP="00150F26">
      <w:pPr>
        <w:spacing w:after="0" w:line="240" w:lineRule="auto"/>
      </w:pPr>
      <w:r>
        <w:separator/>
      </w:r>
    </w:p>
  </w:footnote>
  <w:footnote w:type="continuationSeparator" w:id="0">
    <w:p w14:paraId="7617B079" w14:textId="77777777" w:rsidR="00854042" w:rsidRDefault="00854042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06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150F26"/>
    <w:rsid w:val="00153859"/>
    <w:rsid w:val="0015566E"/>
    <w:rsid w:val="0016458E"/>
    <w:rsid w:val="00195B55"/>
    <w:rsid w:val="002231DA"/>
    <w:rsid w:val="0027467E"/>
    <w:rsid w:val="00344F17"/>
    <w:rsid w:val="003727ED"/>
    <w:rsid w:val="004767AD"/>
    <w:rsid w:val="006D03ED"/>
    <w:rsid w:val="00734E07"/>
    <w:rsid w:val="007904F9"/>
    <w:rsid w:val="00854042"/>
    <w:rsid w:val="008A661D"/>
    <w:rsid w:val="00A07257"/>
    <w:rsid w:val="00A90D62"/>
    <w:rsid w:val="00BD48B8"/>
    <w:rsid w:val="00C4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244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Šopák Petr (221022)</cp:lastModifiedBy>
  <cp:revision>12</cp:revision>
  <dcterms:created xsi:type="dcterms:W3CDTF">2023-09-29T23:30:00Z</dcterms:created>
  <dcterms:modified xsi:type="dcterms:W3CDTF">2023-09-30T00:40:00Z</dcterms:modified>
</cp:coreProperties>
</file>