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45"/>
        <w:gridCol w:w="7455"/>
        <w:tblGridChange w:id="0">
          <w:tblGrid>
            <w:gridCol w:w="1545"/>
            <w:gridCol w:w="7455"/>
          </w:tblGrid>
        </w:tblGridChange>
      </w:tblGrid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: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Titre: </w:t>
            </w:r>
            <w:r w:rsidDel="00000000" w:rsidR="00000000" w:rsidRPr="00000000">
              <w:rPr>
                <w:b w:val="1"/>
                <w:rtl w:val="0"/>
              </w:rPr>
              <w:t xml:space="preserve">Configurer un objectif Nb_PO&lt;0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Contexte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Entrées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objectif nombre PO O1&lt;0, objectif nombre d’unités A1 tous positifs.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Scénario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Le joueur clique sur “configurer un objectif”.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Le joueur saisie les valeurs de l’objectif O1 et A1.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Le joueur valide l’objectif.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Résultat attendu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Affichage d’un message d’erreur “valeur O1 négative”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Moyen de vérification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Visualisation du message d’erreur.</w:t>
            </w:r>
          </w:p>
        </w:tc>
      </w:tr>
    </w:tbl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