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Titre</w:t>
            </w:r>
            <w:r w:rsidDel="00000000" w:rsidR="00000000" w:rsidRPr="00000000">
              <w:rPr>
                <w:b w:val="1"/>
                <w:rtl w:val="0"/>
              </w:rPr>
              <w:t xml:space="preserve">: Configurer un objectif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-Test nominal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objectif nombre de PO O1 positif, objectif nombre d’unités A1 tous positifs.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Scénario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Le joueur clique sur “configurer un objectif”.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Le joueur saisie les valeurs objectifs O1 et A1.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Le joueur valide l’objectif.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Résultat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d’une confirmation d’enregistrement de l’objectif ainsi qu’un récapitulatif de l’objectif.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 de vérification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Visualisation du message de confirmation.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