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gif" ContentType="image/gif"/>
  <Override PartName="/word/media/image4.gif" ContentType="image/gif"/>
  <Override PartName="/word/media/image8.png" ContentType="image/png"/>
  <Override PartName="/word/media/image5.gif" ContentType="image/gif"/>
  <Override PartName="/word/media/image9.png" ContentType="image/png"/>
  <Override PartName="/word/media/image6.gif" ContentType="image/gif"/>
  <Override PartName="/word/media/image7.gif" ContentType="image/gif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aps w:val="false"/>
          <w:smallCaps w:val="false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Формирования различных поверхностей с использованием ее пространственного разворота и ортогонального проецирования на плоскость при ее визуализации (выводе на экран дисплея)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52"/>
        <w:gridCol w:w="2552"/>
        <w:gridCol w:w="2834"/>
      </w:tblGrid>
      <w:tr>
        <w:trPr>
          <w:trHeight w:val="56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1335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Ю.Е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И.В.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>
      <w:pPr>
        <w:pStyle w:val="Normal"/>
        <w:keepNext w:val="true"/>
        <w:keepLines/>
        <w:pageBreakBefore w:val="false"/>
        <w:widowControl/>
        <w:pBdr/>
        <w:shd w:val="clear" w:fill="auto"/>
        <w:spacing w:lineRule="auto" w:line="360" w:before="240" w:after="0"/>
        <w:ind w:hanging="0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80" w:after="0"/>
            <w:ind w:hanging="0" w:left="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Цель работы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200" w:after="0"/>
            <w:ind w:hanging="0" w:left="0"/>
            <w:rPr/>
          </w:pPr>
          <w:hyperlink w:anchor="_heading=h.ix426e3siffd">
            <w:r>
              <w:rPr>
                <w:webHidden/>
                <w:rStyle w:val="IndexLink"/>
              </w:rPr>
              <w:t>Используемые ресурсы</w:t>
            </w:r>
          </w:hyperlink>
          <w:r>
            <w:rPr>
              <w:b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Основные теоретические положения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Пример работы программы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200" w:after="80"/>
            <w:ind w:hanging="0" w:left="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7</w:t>
          </w:r>
        </w:p>
        <w:p>
          <w:pPr>
            <w:pStyle w:val="Normal"/>
            <w:tabs>
              <w:tab w:val="clear" w:pos="720"/>
              <w:tab w:val="right" w:pos="9638" w:leader="none"/>
            </w:tabs>
            <w:spacing w:lineRule="auto" w:line="240" w:before="200" w:after="80"/>
            <w:ind w:hanging="0" w:left="0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 xml:space="preserve">Список литературы </w:t>
            <w:tab/>
            <w:t>8</w:t>
          </w:r>
          <w:r>
            <w:rPr>
              <w:b w:val="false"/>
              <w:bCs w:val="false"/>
            </w:rPr>
            <w:fldChar w:fldCharType="end"/>
          </w:r>
        </w:p>
      </w:sdtContent>
    </w:sdt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b/>
          <w:smallCaps/>
          <w:sz w:val="28"/>
          <w:szCs w:val="28"/>
          <w:highlight w:val="yellow"/>
        </w:rPr>
      </w:pPr>
      <w:r>
        <w:rPr>
          <w:b/>
          <w:smallCaps/>
          <w:sz w:val="28"/>
          <w:szCs w:val="28"/>
          <w:highlight w:val="yellow"/>
        </w:rPr>
      </w:r>
      <w:r>
        <w:br w:type="page"/>
      </w:r>
    </w:p>
    <w:p>
      <w:pPr>
        <w:pStyle w:val="Heading3"/>
        <w:spacing w:lineRule="auto" w:line="360" w:before="0" w:after="0"/>
        <w:rPr/>
      </w:pPr>
      <w:bookmarkStart w:id="0" w:name="_heading=h.gjdgxs"/>
      <w:bookmarkEnd w:id="0"/>
      <w:r>
        <w:rPr>
          <w:b/>
          <w:caps w:val="false"/>
          <w:smallCaps w:val="false"/>
        </w:rPr>
        <w:t xml:space="preserve">Цель работы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Формирование различных поверхностей с использованием её пространственного разворота и ортогонального проецирования на плоскость при её визуализации (выводе на экран дисплея)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3"/>
        <w:spacing w:lineRule="auto" w:line="360" w:before="0" w:after="0"/>
        <w:rPr/>
      </w:pPr>
      <w:bookmarkStart w:id="1" w:name="_heading=h.30j0zll"/>
      <w:bookmarkEnd w:id="1"/>
      <w:r>
        <w:rPr>
          <w:b/>
          <w:caps w:val="false"/>
          <w:smallCaps w:val="false"/>
        </w:rPr>
        <w:t xml:space="preserve">Задание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Сформировать билинейную поверхность на основе произвольного задания её четырёх угловых точек. Обеспечить её поворот относительно осей X и Y.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lineRule="auto" w:line="360" w:before="0" w:after="0"/>
        <w:rPr/>
      </w:pPr>
      <w:bookmarkStart w:id="2" w:name="_heading=h.ix426e3siffd"/>
      <w:bookmarkEnd w:id="2"/>
      <w:r>
        <w:rPr/>
        <w:t>Используемые ресурсы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лабораторной работы использовался язык C++ и фреймворк Qt для визуализации.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3"/>
        <w:spacing w:lineRule="auto" w:line="360" w:before="0" w:after="0"/>
        <w:rPr>
          <w:sz w:val="28"/>
          <w:szCs w:val="28"/>
        </w:rPr>
      </w:pPr>
      <w:bookmarkStart w:id="3" w:name="_heading=h.3znysh7"/>
      <w:bookmarkEnd w:id="3"/>
      <w:r>
        <w:rPr/>
        <w:t>Основные теоретические положения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Поверхности задаются параметрически от двух независимых параметров u и w (отдельно по каждому параметру), т.е. можем задавать неоднозначные поверхности (т.е. для одного и того же значения одного параметра второй может иметь несколько значений): 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Q</m:t>
            </m:r>
          </m:e>
        </m:ba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sSub>
          <m:e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ba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- параметрическая зависимость поверхности, позволяющая определить положение координат любой её точки в функции от значений координат этой поверхности в заданных точках. При этом значение Q(u,w) на промежутках задания параметров u и w может определяться (меняться) непрерывно, а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задаются для конкретных значений u и w.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координаты любой точки (X, Y и Z), относящейся к поверхности определяются исходя из соответствующих координат (X, Y и Z) точек задания и задающей функции, которая для всех координат одинаковая,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и т.д.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Простейшими трехмерными поверхностями являются Билинейные поверхности, их задают на ограниченном участке. Для такого участка поверхности требуется задание в пространстве 4-х угловых точек поверхности.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29860" cy="2643505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64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Тогда уравнение билинейчатой поверхности представляется как: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bot"/>
            </m:barPr>
            <m:e>
              <m:r>
                <w:rPr>
                  <w:rFonts w:ascii="Cambria Math" w:hAnsi="Cambria Math"/>
                </w:rPr>
                <m:t xml:space="preserve">Q</m:t>
              </m:r>
            </m:e>
          </m:ba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bot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00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bot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bot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bot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uw</m:t>
          </m:r>
        </m:oMath>
      </m:oMathPara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u = 0; w = 0, то попадаем в точку </w:t>
      </w:r>
      <w:r>
        <w:rPr/>
      </w:r>
      <m:oMath xmlns:m="http://schemas.openxmlformats.org/officeDocument/2006/math"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00</m:t>
                </m:r>
              </m:sub>
            </m:sSub>
          </m:e>
        </m:bar>
        <m:r>
          <w:rPr>
            <w:rFonts w:ascii="Cambria Math" w:hAnsi="Cambria Math"/>
          </w:rPr>
          <m:t xml:space="preserve">=</m:t>
        </m:r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Q</m:t>
            </m:r>
          </m:e>
        </m:ba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u = 1; w = 0, то попадаем в точку </w:t>
      </w:r>
      <w:r>
        <w:rPr/>
      </w:r>
      <m:oMath xmlns:m="http://schemas.openxmlformats.org/officeDocument/2006/math"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bar>
        <m:r>
          <w:rPr>
            <w:rFonts w:ascii="Cambria Math" w:hAnsi="Cambria Math"/>
          </w:rPr>
          <m:t xml:space="preserve">=</m:t>
        </m:r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Q</m:t>
            </m:r>
          </m:e>
        </m:ba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u = 1; w = 1, то попадаем в точку </w:t>
      </w:r>
      <w:r>
        <w:rPr/>
      </w:r>
      <m:oMath xmlns:m="http://schemas.openxmlformats.org/officeDocument/2006/math"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e>
        </m:bar>
        <m:r>
          <w:rPr>
            <w:rFonts w:ascii="Cambria Math" w:hAnsi="Cambria Math"/>
          </w:rPr>
          <m:t xml:space="preserve">=</m:t>
        </m:r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Q</m:t>
            </m:r>
          </m:e>
        </m:ba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по каждому параметру разделим на 5 участков, то получаем сетку с линейной аппроксимацией.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334635" cy="226504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Пример.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051300" cy="254000"/>
            <wp:effectExtent l="0" t="0" r="0" b="0"/>
            <wp:docPr id="3" name="image14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gif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035300" cy="254000"/>
            <wp:effectExtent l="0" t="0" r="0" b="0"/>
            <wp:docPr id="4" name="image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gif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082800" cy="254000"/>
            <wp:effectExtent l="0" t="0" r="0" b="0"/>
            <wp:docPr id="5" name="image1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gif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08200" cy="254000"/>
            <wp:effectExtent l="0" t="0" r="0" b="0"/>
            <wp:docPr id="6" name="image9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gif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104900" cy="254000"/>
            <wp:effectExtent l="0" t="0" r="0" b="0"/>
            <wp:docPr id="7" name="image13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gif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705350" cy="2409825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(а) Определяющие угловые точки; (b) билинейная поверхность.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firstLine="708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lineRule="auto" w:line="360" w:before="0" w:after="0"/>
        <w:rPr>
          <w:sz w:val="28"/>
          <w:szCs w:val="28"/>
        </w:rPr>
      </w:pPr>
      <w:bookmarkStart w:id="4" w:name="_heading=h.tyjcwt"/>
      <w:bookmarkEnd w:id="4"/>
      <w:r>
        <w:rPr/>
        <w:t>Пример работы программы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16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806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360" w:before="0" w:after="0"/>
        <w:rPr/>
      </w:pPr>
      <w:bookmarkStart w:id="5" w:name="_heading=h.3dy6vkm"/>
      <w:bookmarkEnd w:id="5"/>
      <w:r>
        <w:rPr/>
        <w:t>Вывод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выполнении лабораторной работы были изучены формирования </w:t>
      </w:r>
      <w:r>
        <w:rPr>
          <w:sz w:val="28"/>
          <w:szCs w:val="28"/>
        </w:rPr>
        <w:t>различных поверхностей с использованием её пространственного разворота и ортогонального проецирования на плоскость при её визуализации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В частности, исследована </w:t>
      </w:r>
      <w:r>
        <w:rPr>
          <w:sz w:val="28"/>
          <w:szCs w:val="28"/>
        </w:rPr>
        <w:t xml:space="preserve">билинейная поверхность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ее построение </w:t>
      </w:r>
      <w:r>
        <w:rPr>
          <w:sz w:val="28"/>
          <w:szCs w:val="28"/>
        </w:rPr>
        <w:t>в пространстве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spacing w:lineRule="auto" w:line="360" w:before="179" w:after="0"/>
        <w:ind w:firstLine="707" w:left="102" w:right="10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летературы </w:t>
      </w:r>
    </w:p>
    <w:p>
      <w:pPr>
        <w:pStyle w:val="BodyText"/>
        <w:spacing w:lineRule="auto" w:line="360" w:before="179" w:after="0"/>
        <w:ind w:firstLine="707" w:left="102" w:right="102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Шамалов М. Н., Рыжиков С. М. </w:t>
      </w:r>
      <w:r>
        <w:rPr>
          <w:rStyle w:val="Emphasis"/>
          <w:b w:val="false"/>
          <w:bCs w:val="false"/>
          <w:sz w:val="28"/>
          <w:szCs w:val="28"/>
        </w:rPr>
        <w:t>Основы проектирования в компьютерной графике</w:t>
      </w:r>
      <w:r>
        <w:rPr>
          <w:b w:val="false"/>
          <w:bCs w:val="false"/>
          <w:sz w:val="28"/>
          <w:szCs w:val="28"/>
        </w:rPr>
        <w:t>. — М.: Питер, 2007.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 xml:space="preserve">Руденко О. Н., Краснов С. В. </w:t>
      </w:r>
      <w:r>
        <w:rPr>
          <w:rStyle w:val="Emphasis"/>
        </w:rPr>
        <w:t>Вычислительная геометрия и графы</w:t>
      </w:r>
      <w:r>
        <w:rPr/>
        <w:t>. — СПб.: Изд-во СПбГУ, 2010.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hanging="283" w:left="720"/>
        <w:rPr/>
      </w:pPr>
      <w:r>
        <w:rPr/>
        <w:t xml:space="preserve">Маренков Н. Л. </w:t>
      </w:r>
      <w:r>
        <w:rPr>
          <w:rStyle w:val="Emphasis"/>
        </w:rPr>
        <w:t>Основы проективной и аффинной геометрии</w:t>
      </w:r>
      <w:r>
        <w:rPr/>
        <w:t>. — М.: МИФИ, 1997.</w:t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  <w:font w:name="Calibri Light">
    <w:charset w:val="01"/>
    <w:family w:val="auto"/>
    <w:pitch w:val="variable"/>
  </w:font>
  <w:font w:name="Century Gothic">
    <w:charset w:val="01"/>
    <w:family w:val="auto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  <w:tab w:val="right" w:pos="963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85b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968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d6d62"/>
    <w:pPr>
      <w:keepNext w:val="true"/>
      <w:keepLines/>
      <w:spacing w:before="40" w:after="0"/>
      <w:outlineLvl w:val="1"/>
    </w:pPr>
    <w:rPr>
      <w:rFonts w:ascii="Century Gothic" w:hAnsi="Century Gothic" w:eastAsia="" w:cs="" w:cstheme="majorBidi" w:eastAsiaTheme="majorEastAsia"/>
      <w:b/>
      <w:sz w:val="32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55568c"/>
    <w:pPr>
      <w:keepNext w:val="true"/>
      <w:keepLines/>
      <w:spacing w:before="200" w:after="0"/>
      <w:outlineLvl w:val="2"/>
    </w:pPr>
    <w:rPr>
      <w:b/>
      <w:bCs/>
      <w:sz w:val="3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8"/>
    <w:unhideWhenUsed/>
    <w:qFormat/>
    <w:rsid w:val="005a4dbd"/>
    <w:pPr>
      <w:spacing w:before="240" w:after="60"/>
      <w:outlineLvl w:val="7"/>
    </w:pPr>
    <w:rPr>
      <w:b/>
      <w:iCs/>
      <w:sz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cd6d62"/>
    <w:rPr>
      <w:rFonts w:ascii="Century Gothic" w:hAnsi="Century Gothic" w:eastAsia="" w:cs="" w:cstheme="majorBidi" w:eastAsiaTheme="majorEastAsia"/>
      <w:b/>
      <w:sz w:val="32"/>
      <w:szCs w:val="26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55568c"/>
    <w:rPr>
      <w:rFonts w:ascii="Times New Roman" w:hAnsi="Times New Roman" w:eastAsia="Times New Roman"/>
      <w:b/>
      <w:bCs/>
      <w:sz w:val="32"/>
      <w:szCs w:val="24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968f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7" w:customStyle="1">
    <w:name w:val="Заголовок Знак"/>
    <w:basedOn w:val="DefaultParagraphFont"/>
    <w:link w:val="Title"/>
    <w:uiPriority w:val="99"/>
    <w:qFormat/>
    <w:rsid w:val="0055568c"/>
    <w:rPr>
      <w:rFonts w:ascii="Times New Roman" w:hAnsi="Times New Roman" w:eastAsia="Times New Roman"/>
      <w:b/>
      <w:sz w:val="28"/>
      <w:szCs w:val="24"/>
    </w:rPr>
  </w:style>
  <w:style w:type="character" w:styleId="Style8" w:customStyle="1">
    <w:name w:val="Подзаголовок Знак"/>
    <w:basedOn w:val="DefaultParagraphFont"/>
    <w:link w:val="Subtitle"/>
    <w:uiPriority w:val="11"/>
    <w:qFormat/>
    <w:rsid w:val="0055568c"/>
    <w:rPr>
      <w:rFonts w:eastAsia="" w:eastAsiaTheme="minorEastAsia"/>
      <w:color w:themeColor="text1" w:themeTint="a5" w:val="5A5A5A"/>
      <w:spacing w:val="15"/>
    </w:rPr>
  </w:style>
  <w:style w:type="character" w:styleId="8" w:customStyle="1">
    <w:name w:val="Заголовок 8 Знак"/>
    <w:basedOn w:val="DefaultParagraphFont"/>
    <w:link w:val="Heading8"/>
    <w:qFormat/>
    <w:rsid w:val="005a4dbd"/>
    <w:rPr>
      <w:rFonts w:ascii="Times New Roman" w:hAnsi="Times New Roman" w:eastAsia="" w:eastAsiaTheme="minorEastAsia"/>
      <w:b/>
      <w:iCs/>
      <w:sz w:val="32"/>
      <w:szCs w:val="24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885ba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885ba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basedOn w:val="DefaultParagraphFont"/>
    <w:link w:val="Times1421"/>
    <w:qFormat/>
    <w:rsid w:val="00885ba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885ba7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885b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4ed5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07d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c748ad"/>
    <w:rPr>
      <w:color w:themeColor="followedHyperlink" w:val="954F72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c535d"/>
    <w:pPr>
      <w:jc w:val="center"/>
    </w:pPr>
    <w:rPr>
      <w:iCs/>
      <w:sz w:val="2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Subtitle"/>
    <w:link w:val="Style7"/>
    <w:uiPriority w:val="99"/>
    <w:qFormat/>
    <w:rsid w:val="0055568c"/>
    <w:pPr>
      <w:jc w:val="center"/>
    </w:pPr>
    <w:rPr>
      <w:b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Heading3"/>
    <w:autoRedefine/>
    <w:uiPriority w:val="39"/>
    <w:unhideWhenUsed/>
    <w:qFormat/>
    <w:rsid w:val="000439ea"/>
    <w:pPr>
      <w:outlineLvl w:val="9"/>
    </w:pPr>
    <w:rPr>
      <w:b/>
      <w:color w:themeColor="accent1" w:themeShade="bf" w:val="auto"/>
      <w:sz w:val="36"/>
    </w:rPr>
  </w:style>
  <w:style w:type="paragraph" w:styleId="Subtitle">
    <w:name w:val="Subtitle"/>
    <w:basedOn w:val="normal1"/>
    <w:next w:val="normal1"/>
    <w:link w:val="Style8"/>
    <w:uiPriority w:val="11"/>
    <w:qFormat/>
    <w:rsid w:val="0055568c"/>
    <w:pPr/>
    <w:rPr>
      <w:color w:val="5A5A5A"/>
    </w:rPr>
  </w:style>
  <w:style w:type="paragraph" w:styleId="NoSpacing">
    <w:name w:val="No Spacing"/>
    <w:uiPriority w:val="1"/>
    <w:qFormat/>
    <w:rsid w:val="00516e1a"/>
    <w:pPr>
      <w:widowControl/>
      <w:bidi w:val="0"/>
      <w:spacing w:lineRule="auto" w:line="360"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9"/>
    <w:uiPriority w:val="99"/>
    <w:rsid w:val="00885ba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0"/>
    <w:uiPriority w:val="99"/>
    <w:rsid w:val="00885ba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"/>
    <w:qFormat/>
    <w:rsid w:val="00885ba7"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07d6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59fb"/>
    <w:pPr>
      <w:spacing w:before="0" w:after="100"/>
      <w:ind w:left="480"/>
    </w:pPr>
    <w:rPr/>
  </w:style>
  <w:style w:type="paragraph" w:styleId="NormalWeb">
    <w:name w:val="Normal (Web)"/>
    <w:basedOn w:val="Normal"/>
    <w:uiPriority w:val="99"/>
    <w:unhideWhenUsed/>
    <w:qFormat/>
    <w:rsid w:val="00a35f57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5DisgOqJs5MPOh0ZwIITuburtQ==">AMUW2mV89rmmeu7Ew6ywttpdbyxjI09Q9+wTnMYJ6w6fSUkltipcni098ZbXFgtiIp1vPBsmA56JsuJHRlgtlduwQ1nTn5SgBt+UfZgY9FIPhSPfbx8BPc8DtELepzyc9oKkeSHhIBWT0E1ViD4Gp48zBFOL76iRCg5XUZ4J4hq+W6XylM/NIdkkvKzkcE5jwPJQV0xaMqW+R2oK2ZmejgnmwU33SNPEiQ==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LibreOffice/24.8.1.2$Linux_X86_64 LibreOffice_project/480$Build-2</Application>
  <AppVersion>15.0000</AppVersion>
  <Pages>8</Pages>
  <Words>415</Words>
  <Characters>2618</Characters>
  <CharactersWithSpaces>3008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2022-02-14T10:04:00Z</dcterms:created>
  <dc:creator>Пользователь Windows</dc:creator>
  <dc:description/>
  <dc:language>en-US</dc:language>
  <cp:lastModifiedBy/>
  <dcterms:modified xsi:type="dcterms:W3CDTF">2024-11-02T15:31:50Z</dcterms:modified>
  <cp:revision>1</cp:revision>
  <dc:subject/>
  <dc:title/>
</cp:coreProperties>
</file>