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У каждого клиента свой файл bills со своими названиями колонок. То есть набор колонок везде одинаковый, но названия и порядок могут отличаться.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client1</w:t>
      </w:r>
      <w:r w:rsidDel="00000000" w:rsidR="00000000" w:rsidRPr="00000000">
        <w:rPr>
          <w:rtl w:val="0"/>
        </w:rPr>
        <w:br w:type="textWrapping"/>
        <w:t xml:space="preserve">client_name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client_org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№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sum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date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service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organization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bill_number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created_date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total_sum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service_name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client_code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client_org_name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number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service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total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created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Создать модель ServiceClass с аттрибутами: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(str)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(int)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Заполнить следующими данными: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консультация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лечение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стационар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диагностика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лаборатория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br w:type="textWrapping"/>
        <w:t xml:space="preserve">При загрузке файла bills.xlsx колонку service нужно сопоставлять с рандомной ServiceClass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В эндпоинт со списком счетов (из первой части задания) добавить вывод значения name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