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A3E6E"/>
          <w:sz w:val="40"/>
          <w:szCs w:val="40"/>
        </w:rPr>
        <w:t xml:space="preserve">SAHAL SAMEER ALSHETHRI</w:t>
      </w:r>
    </w:p>
    <w:p>
      <w:pPr>
        <w:spacing w:after="60" w:before="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BIM Coordinator  |  Infrastructure &amp; Landscape</w:t>
      </w:r>
    </w:p>
    <w:p>
      <w:pPr>
        <w:pBdr>
          <w:bottom w:val="single" w:color="1A3E6E" w:sz="12" w:space="6"/>
        </w:pBdr>
        <w:tabs>
          <w:tab w:val="center" w:pos="4680"/>
          <w:tab w:val="right" w:pos="9360"/>
        </w:tabs>
        <w:spacing w:after="0" w:before="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alshethrisahal@gmail.com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Riyadh, Saudi Arabia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color w:val="1A3E6E"/>
          <w:sz w:val="18"/>
          <w:szCs w:val="18"/>
        </w:rPr>
        <w:t xml:space="preserve">sahalalshethri.com</w:t>
      </w:r>
    </w:p>
    <w:p>
      <w:pPr>
        <w:spacing w:after="160" w:before="0"/>
      </w:pPr>
      <w:r>
        <w:t xml:space="preserve"/>
      </w:r>
    </w:p>
    <w:p>
      <w:pPr>
        <w:pBdr>
          <w:bottom w:val="single" w:color="1A3E6E" w:sz="8" w:space="4"/>
        </w:pBdr>
        <w:spacing w:after="60" w:before="240"/>
      </w:pPr>
      <w:r>
        <w:rPr>
          <w:rFonts w:ascii="Arial" w:cs="Arial" w:eastAsia="Arial" w:hAnsi="Arial"/>
          <w:b/>
          <w:bCs/>
          <w:color w:val="1A3E6E"/>
          <w:spacing w:val="40"/>
          <w:sz w:val="20"/>
          <w:szCs w:val="20"/>
        </w:rPr>
        <w:t xml:space="preserve">PROFESSIONAL SUMMARY</w:t>
      </w:r>
    </w:p>
    <w:p>
      <w:pPr>
        <w:spacing w:after="40" w:before="0"/>
      </w:pPr>
      <w:r>
        <w:t xml:space="preserve"/>
      </w:r>
    </w:p>
    <w:p>
      <w:pPr>
        <w:spacing w:after="0" w:before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BIM Coordinator and Design Engineer with 3+ years delivering multidisciplinary BIM coordination, COBie-driven asset information management, and infrastructure delivery across Saudi Arabia mega-projects. Specialised in ISO 19650-aligned workflows, CDE management (ACC / Aconex), federated model coordination (Revit, Navisworks), and structured data handover. Proven track record across 4.7M m² of coordinated project area spanning golf course, coastal, and desert-rehabilitation developments. Fluent in BIM execution planning, EIR/AIR compliance, and Dynamo automation for scalable, repeatable BIM processes.</w:t>
      </w:r>
    </w:p>
    <w:p>
      <w:pPr>
        <w:spacing w:after="80" w:before="0"/>
      </w:pPr>
      <w:r>
        <w:t xml:space="preserve"/>
      </w:r>
    </w:p>
    <w:p>
      <w:pPr>
        <w:pBdr>
          <w:bottom w:val="single" w:color="1A3E6E" w:sz="8" w:space="4"/>
        </w:pBdr>
        <w:spacing w:after="60" w:before="240"/>
      </w:pPr>
      <w:r>
        <w:rPr>
          <w:rFonts w:ascii="Arial" w:cs="Arial" w:eastAsia="Arial" w:hAnsi="Arial"/>
          <w:b/>
          <w:bCs/>
          <w:color w:val="1A3E6E"/>
          <w:spacing w:val="40"/>
          <w:sz w:val="20"/>
          <w:szCs w:val="20"/>
        </w:rPr>
        <w:t xml:space="preserve">KEY HIGHLIGHTS</w:t>
      </w:r>
    </w:p>
    <w:p>
      <w:pPr>
        <w:spacing w:after="4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4.7M m² of total project area coordinated across three Saudi infrastructure and landscape mega-projects.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70+ COBie and asset register packages prepared and delivered — full data integrity from design through client handover.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75+ multidisciplinary BIM models federated and coordinated across architectural, civil, MEP, and landscape disciplines.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30+ IFC exports and shop drawing packages delivered in support of construction and project delivery teams.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Proficient in 10+ BIM and design platforms: Revit, Navisworks, Civil 3D, Dynamo, ACC/BIM 360, Aconex, Revizto, AutoCAD, 3Ds Max, Lumion.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ISO 19650-aligned BIM workflows including EIR/AIR compliance, BEP input, LOD/LOI definition, and CDE-based model management.</w:t>
      </w:r>
    </w:p>
    <w:p>
      <w:pPr>
        <w:spacing w:after="80" w:before="0"/>
      </w:pPr>
      <w:r>
        <w:t xml:space="preserve"/>
      </w:r>
    </w:p>
    <w:p>
      <w:pPr>
        <w:pBdr>
          <w:bottom w:val="single" w:color="1A3E6E" w:sz="8" w:space="4"/>
        </w:pBdr>
        <w:spacing w:after="60" w:before="240"/>
      </w:pPr>
      <w:r>
        <w:rPr>
          <w:rFonts w:ascii="Arial" w:cs="Arial" w:eastAsia="Arial" w:hAnsi="Arial"/>
          <w:b/>
          <w:bCs/>
          <w:color w:val="1A3E6E"/>
          <w:spacing w:val="40"/>
          <w:sz w:val="20"/>
          <w:szCs w:val="20"/>
        </w:rPr>
        <w:t xml:space="preserve">PROFESSIONAL EXPERIENCE</w:t>
      </w:r>
    </w:p>
    <w:p>
      <w:pPr>
        <w:spacing w:after="40" w:before="0"/>
      </w:pPr>
      <w:r>
        <w:t xml:space="preserve"/>
      </w:r>
    </w:p>
    <w:p>
      <w:pPr>
        <w:tabs>
          <w:tab w:val="right" w:pos="9360"/>
        </w:tabs>
        <w:spacing w:after="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BIM Coordinator / Design Engineer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Oct 2023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Citiscape  ·  Riyadh, Saudi Arabia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Owned end-to-end COBie and asset information workflows across 70+ infrastructure packages, maintaining full data integrity from design through to client handover in compliance with EIR and AIR requirements.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Federated and coordinated 75+ multidisciplinary BIM models (architectural, civil, MEP, landscape) using Revit and Navisworks Manage, enabling systematic clash detection and resolution across disciplines.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Delivered IFC documentation and shop drawings for irrigation networks, utility systems, and landscape infrastructure across three Saudi mega-developments totalling 4.7M m².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CDE workflows across Autodesk Construction Cloud (BIM 360) and Aconex, controlling model publication, review, and approval processes for multi-discipline project teams.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Authored Dynamo automation scripts to eliminate repetitive BIM modelling tasks, enforcing model consistency standards and reducing manual data entry across project phases.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Coordinated model integration and clash resolution across architectural, civil, and MEP disciplines, producing structured asset data packages aligned with COBie handover requirements.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Supported BEP development and LOD/LOI definition for infrastructure packages, ensuring model deliverables met contractual information requirements at each project milestone.</w:t>
      </w:r>
    </w:p>
    <w:p>
      <w:pPr>
        <w:spacing w:after="80" w:before="0"/>
      </w:pPr>
      <w:r>
        <w:t xml:space="preserve"/>
      </w:r>
    </w:p>
    <w:p>
      <w:pPr>
        <w:tabs>
          <w:tab w:val="right" w:pos="9360"/>
        </w:tabs>
        <w:spacing w:after="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Interior Designer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Jul 2023 – Sep 2023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U. Oasis Consultant Engineering  ·  Khobar, Saudi Arabia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a full-service coffee shop in Hail from concept development through to construction-ready documentation.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Contributed to a high-end palace interior project in Al Hizam Al Thahabi, producing interior plans, finishes layouts, and 3D concept visuals for client presentations.</w:t>
      </w:r>
    </w:p>
    <w:p>
      <w:pPr>
        <w:spacing w:after="80" w:before="0"/>
      </w:pPr>
      <w:r>
        <w:t xml:space="preserve"/>
      </w:r>
    </w:p>
    <w:p>
      <w:pPr>
        <w:pBdr>
          <w:bottom w:val="single" w:color="1A3E6E" w:sz="8" w:space="4"/>
        </w:pBdr>
        <w:spacing w:after="60" w:before="240"/>
      </w:pPr>
      <w:r>
        <w:rPr>
          <w:rFonts w:ascii="Arial" w:cs="Arial" w:eastAsia="Arial" w:hAnsi="Arial"/>
          <w:b/>
          <w:bCs/>
          <w:color w:val="1A3E6E"/>
          <w:spacing w:val="40"/>
          <w:sz w:val="20"/>
          <w:szCs w:val="20"/>
        </w:rPr>
        <w:t xml:space="preserve">FEATURED PROJECTS</w:t>
      </w:r>
    </w:p>
    <w:p>
      <w:pPr>
        <w:spacing w:after="40" w:before="0"/>
      </w:pPr>
      <w:r>
        <w:t xml:space="preserve"/>
      </w:r>
    </w:p>
    <w:p>
      <w:pPr>
        <w:tabs>
          <w:tab w:val="right" w:pos="9360"/>
        </w:tabs>
        <w:spacing w:after="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Diriyah Golf Course — BIM Coordination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780,000 m²</w:t>
      </w:r>
    </w:p>
    <w:p>
      <w:pPr>
        <w:spacing w:after="4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COBie and asset information workflows for a 780,000 m² golf course development in Diriyah, coordinating irrigation, utilities, and landscape systems. Delivered federated model packages, clash coordination, and COBie-compliant asset registers for infrastructure handover.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Tools: Revit · Navisworks · Civil 3D · ACC · Dynamo · Aconex</w:t>
      </w:r>
    </w:p>
    <w:p>
      <w:pPr>
        <w:spacing w:after="40" w:before="0"/>
      </w:pPr>
      <w:r>
        <w:t xml:space="preserve"/>
      </w:r>
    </w:p>
    <w:p>
      <w:pPr>
        <w:tabs>
          <w:tab w:val="right" w:pos="9360"/>
        </w:tabs>
        <w:spacing w:after="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Red Sea Coastal Village — BIM Coordination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1,500,000 m²</w:t>
      </w:r>
    </w:p>
    <w:p>
      <w:pPr>
        <w:spacing w:after="4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Coordinated BIM models for a 1.5M m² coastal village development along the Red Sea, managing multidisciplinary model federation and CDE workflows. Supported constructible infrastructure delivery across civil, MEP, and landscape packages.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Tools: Revit · Navisworks · Civil 3D · ACC · Aconex · Revizto</w:t>
      </w:r>
    </w:p>
    <w:p>
      <w:pPr>
        <w:spacing w:after="40" w:before="0"/>
      </w:pPr>
      <w:r>
        <w:t xml:space="preserve"/>
      </w:r>
    </w:p>
    <w:p>
      <w:pPr>
        <w:tabs>
          <w:tab w:val="right" w:pos="9360"/>
        </w:tabs>
        <w:spacing w:after="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Wadi Greening — BIM Modelling &amp; IFC Delivery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2,416,033 m²</w:t>
      </w:r>
    </w:p>
    <w:p>
      <w:pPr>
        <w:spacing w:after="4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Delivered Revit models and IFC documentation for a 2.4M m² desert rehabilitation and wadi greening initiative, coordinating landscape and civil design teams. Produced IFC exports and automated model tasks via Dynamo to maintain delivery velocity.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Tools: Revit · Navisworks · Civil 3D · Dynamo</w:t>
      </w:r>
    </w:p>
    <w:p>
      <w:pPr>
        <w:spacing w:after="40" w:before="0"/>
      </w:pPr>
      <w:r>
        <w:t xml:space="preserve"/>
      </w:r>
    </w:p>
    <w:p>
      <w:pPr>
        <w:tabs>
          <w:tab w:val="right" w:pos="9360"/>
        </w:tabs>
        <w:spacing w:after="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Additional Contributions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Ashfur &amp; Turbah Desalination Towers — Shop drawing production for two water desalination plant towers (AutoCAD).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Madinah Project — Shop drawing contribution as part of the project delivery team (AutoCAD).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Roshn Nursery, Riyadh &amp; Jeddah — Shop drawings and site supervision across two nursery construction projects (AutoCAD + Site).</w:t>
      </w:r>
    </w:p>
    <w:p>
      <w:pPr>
        <w:spacing w:after="80" w:before="0"/>
      </w:pPr>
      <w:r>
        <w:t xml:space="preserve"/>
      </w:r>
    </w:p>
    <w:p>
      <w:pPr>
        <w:pBdr>
          <w:bottom w:val="single" w:color="1A3E6E" w:sz="8" w:space="4"/>
        </w:pBdr>
        <w:spacing w:after="60" w:before="240"/>
      </w:pPr>
      <w:r>
        <w:rPr>
          <w:rFonts w:ascii="Arial" w:cs="Arial" w:eastAsia="Arial" w:hAnsi="Arial"/>
          <w:b/>
          <w:bCs/>
          <w:color w:val="1A3E6E"/>
          <w:spacing w:val="40"/>
          <w:sz w:val="20"/>
          <w:szCs w:val="20"/>
        </w:rPr>
        <w:t xml:space="preserve">TECHNICAL SKILLS</w:t>
      </w:r>
    </w:p>
    <w:p>
      <w:pPr>
        <w:spacing w:after="40" w:before="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BIM Software: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Autodesk Revit, Navisworks Manage, Civil 3D, Dynamo, AutoCAD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CDE &amp; Collaboration: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Autodesk Construction Cloud (ACC / BIM 360), Aconex, Revizto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BIM Standards &amp; Data: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COBie, IFC, ISO 19650, EIR / AIR, BEP, LOD / LOI, Asset Registers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Visualisation: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3Ds Max, V-Ray, Lumion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Coordination Disciplines: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BIM Coordination, Clash Detection, Model Federation, Shop Drawings, Infrastructure Delivery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Professional Strengths: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Cross-discipline coordination, QA/QC, technical documentation, process automation, on-time delivery</w:t>
      </w:r>
    </w:p>
    <w:p>
      <w:pPr>
        <w:spacing w:after="80" w:before="0"/>
      </w:pPr>
      <w:r>
        <w:t xml:space="preserve"/>
      </w:r>
    </w:p>
    <w:p>
      <w:pPr>
        <w:pBdr>
          <w:bottom w:val="single" w:color="1A3E6E" w:sz="8" w:space="4"/>
        </w:pBdr>
        <w:spacing w:after="60" w:before="240"/>
      </w:pPr>
      <w:r>
        <w:rPr>
          <w:rFonts w:ascii="Arial" w:cs="Arial" w:eastAsia="Arial" w:hAnsi="Arial"/>
          <w:b/>
          <w:bCs/>
          <w:color w:val="1A3E6E"/>
          <w:spacing w:val="40"/>
          <w:sz w:val="20"/>
          <w:szCs w:val="20"/>
        </w:rPr>
        <w:t xml:space="preserve">EDUCATION</w:t>
      </w:r>
    </w:p>
    <w:p>
      <w:pPr>
        <w:spacing w:after="40" w:before="0"/>
      </w:pPr>
      <w:r>
        <w:t xml:space="preserve"/>
      </w:r>
    </w:p>
    <w:p>
      <w:pPr>
        <w:tabs>
          <w:tab w:val="right" w:pos="9360"/>
        </w:tabs>
        <w:spacing w:after="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Interior Architecture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Graduated Jun 2023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Imam Abdulrahman Bin Faisal University (IAU)  ·  Dammam, Saudi Arabia</w:t>
      </w:r>
    </w:p>
    <w:p>
      <w:pPr>
        <w:spacing w:after="0" w:before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Studies covered design principles, 3D modelling, architectural visualisation, and construction documentation — providing the technical foundation for transition into BIM coordination and infrastructure delivery.</w:t>
      </w:r>
    </w:p>
    <w:p>
      <w:pPr>
        <w:spacing w:after="80" w:before="0"/>
      </w:pPr>
      <w:r>
        <w:t xml:space="preserve"/>
      </w:r>
    </w:p>
    <w:p>
      <w:pPr>
        <w:pBdr>
          <w:bottom w:val="single" w:color="1A3E6E" w:sz="8" w:space="4"/>
        </w:pBdr>
        <w:spacing w:after="60" w:before="240"/>
      </w:pPr>
      <w:r>
        <w:rPr>
          <w:rFonts w:ascii="Arial" w:cs="Arial" w:eastAsia="Arial" w:hAnsi="Arial"/>
          <w:b/>
          <w:bCs/>
          <w:color w:val="1A3E6E"/>
          <w:spacing w:val="40"/>
          <w:sz w:val="20"/>
          <w:szCs w:val="20"/>
        </w:rPr>
        <w:t xml:space="preserve">LANGUAGES</w:t>
      </w:r>
    </w:p>
    <w:p>
      <w:pPr>
        <w:spacing w:after="40" w:before="0"/>
      </w:pPr>
      <w:r>
        <w:t xml:space="preserve"/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Arabic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 (Native)    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English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 (Fluent — Professional Working Proficiency)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spacing w:after="40" w:before="40"/>
        <w:ind w:left="360" w:hanging="240"/>
      </w:pPr>
      <w:rPr>
        <w:rFonts w:ascii="Arial" w:cs="Arial" w:eastAsia="Arial" w:hAnsi="Arial"/>
        <w:color w:val="1A3E6E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2026-06-06T17:13:40.626Z</dcterms:created>
  <dcterms:modified xsi:type="dcterms:W3CDTF">2026-06-06T17:13:40.637Z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