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A5705" w14:textId="40F68E01" w:rsidR="001E62DB" w:rsidRDefault="002A1ABC">
      <w:r>
        <w:t>Crowdfunding</w:t>
      </w:r>
      <w:r w:rsidR="001E62DB">
        <w:t xml:space="preserve"> </w:t>
      </w:r>
      <w:r>
        <w:t>Analysis Conclusion</w:t>
      </w:r>
    </w:p>
    <w:p w14:paraId="4DB2A616" w14:textId="599A7F25" w:rsidR="002A1ABC" w:rsidRDefault="002A1ABC"/>
    <w:p w14:paraId="170C9086" w14:textId="304E8E8B" w:rsidR="002A1ABC" w:rsidRDefault="002A1ABC">
      <w:r>
        <w:t>After analyzing all the data in the sheets and explanation by the graphs here are the conclusion that could be drawn up.</w:t>
      </w:r>
      <w:r>
        <w:br/>
      </w:r>
      <w:r>
        <w:br/>
        <w:t>* Through out the whole year of Crowd funding, June &amp; July are the best 2 months to start the crowdfunding event. As the success ratio of the crowdfunding event is higher than any other months in years. Also, June and July got the average fail ratio throughout the year.</w:t>
      </w:r>
    </w:p>
    <w:p w14:paraId="50BF3E91" w14:textId="53D012DF" w:rsidR="002A1ABC" w:rsidRDefault="002A1ABC"/>
    <w:p w14:paraId="7070D8D0" w14:textId="5F87ACCC" w:rsidR="002A1ABC" w:rsidRDefault="002A1ABC" w:rsidP="002A1ABC">
      <w:r>
        <w:t xml:space="preserve">* In the crowdfunding event, the most crowdfunding program was “Plays”, as it generated a total of 187 successful event, also at the same time 132 failed events; with 23 canceled and 2 live programs. </w:t>
      </w:r>
    </w:p>
    <w:p w14:paraId="526CE8B0" w14:textId="3604E2E5" w:rsidR="002A1ABC" w:rsidRDefault="002A1ABC" w:rsidP="002A1ABC">
      <w:pPr>
        <w:pStyle w:val="ListParagraph"/>
      </w:pPr>
    </w:p>
    <w:p w14:paraId="033AA3FC" w14:textId="7EC06A0A" w:rsidR="002A1ABC" w:rsidRDefault="002A1ABC">
      <w:r>
        <w:t>* The crowdfunding even that had average backers of 10</w:t>
      </w:r>
      <w:r w:rsidR="000D1C34">
        <w:t>0</w:t>
      </w:r>
      <w:r>
        <w:t>0-499</w:t>
      </w:r>
      <w:r w:rsidR="000D1C34">
        <w:t>9</w:t>
      </w:r>
      <w:r>
        <w:t xml:space="preserve"> has the best returns. As they were able to successfully deliver 191 events out of 230 projects. Making a success rate of 83%. </w:t>
      </w:r>
      <w:r w:rsidR="00F61EF2">
        <w:t xml:space="preserve">Which is the highest event successful ratio </w:t>
      </w:r>
      <w:r w:rsidR="000D1C34">
        <w:t>throughout</w:t>
      </w:r>
      <w:r w:rsidR="00F61EF2">
        <w:t xml:space="preserve"> the table.</w:t>
      </w:r>
      <w:r w:rsidR="000D1C34">
        <w:t xml:space="preserve"> Also, Backers over 15000-50000 has the highest success rate for the Crowdfunding event.</w:t>
      </w:r>
      <w:r w:rsidR="00F61EF2">
        <w:br/>
      </w:r>
      <w:r w:rsidR="00F61EF2">
        <w:br/>
        <w:t>Limitation of the Dataset:</w:t>
      </w:r>
      <w:r w:rsidR="00F61EF2">
        <w:br/>
      </w:r>
      <w:r w:rsidR="00F61EF2">
        <w:br/>
      </w:r>
      <w:r w:rsidR="000D1C34">
        <w:t xml:space="preserve">The tables and graphs do provide enough analytical resources to cover up. However, there are a lot of key elements that could be added, making the analysis much more effective. </w:t>
      </w:r>
      <w:r w:rsidR="000D1C34">
        <w:br/>
      </w:r>
      <w:r w:rsidR="000D1C34">
        <w:br/>
        <w:t>We could have added the following data set to make it far more accurate:</w:t>
      </w:r>
    </w:p>
    <w:p w14:paraId="42A6CBB3" w14:textId="5D895CDE" w:rsidR="000D1C34" w:rsidRDefault="000D1C34">
      <w:r>
        <w:t>* Currency</w:t>
      </w:r>
    </w:p>
    <w:p w14:paraId="79BC9E9F" w14:textId="5B962ABF" w:rsidR="000D1C34" w:rsidRDefault="000D1C34">
      <w:r>
        <w:t>*  Products that performs better</w:t>
      </w:r>
    </w:p>
    <w:p w14:paraId="2AF2D65A" w14:textId="11F2C86A" w:rsidR="000D1C34" w:rsidRDefault="000D1C34">
      <w:r>
        <w:t>* Impact of Individual items by country.</w:t>
      </w:r>
      <w:bookmarkStart w:id="0" w:name="_GoBack"/>
      <w:bookmarkEnd w:id="0"/>
    </w:p>
    <w:p w14:paraId="718FF1A6" w14:textId="3A366DA8" w:rsidR="000D1C34" w:rsidRDefault="000D1C34"/>
    <w:p w14:paraId="5519A5B7" w14:textId="77777777" w:rsidR="000D1C34" w:rsidRDefault="000D1C34"/>
    <w:p w14:paraId="68AD8207" w14:textId="77777777" w:rsidR="002A1ABC" w:rsidRDefault="002A1ABC"/>
    <w:sectPr w:rsidR="002A1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5CFC1" w14:textId="77777777" w:rsidR="00B4664F" w:rsidRDefault="00B4664F" w:rsidP="002A1ABC">
      <w:pPr>
        <w:spacing w:after="0" w:line="240" w:lineRule="auto"/>
      </w:pPr>
      <w:r>
        <w:separator/>
      </w:r>
    </w:p>
  </w:endnote>
  <w:endnote w:type="continuationSeparator" w:id="0">
    <w:p w14:paraId="6AFF417B" w14:textId="77777777" w:rsidR="00B4664F" w:rsidRDefault="00B4664F" w:rsidP="002A1A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220D4" w14:textId="77777777" w:rsidR="00B4664F" w:rsidRDefault="00B4664F" w:rsidP="002A1ABC">
      <w:pPr>
        <w:spacing w:after="0" w:line="240" w:lineRule="auto"/>
      </w:pPr>
      <w:r>
        <w:separator/>
      </w:r>
    </w:p>
  </w:footnote>
  <w:footnote w:type="continuationSeparator" w:id="0">
    <w:p w14:paraId="293BD228" w14:textId="77777777" w:rsidR="00B4664F" w:rsidRDefault="00B4664F" w:rsidP="002A1A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BC604B"/>
    <w:multiLevelType w:val="hybridMultilevel"/>
    <w:tmpl w:val="12905A22"/>
    <w:lvl w:ilvl="0" w:tplc="8D4C1A5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8B230E"/>
    <w:multiLevelType w:val="hybridMultilevel"/>
    <w:tmpl w:val="829630E6"/>
    <w:lvl w:ilvl="0" w:tplc="E74AA4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41A82"/>
    <w:multiLevelType w:val="hybridMultilevel"/>
    <w:tmpl w:val="3CE6A890"/>
    <w:lvl w:ilvl="0" w:tplc="1F4E4BC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2DB"/>
    <w:rsid w:val="000D1C34"/>
    <w:rsid w:val="001E62DB"/>
    <w:rsid w:val="002A1ABC"/>
    <w:rsid w:val="00B4664F"/>
    <w:rsid w:val="00F6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B848"/>
  <w15:chartTrackingRefBased/>
  <w15:docId w15:val="{1DD87B0D-AEF2-4E70-9209-BCFFE8D63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A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1ABC"/>
  </w:style>
  <w:style w:type="paragraph" w:styleId="Footer">
    <w:name w:val="footer"/>
    <w:basedOn w:val="Normal"/>
    <w:link w:val="FooterChar"/>
    <w:uiPriority w:val="99"/>
    <w:unhideWhenUsed/>
    <w:rsid w:val="002A1A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1ABC"/>
  </w:style>
  <w:style w:type="paragraph" w:styleId="ListParagraph">
    <w:name w:val="List Paragraph"/>
    <w:basedOn w:val="Normal"/>
    <w:uiPriority w:val="34"/>
    <w:qFormat/>
    <w:rsid w:val="002A1A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200</Words>
  <Characters>1141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2023-03-10T03:34:00Z</dcterms:created>
  <dcterms:modified xsi:type="dcterms:W3CDTF">2023-03-10T04:16:00Z</dcterms:modified>
</cp:coreProperties>
</file>