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Projeto Prático: O Detector de Fraudes do Reino de Aethelgard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Disciplina:</w:t>
      </w:r>
      <w:r w:rsidDel="00000000" w:rsidR="00000000" w:rsidRPr="00000000">
        <w:rPr>
          <w:rFonts w:ascii="Arial" w:cs="Arial" w:eastAsia="Arial" w:hAnsi="Arial"/>
          <w:color w:val="000000"/>
          <w:rtl w:val="0"/>
        </w:rPr>
        <w:t xml:space="preserve"> Teoria da Computação e Complexidade de Algoritmos / Compiladores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Prazo de Entrega:</w:t>
      </w:r>
      <w:r w:rsidDel="00000000" w:rsidR="00000000" w:rsidRPr="00000000">
        <w:rPr>
          <w:rFonts w:ascii="Arial" w:cs="Arial" w:eastAsia="Arial" w:hAnsi="Arial"/>
          <w:color w:val="000000"/>
          <w:rtl w:val="0"/>
        </w:rPr>
        <w:t xml:space="preserve"> 29 de outubro de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Modalidade:</w:t>
      </w:r>
      <w:r w:rsidDel="00000000" w:rsidR="00000000" w:rsidRPr="00000000">
        <w:rPr>
          <w:rFonts w:ascii="Arial" w:cs="Arial" w:eastAsia="Arial" w:hAnsi="Arial"/>
          <w:color w:val="000000"/>
          <w:rtl w:val="0"/>
        </w:rPr>
        <w:t xml:space="preserve"> Grupos de 2 a 4 estudantes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Contextualização e Enredo Lúdico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O reino fantástico de Aethelgard está sob ameaça de um sindicato de falsificadores de pergaminhos mágicos. Os criminosos estão infiltrando contratos forjados nas guildas de comércio, utilizando códigos arcanos corrompidos para burlar os selos reais de autenticidade.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A Ordem dos Arquivistas e Mestres do Saber contratou os estudantes para desenvolverem o </w:t>
      </w:r>
      <w:r w:rsidDel="00000000" w:rsidR="00000000" w:rsidRPr="00000000">
        <w:rPr>
          <w:rFonts w:ascii="Arial" w:cs="Arial" w:eastAsia="Arial" w:hAnsi="Arial"/>
          <w:b w:val="1"/>
          <w:bCs w:val="1"/>
          <w:color w:val="000000"/>
          <w:rtl w:val="0"/>
        </w:rPr>
        <w:t xml:space="preserve">Grimório Automático de Auditoria (GAA)</w:t>
      </w:r>
      <w:r w:rsidDel="00000000" w:rsidR="00000000" w:rsidRPr="00000000">
        <w:rPr>
          <w:rFonts w:ascii="Arial" w:cs="Arial" w:eastAsia="Arial" w:hAnsi="Arial"/>
          <w:color w:val="000000"/>
          <w:rtl w:val="0"/>
        </w:rPr>
        <w:t xml:space="preserve">, um sistema computacional capaz de escanear os decretos reais, validar padrões estritos de sintaxe através de </w:t>
      </w:r>
      <w:r w:rsidDel="00000000" w:rsidR="00000000" w:rsidRPr="00000000">
        <w:rPr>
          <w:rFonts w:ascii="Arial" w:cs="Arial" w:eastAsia="Arial" w:hAnsi="Arial"/>
          <w:b w:val="1"/>
          <w:bCs w:val="1"/>
          <w:color w:val="000000"/>
          <w:rtl w:val="0"/>
        </w:rPr>
        <w:t xml:space="preserve">Expressões Regulares (Regex)</w:t>
      </w:r>
      <w:r w:rsidDel="00000000" w:rsidR="00000000" w:rsidRPr="00000000">
        <w:rPr>
          <w:rFonts w:ascii="Arial" w:cs="Arial" w:eastAsia="Arial" w:hAnsi="Arial"/>
          <w:color w:val="000000"/>
          <w:rtl w:val="0"/>
        </w:rPr>
        <w:t xml:space="preserve">, rastrear os estados de validação por meio de </w:t>
      </w:r>
      <w:r w:rsidDel="00000000" w:rsidR="00000000" w:rsidRPr="00000000">
        <w:rPr>
          <w:rFonts w:ascii="Arial" w:cs="Arial" w:eastAsia="Arial" w:hAnsi="Arial"/>
          <w:b w:val="1"/>
          <w:bCs w:val="1"/>
          <w:color w:val="000000"/>
          <w:rtl w:val="0"/>
        </w:rPr>
        <w:t xml:space="preserve">Autômatos Finitos Determinísticos (AFD)</w:t>
      </w:r>
      <w:r w:rsidDel="00000000" w:rsidR="00000000" w:rsidRPr="00000000">
        <w:rPr>
          <w:rFonts w:ascii="Arial" w:cs="Arial" w:eastAsia="Arial" w:hAnsi="Arial"/>
          <w:color w:val="000000"/>
          <w:rtl w:val="0"/>
        </w:rPr>
        <w:t xml:space="preserve"> e armazenar o histórico de auditoria em uma </w:t>
      </w:r>
      <w:r w:rsidDel="00000000" w:rsidR="00000000" w:rsidRPr="00000000">
        <w:rPr>
          <w:rFonts w:ascii="Arial" w:cs="Arial" w:eastAsia="Arial" w:hAnsi="Arial"/>
          <w:b w:val="1"/>
          <w:bCs w:val="1"/>
          <w:color w:val="000000"/>
          <w:rtl w:val="0"/>
        </w:rPr>
        <w:t xml:space="preserve">Estrutura de Dados em Árvore ou Tabela Hash</w:t>
      </w:r>
      <w:r w:rsidDel="00000000" w:rsidR="00000000" w:rsidRPr="00000000">
        <w:rPr>
          <w:rFonts w:ascii="Arial" w:cs="Arial" w:eastAsia="Arial" w:hAnsi="Arial"/>
          <w:color w:val="000000"/>
          <w:rtl w:val="0"/>
        </w:rPr>
        <w:t xml:space="preserve"> para consulta imediata dos guardas da cidade.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Objetivos de Aprendizagem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Aplicar conceitos de Linguagens Formais na resolução de um problema prático de validação de dados.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Projetar, implementar e testar </w:t>
      </w:r>
      <w:r w:rsidDel="00000000" w:rsidR="00000000" w:rsidRPr="00000000">
        <w:rPr>
          <w:rFonts w:ascii="Arial" w:cs="Arial" w:eastAsia="Arial" w:hAnsi="Arial"/>
          <w:b w:val="1"/>
          <w:bCs w:val="1"/>
          <w:color w:val="000000"/>
          <w:rtl w:val="0"/>
        </w:rPr>
        <w:t xml:space="preserve">Expressões Regulares</w:t>
      </w:r>
      <w:r w:rsidDel="00000000" w:rsidR="00000000" w:rsidRPr="00000000">
        <w:rPr>
          <w:rFonts w:ascii="Arial" w:cs="Arial" w:eastAsia="Arial" w:hAnsi="Arial"/>
          <w:color w:val="000000"/>
          <w:rtl w:val="0"/>
        </w:rPr>
        <w:t xml:space="preserve"> complexas para identificação de padrões textuais específicos.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Construir e simular explicitamente um </w:t>
      </w:r>
      <w:r w:rsidDel="00000000" w:rsidR="00000000" w:rsidRPr="00000000">
        <w:rPr>
          <w:rFonts w:ascii="Arial" w:cs="Arial" w:eastAsia="Arial" w:hAnsi="Arial"/>
          <w:b w:val="1"/>
          <w:bCs w:val="1"/>
          <w:color w:val="000000"/>
          <w:rtl w:val="0"/>
        </w:rPr>
        <w:t xml:space="preserve">Autômato Finito Determinístico (AFD)</w:t>
      </w:r>
      <w:r w:rsidDel="00000000" w:rsidR="00000000" w:rsidRPr="00000000">
        <w:rPr>
          <w:rFonts w:ascii="Arial" w:cs="Arial" w:eastAsia="Arial" w:hAnsi="Arial"/>
          <w:color w:val="000000"/>
          <w:rtl w:val="0"/>
        </w:rPr>
        <w:t xml:space="preserve"> codificado em estruturas lógicas (tabelas de transição ou autômatos programados), sem depender exclusivamente de bibliotecas prontas de regex para a lógica de estados.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Manipular </w:t>
      </w:r>
      <w:r w:rsidDel="00000000" w:rsidR="00000000" w:rsidRPr="00000000">
        <w:rPr>
          <w:rFonts w:ascii="Arial" w:cs="Arial" w:eastAsia="Arial" w:hAnsi="Arial"/>
          <w:b w:val="1"/>
          <w:bCs w:val="1"/>
          <w:color w:val="000000"/>
          <w:rtl w:val="0"/>
        </w:rPr>
        <w:t xml:space="preserve">Estruturas de Dados</w:t>
      </w:r>
      <w:r w:rsidDel="00000000" w:rsidR="00000000" w:rsidRPr="00000000">
        <w:rPr>
          <w:rFonts w:ascii="Arial" w:cs="Arial" w:eastAsia="Arial" w:hAnsi="Arial"/>
          <w:color w:val="000000"/>
          <w:rtl w:val="0"/>
        </w:rPr>
        <w:t xml:space="preserve"> (como Árvores Binárias de Busca, Tabela Hash ou Grafos de Decisão) para gerenciar o inventário de pergaminhos auditados.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Especificações Técnicas do Projeto</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1. Módulo de Reconhecimento por Expressões Regulares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Os pergaminhos possuem um cabeçote de segurança obrigatório que deve seguir rigorosamente uma assinatura padrão. O sistema deve validar se o texto do pergaminho atende aos seguintes critérios usando Regex:</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Identificador de Decreto:</w:t>
      </w:r>
      <w:r w:rsidDel="00000000" w:rsidR="00000000" w:rsidRPr="00000000">
        <w:rPr>
          <w:rFonts w:ascii="Arial" w:cs="Arial" w:eastAsia="Arial" w:hAnsi="Arial"/>
          <w:color w:val="000000"/>
          <w:rtl w:val="0"/>
        </w:rPr>
        <w:t xml:space="preserve"> Deve iniciar com exatamente 3 letras maiúsculas indicando a guilda (ex: ALQ, FOR, MAG), seguidas por um hífen e um número sequencial de 4 a 6 dígitos (ex: ALQ-10492).</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Selo Temporal Mágico:</w:t>
      </w:r>
      <w:r w:rsidDel="00000000" w:rsidR="00000000" w:rsidRPr="00000000">
        <w:rPr>
          <w:rFonts w:ascii="Arial" w:cs="Arial" w:eastAsia="Arial" w:hAnsi="Arial"/>
          <w:color w:val="000000"/>
          <w:rtl w:val="0"/>
        </w:rPr>
        <w:t xml:space="preserve"> Deve conter uma data no formato padrão DD/MM/AAAA correspondente à Terceira Era (anos entre 2000 e 2099).</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Assinatura do Mago Emissor:</w:t>
      </w:r>
      <w:r w:rsidDel="00000000" w:rsidR="00000000" w:rsidRPr="00000000">
        <w:rPr>
          <w:rFonts w:ascii="Arial" w:cs="Arial" w:eastAsia="Arial" w:hAnsi="Arial"/>
          <w:color w:val="000000"/>
          <w:rtl w:val="0"/>
        </w:rPr>
        <w:t xml:space="preserve"> Sequência de letras e espaços entre colchetes, contendo entre 5 e 40 caracteres, sem números (ex: [Mestre Alabaster]).</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2. Módulo de Autômato Finito Determinístico (AFD) para Transações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Após a pré-validação da Regex, o corpo do decreto deve ser processado caractere por caractere por um </w:t>
      </w:r>
      <w:r w:rsidDel="00000000" w:rsidR="00000000" w:rsidRPr="00000000">
        <w:rPr>
          <w:rFonts w:ascii="Arial" w:cs="Arial" w:eastAsia="Arial" w:hAnsi="Arial"/>
          <w:b w:val="1"/>
          <w:bCs w:val="1"/>
          <w:color w:val="000000"/>
          <w:rtl w:val="0"/>
        </w:rPr>
        <w:t xml:space="preserve">AFD implementado de forma explícita</w:t>
      </w:r>
      <w:r w:rsidDel="00000000" w:rsidR="00000000" w:rsidRPr="00000000">
        <w:rPr>
          <w:rFonts w:ascii="Arial" w:cs="Arial" w:eastAsia="Arial" w:hAnsi="Arial"/>
          <w:color w:val="000000"/>
          <w:rtl w:val="0"/>
        </w:rPr>
        <w:t xml:space="preserve"> (por meio de uma tabela de transição ou matriz de estados).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O autômato deve reconhecer a sequência de comandos rúnicos de ativação do feitiço, aceitando apenas sequências formadas pelo alfabeto  = {a, b, c}$ que possuam um número par de símbolos $a$ e terminem com a sequência $bc$.</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O projeto deve conter o diagrama formal do AFD documentado no relatório técnico.</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3. Módulo de Estrutura de Dados e Gerenciamento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Os pergaminhos processados (tanto os autênticos quanto os rejeitados com seus respectivos motivos de fraude) devem ser inseridos em uma </w:t>
      </w:r>
      <w:r w:rsidDel="00000000" w:rsidR="00000000" w:rsidRPr="00000000">
        <w:rPr>
          <w:rFonts w:ascii="Arial" w:cs="Arial" w:eastAsia="Arial" w:hAnsi="Arial"/>
          <w:b w:val="1"/>
          <w:bCs w:val="1"/>
          <w:color w:val="000000"/>
          <w:rtl w:val="0"/>
        </w:rPr>
        <w:t xml:space="preserve">Árvore de Busca (como AVL)</w:t>
      </w:r>
      <w:r w:rsidDel="00000000" w:rsidR="00000000" w:rsidRPr="00000000">
        <w:rPr>
          <w:rFonts w:ascii="Arial" w:cs="Arial" w:eastAsia="Arial" w:hAnsi="Arial"/>
          <w:color w:val="000000"/>
          <w:rtl w:val="0"/>
        </w:rPr>
        <w:t xml:space="preserve"> ou em uma </w:t>
      </w:r>
      <w:r w:rsidDel="00000000" w:rsidR="00000000" w:rsidRPr="00000000">
        <w:rPr>
          <w:rFonts w:ascii="Arial" w:cs="Arial" w:eastAsia="Arial" w:hAnsi="Arial"/>
          <w:b w:val="1"/>
          <w:bCs w:val="1"/>
          <w:color w:val="000000"/>
          <w:rtl w:val="0"/>
        </w:rPr>
        <w:t xml:space="preserve">Tabela Hash com Tratamento de Colisões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A estrutura deve permitir buscar o status de auditoria de um pergaminho pelo seu identificador em tempo ágil.</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000000"/>
          <w:rtl w:val="0"/>
        </w:rPr>
        <w:t xml:space="preserve">O sistema deve gerar um relatório em arquivo (.txt ou .json) listando o ranking de guildas com mais tentativas de fraude registradas.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Entregáveis da Equipe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Código-Fonte Comentado:</w:t>
      </w:r>
      <w:r w:rsidDel="00000000" w:rsidR="00000000" w:rsidRPr="00000000">
        <w:rPr>
          <w:rFonts w:ascii="Arial" w:cs="Arial" w:eastAsia="Arial" w:hAnsi="Arial"/>
          <w:color w:val="000000"/>
          <w:rtl w:val="0"/>
        </w:rPr>
        <w:t xml:space="preserve"> Desenvolvido em linguagem de livre escolha (Python, Java, C++, etc.), estruturado em módulos (Regex, AFD, Estrutura de Dados e Interface/CLI).</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Suíte de Testes:</w:t>
      </w:r>
      <w:r w:rsidDel="00000000" w:rsidR="00000000" w:rsidRPr="00000000">
        <w:rPr>
          <w:rFonts w:ascii="Arial" w:cs="Arial" w:eastAsia="Arial" w:hAnsi="Arial"/>
          <w:color w:val="000000"/>
          <w:rtl w:val="0"/>
        </w:rPr>
        <w:t xml:space="preserve"> Arquivos de testes contendo pergaminhos válidos e inválidos (com diferentes tipos de falhas simuladas).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Relatório Técnico (Padrão Acadêmico):</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color w:val="000000"/>
          <w:rtl w:val="0"/>
        </w:rPr>
        <w:t xml:space="preserve">Descrição detalhada do projeto e modelagem matemática (definição formal do AFD).</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color w:val="000000"/>
          <w:rtl w:val="0"/>
        </w:rPr>
        <w:t xml:space="preserve">Justificativa das Expressões Regulares utilizadas.</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color w:val="000000"/>
          <w:rtl w:val="0"/>
        </w:rPr>
        <w:t xml:space="preserve">Explicação da escolha da estrutura de dados e complexidade computacional das operações de busca e inserção.</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color w:val="000000"/>
          <w:rtl w:val="0"/>
        </w:rPr>
        <w:t xml:space="preserve">Instruções de execução do sistema.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Critérios de Avaliação</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Correção Semântica e Lógica (40%):</w:t>
      </w:r>
      <w:r w:rsidDel="00000000" w:rsidR="00000000" w:rsidRPr="00000000">
        <w:rPr>
          <w:rFonts w:ascii="Arial" w:cs="Arial" w:eastAsia="Arial" w:hAnsi="Arial"/>
          <w:color w:val="000000"/>
          <w:rtl w:val="0"/>
        </w:rPr>
        <w:t xml:space="preserve"> A precisão das expressões regulares e a fidelidade da implementação do AFD em relação à teoria vista em aula.</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Robustez da Estrutura de Dados (25%):</w:t>
      </w:r>
      <w:r w:rsidDel="00000000" w:rsidR="00000000" w:rsidRPr="00000000">
        <w:rPr>
          <w:rFonts w:ascii="Arial" w:cs="Arial" w:eastAsia="Arial" w:hAnsi="Arial"/>
          <w:color w:val="000000"/>
          <w:rtl w:val="0"/>
        </w:rPr>
        <w:t xml:space="preserve"> Eficiência na inserção, busca e tratamento correto de colisões ou balanceamento.</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Qualidade do Código e Organização (20%):</w:t>
      </w:r>
      <w:r w:rsidDel="00000000" w:rsidR="00000000" w:rsidRPr="00000000">
        <w:rPr>
          <w:rFonts w:ascii="Arial" w:cs="Arial" w:eastAsia="Arial" w:hAnsi="Arial"/>
          <w:color w:val="000000"/>
          <w:rtl w:val="0"/>
        </w:rPr>
        <w:t xml:space="preserve"> Clareza, modularidade, uso de boas práticas de programação e tratamento de exceções.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000000"/>
          <w:rtl w:val="0"/>
        </w:rPr>
        <w:t xml:space="preserve">Documentação e Criatividade (15%):</w:t>
      </w:r>
      <w:r w:rsidDel="00000000" w:rsidR="00000000" w:rsidRPr="00000000">
        <w:rPr>
          <w:rFonts w:ascii="Arial" w:cs="Arial" w:eastAsia="Arial" w:hAnsi="Arial"/>
          <w:color w:val="000000"/>
          <w:rtl w:val="0"/>
        </w:rPr>
        <w:t xml:space="preserve"> Clareza do relatório técnico e envolvimento com o contexto lúdico proposto.</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