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Professionnel</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DEMO-PRO-030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Société Boréale Démonstration</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30 boulevard du Scenario, 69000 Lyon,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Société Boréale Démonstration</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30 boulevard du Scenario, 69000 Lyon, France</w:t>
            </w:r>
          </w:p>
        </w:tc>
      </w:tr>
    </w:tbl>
    <w:p>
      <w:pPr>
        <w:pStyle w:val="Small"/>
      </w:pPr>
      <w:r>
        <w:rPr>
          <w:rFonts w:ascii="Arial" w:hAnsi="Arial" w:eastAsia="Arial"/>
          <w:color w:val="637078"/>
          <w:sz w:val="16"/>
        </w:rPr>
        <w:t xml:space="preserve">Forme juridique : </w:t>
      </w:r>
      <w:r>
        <w:rPr>
          <w:rFonts w:ascii="Arial" w:hAnsi="Arial" w:eastAsia="Arial"/>
          <w:color w:val="637078"/>
          <w:sz w:val="16"/>
        </w:rPr>
        <w:t>Société fictive</w:t>
      </w:r>
      <w:r>
        <w:rPr>
          <w:rFonts w:ascii="Arial" w:hAnsi="Arial" w:eastAsia="Arial"/>
          <w:color w:val="637078"/>
          <w:sz w:val="16"/>
        </w:rPr>
        <w:t xml:space="preserve"> - SIRET : </w:t>
      </w:r>
      <w:r>
        <w:rPr>
          <w:rFonts w:ascii="Arial" w:hAnsi="Arial" w:eastAsia="Arial"/>
          <w:color w:val="637078"/>
          <w:sz w:val="16"/>
        </w:rPr>
        <w:t>000 000 000 00001</w:t>
      </w:r>
      <w:r>
        <w:rPr>
          <w:rFonts w:ascii="Arial" w:hAnsi="Arial" w:eastAsia="Arial"/>
          <w:color w:val="637078"/>
          <w:sz w:val="16"/>
        </w:rPr>
        <w:t xml:space="preserve"> - Représentant : </w:t>
      </w:r>
      <w:r>
        <w:rPr>
          <w:rFonts w:ascii="Arial" w:hAnsi="Arial" w:eastAsia="Arial"/>
          <w:color w:val="637078"/>
          <w:sz w:val="16"/>
        </w:rPr>
        <w:t>Morgan Exemple, Direction fictive</w:t>
      </w:r>
      <w:r>
        <w:rPr>
          <w:rFonts w:ascii="Arial" w:hAnsi="Arial" w:eastAsia="Arial"/>
          <w:color w:val="637078"/>
          <w:sz w:val="16"/>
        </w:rPr>
        <w:t>.</w:t>
      </w:r>
    </w:p>
    <w:p>
      <w:pPr>
        <w:pStyle w:val="Small"/>
      </w:pPr>
      <w:r>
        <w:rPr>
          <w:rFonts w:ascii="Arial" w:hAnsi="Arial" w:eastAsia="Arial"/>
          <w:color w:val="637078"/>
          <w:sz w:val="16"/>
        </w:rPr>
        <w:t xml:space="preserve">Adresse de facturation : </w:t>
      </w:r>
      <w:r>
        <w:rPr>
          <w:rFonts w:ascii="Arial" w:hAnsi="Arial" w:eastAsia="Arial"/>
          <w:color w:val="637078"/>
          <w:sz w:val="16"/>
        </w:rPr>
        <w:t>31 boulevard du Scenario, 69000 Lyon, France</w:t>
      </w:r>
      <w:r>
        <w:rPr>
          <w:rFonts w:ascii="Arial" w:hAnsi="Arial" w:eastAsia="Arial"/>
          <w:color w:val="637078"/>
          <w:sz w:val="16"/>
        </w:rPr>
        <w:t>.</w:t>
      </w:r>
    </w:p>
    <w:p>
      <w:pPr>
        <w:pStyle w:val="Small"/>
      </w:pPr>
      <w:r>
        <w:rPr>
          <w:rFonts w:ascii="Arial" w:hAnsi="Arial" w:eastAsia="Arial"/>
          <w:color w:val="637078"/>
          <w:sz w:val="16"/>
        </w:rPr>
        <w:t xml:space="preserve">Régime contractuel confirmé : </w:t>
      </w:r>
      <w:r>
        <w:rPr>
          <w:rFonts w:ascii="Arial" w:hAnsi="Arial" w:eastAsia="Arial"/>
          <w:color w:val="637078"/>
          <w:sz w:val="16"/>
        </w:rPr>
        <w:t>Professionnel</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30 boulevard du Scenario, 69000 Lyon,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r>
        <w:rPr>
          <w:rFonts w:ascii="Arial" w:hAnsi="Arial" w:eastAsia="Arial"/>
          <w:color w:val="243238"/>
          <w:sz w:val="18"/>
        </w:rPr>
        <w:t xml:space="preserve">Lorsque les conditions prévues sont réunies, les frais de rendez-vous non réalisable sont : </w:t>
      </w:r>
      <w:r>
        <w:rPr>
          <w:rFonts w:ascii="Arial" w:hAnsi="Arial" w:eastAsia="Arial"/>
          <w:color w:val="243238"/>
          <w:sz w:val="18"/>
        </w:rPr>
        <w:t>90,00 € TTC</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r>
        <w:rPr>
          <w:rFonts w:ascii="Arial" w:hAnsi="Arial" w:eastAsia="Arial"/>
          <w:color w:val="243238"/>
          <w:sz w:val="18"/>
        </w:rPr>
        <w:t>En cas de retard de paiement entre professionnels, les pénalités de retard et l'indemnité forfaitaire de recouvrement applicables sont celles prévues dans les conditions de paiement convenues et sur les factures, sous réserve des règles impératives applicables.</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Le contrat n'est pas reconduit automatiquement. Son renouvellement nécessite un accord exprès des Parties pour une nouvelle période de </w:t>
      </w:r>
      <w:r>
        <w:rPr>
          <w:rFonts w:ascii="Arial" w:hAnsi="Arial" w:eastAsia="Arial"/>
          <w:color w:val="243238"/>
          <w:sz w:val="18"/>
        </w:rPr>
        <w:t>12 mois</w:t>
      </w:r>
      <w:r>
        <w:rPr>
          <w:rFonts w:ascii="Arial" w:hAnsi="Arial" w:eastAsia="Arial"/>
          <w:color w:val="243238"/>
          <w:sz w:val="18"/>
        </w:rPr>
        <w:t xml:space="preserve">. Prix au renouvellement : </w:t>
      </w:r>
      <w:r>
        <w:rPr>
          <w:rFonts w:ascii="Arial" w:hAnsi="Arial" w:eastAsia="Arial"/>
          <w:color w:val="243238"/>
          <w:sz w:val="18"/>
        </w:rPr>
        <w:t>nouveau prix communiqué au renouvellement</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réalisée en interne dans la limite des habilitations détenues.</w:t>
      </w:r>
    </w:p>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r>
        <w:rPr>
          <w:rFonts w:ascii="Arial" w:hAnsi="Arial" w:eastAsia="Arial"/>
          <w:color w:val="243238"/>
          <w:sz w:val="18"/>
        </w:rPr>
        <w:t>CAP-DEMO-001, Organisme fictif, valide jusqu'au 31 octobre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professionnel</w:t>
      </w:r>
    </w:p>
    <w:p>
      <w:r>
        <w:rPr>
          <w:rFonts w:ascii="Arial" w:hAnsi="Arial" w:eastAsia="Arial"/>
          <w:color w:val="243238"/>
          <w:sz w:val="18"/>
        </w:rPr>
        <w:t>Le présent contrat est conclu dans le cadre de l'activité professionnelle du Client. Les stipulations particulières applicables à cette relation professionnelle restent soumises aux règles impératives qui gouvernent leur validité et leur opposabilité.</w:t>
      </w:r>
    </w:p>
    <w:p>
      <w:pPr>
        <w:pStyle w:val="Heading1"/>
        <w:spacing w:before="200" w:after="140" w:line="300" w:lineRule="atLeast"/>
        <w:ind w:left="0" w:right="0" w:firstLine="0"/>
        <w:keepNext/>
        <w:pageBreakBefore/>
      </w:pPr>
      <w:r>
        <w:rPr>
          <w:rFonts w:ascii="Arial" w:hAnsi="Arial" w:eastAsia="Arial"/>
          <w:b/>
          <w:color w:val="1F5C55"/>
          <w:sz w:val="24"/>
        </w:rPr>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Morgan Exemple</w:t>
            </w:r>
            <w:r>
              <w:rPr>
                <w:rFonts w:ascii="Arial" w:hAnsi="Arial" w:eastAsia="Arial"/>
                <w:sz w:val="17"/>
              </w:rPr>
              <w:t xml:space="preserve"> - </w:t>
            </w:r>
            <w:r>
              <w:rPr>
                <w:rFonts w:ascii="Arial" w:hAnsi="Arial" w:eastAsia="Arial"/>
                <w:sz w:val="17"/>
              </w:rPr>
              <w:t>Direction fictive</w:t>
            </w:r>
            <w:r>
              <w:rPr>
                <w:rFonts w:ascii="Arial" w:hAnsi="Arial" w:eastAsia="Arial"/>
                <w:sz w:val="17"/>
              </w:rPr>
              <w:t/>
              <w:br/>
              <w:t>Mention : « Lu et approuvé, bon pour accord »</w:t>
              <w:br/>
              <w:t>Signature :</w:t>
            </w:r>
          </w:p>
        </w:tc>
      </w:tr>
    </w:tbl>
    <w:p>
      <w:r>
        <w:br w:type="page"/>
      </w:r>
    </w:p>
    <w:p>
      <w:pPr>
        <w:pStyle w:val="Heading1"/>
        <w:spacing w:before="200" w:after="140" w:line="300" w:lineRule="atLeast"/>
        <w:ind w:left="0" w:right="0" w:firstLine="0"/>
        <w:keepNext/>
      </w:pPr>
      <w:r>
        <w:rPr>
          <w:rFonts w:ascii="Arial" w:hAnsi="Arial" w:eastAsia="Arial"/>
          <w:b/>
          <w:color w:val="1F5C55"/>
          <w:sz w:val="24"/>
        </w:rPr>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DEMO-PRO-030</w:t>
      </w:r>
      <w:r>
        <w:rPr>
          <w:rFonts w:ascii="Arial" w:hAnsi="Arial" w:eastAsia="Arial"/>
          <w:color w:val="637078"/>
          <w:sz w:val="16"/>
        </w:rPr>
        <w:t xml:space="preserve"> - Site : </w:t>
      </w:r>
      <w:r>
        <w:rPr>
          <w:rFonts w:ascii="Arial" w:hAnsi="Arial" w:eastAsia="Arial"/>
          <w:color w:val="637078"/>
          <w:sz w:val="16"/>
        </w:rPr>
        <w:t>30 boulevard du Scenario, 69000 Lyon,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23 mai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24 juin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juillet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26 août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27 septembre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MODELE-18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10 janvier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2021</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MODELE-27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2023</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MODELE-29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29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21 mars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MODELE-30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30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22 avril 2021</w:t>
            </w:r>
          </w:p>
        </w:tc>
      </w:tr>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DEMO-PRO-030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Professionnel</dc:title>
  <dc:subject>Template CONTRACT - CLIMATE_MAINTENANCE</dc:subject>
  <dc:creator>python-docx</dc:creator>
  <cp:keywords>ICP Renov; CONTRACT; CLIMATE_MAINTENANCE; 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