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headerReference w:type="first" r:id="rIdIcpHeader2"/>
      <w:headerReference w:type="even" r:id="rIdIcpHeader3"/>
      <w:footerReference w:type="default" r:id="rId10"/>
      <w:footerReference w:type="first" r:id="rIdIcpFooter2"/>
      <w:footerReference w:type="even" r:id="rIdIcpFooter3"/>
      <w:pgSz w:w="11906" w:h="16838"/>
      <w:pgMar w:top="964" w:right="964" w:bottom="907" w:left="964" w:header="397" w:footer="397"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footer2.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footer3.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header2.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header3.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evenAndOddHeader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Header2" Type="http://schemas.openxmlformats.org/officeDocument/2006/relationships/header" Target="header2.xml" /><Relationship Id="rIdIcpFooter2" Type="http://schemas.openxmlformats.org/officeDocument/2006/relationships/footer" Target="footer2.xml" /><Relationship Id="rIdIcpHeader3" Type="http://schemas.openxmlformats.org/officeDocument/2006/relationships/header" Target="header3.xml" /><Relationship Id="rIdIcpFooter3"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