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DEMO-PRO-PARTNER</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confiée à un partenaire habilité lorsque nécessaire.</w:t>
      </w:r>
    </w:p>
    <w:p>
      <w:r>
        <w:rPr>
          <w:rFonts w:ascii="Arial" w:hAnsi="Arial" w:eastAsia="Arial"/>
          <w:color w:val="243238"/>
          <w:sz w:val="18"/>
        </w:rPr>
        <w:t xml:space="preserve">Les opérations nécessitant une manipulation de fluides frigorigènes sont confiées au partenaire identifié pour ce contrat : </w:t>
      </w:r>
      <w:r>
        <w:rPr>
          <w:rFonts w:ascii="Arial" w:hAnsi="Arial" w:eastAsia="Arial"/>
          <w:color w:val="243238"/>
          <w:sz w:val="18"/>
        </w:rPr>
        <w:t>Partenaire Frigorifique Fictif</w:t>
      </w:r>
      <w:r>
        <w:rPr>
          <w:rFonts w:ascii="Arial" w:hAnsi="Arial" w:eastAsia="Arial"/>
          <w:color w:val="243238"/>
          <w:sz w:val="18"/>
        </w:rPr>
        <w:t>. Les prestations non incluses font l'objet d'un devis ou d'un accord complémentaire.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Pr>
      <w:r>
        <w:rPr>
          <w:rFonts w:ascii="Arial" w:hAnsi="Arial" w:eastAsia="Arial"/>
          <w:b/>
          <w:color w:val="1F5C55"/>
          <w:sz w:val="24"/>
        </w:rPr>
        <w:br w:type="page"/>
        <w:br w:type="page"/>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DEMO-PRO-PARTNER</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