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r="http://schemas.openxmlformats.org/officeDocument/2006/relationships" xmlns:w="http://schemas.openxmlformats.org/wordprocessingml/2006/main">
  <w:body>
    <w:p>
      <w:pPr>
        <w:pStyle w:val="Title"/>
        <w:jc w:val="center"/>
      </w:pPr>
      <w:r>
        <w:rPr>
          <w:rFonts w:ascii="Arial" w:hAnsi="Arial" w:eastAsia="Arial"/>
          <w:b/>
          <w:color w:val="1F5C55"/>
          <w:sz w:val="40"/>
        </w:rPr>
        <w:t>CONTRAT D'ENTRETIEN DE CLIMATISATION</w:t>
      </w:r>
    </w:p>
    <w:p>
      <w:pPr>
        <w:pStyle w:val="Subtitle"/>
        <w:jc w:val="center"/>
      </w:pPr>
      <w:r>
        <w:rPr>
          <w:rFonts w:ascii="Arial" w:hAnsi="Arial" w:eastAsia="Arial"/>
          <w:color w:val="637078"/>
          <w:sz w:val="20"/>
        </w:rPr>
        <w:t>Entretien annuel - Professionnel</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2665"/>
        <w:gridCol w:w="6917"/>
      </w:tblGrid>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Contrat 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DEMO-PRO-PARTNER</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Révision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R01</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Date d'émission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12 août 2026</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Client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Société Boréale Démonstration</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Site entretenu</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30 boulevard du Scenario, 69000 Lyon,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Date de prise d'effet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septembre 2026</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Échéance initiale</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31 août 2027</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Prix annuel TTC</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1 200,00</w:t>
            </w:r>
            <w:r>
              <w:rPr>
                <w:rFonts w:ascii="Arial" w:hAnsi="Arial" w:eastAsia="Arial"/>
                <w:b w:val="0"/>
                <w:color w:val="243238"/>
                <w:sz w:val="17"/>
              </w:rPr>
              <w:t xml:space="preserve"> €</w:t>
            </w:r>
          </w:p>
        </w:tc>
      </w:tr>
    </w:tbl>
    <w:p>
      <w:pPr>
        <w:spacing w:after="0"/>
      </w:pPr>
    </w:p>
    <w:p>
      <w:pPr>
        <w:pStyle w:val="Heading1"/>
        <w:spacing w:before="200" w:after="140" w:line="300" w:lineRule="atLeast"/>
        <w:ind w:left="0" w:right="0" w:firstLine="0"/>
        <w:keepNext/>
      </w:pPr>
      <w:r>
        <w:rPr>
          <w:rFonts w:ascii="Arial" w:hAnsi="Arial" w:eastAsia="Arial"/>
          <w:b/>
          <w:color w:val="1F5C55"/>
          <w:sz w:val="24"/>
        </w:rPr>
        <w:t>1. Parties au contrat</w:t>
      </w:r>
    </w:p>
    <w:p>
      <w:pPr>
        <w:pStyle w:val="Heading2"/>
      </w:pPr>
      <w:r>
        <w:rPr>
          <w:rFonts w:ascii="Arial" w:hAnsi="Arial" w:eastAsia="Arial"/>
          <w:b/>
          <w:color w:val="1F5C55"/>
          <w:sz w:val="20"/>
        </w:rPr>
        <w:t>Le Prestataire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Dénomination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Prestataire Démo</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Immatriculation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SIREN 000 000 000, SIRET 000 000 000 00000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Siège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10 rue de la Démonstration, 75000 Paris,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Téléphone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01 00 00 00 00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E-mail</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contact@example.invalid</w:t>
            </w:r>
          </w:p>
        </w:tc>
      </w:tr>
    </w:tbl>
    <w:p>
      <w:pPr>
        <w:pStyle w:val="Small"/>
      </w:pPr>
      <w:r>
        <w:rPr>
          <w:rFonts w:ascii="Arial" w:hAnsi="Arial" w:eastAsia="Arial"/>
          <w:color w:val="637078"/>
          <w:sz w:val="16"/>
        </w:rPr>
        <w:t>Ci-après désigné « le Prestataire ».</w:t>
      </w:r>
    </w:p>
    <w:p>
      <w:pPr>
        <w:pStyle w:val="Heading2"/>
      </w:pPr>
      <w:r>
        <w:rPr>
          <w:rFonts w:ascii="Arial" w:hAnsi="Arial" w:eastAsia="Arial"/>
          <w:b/>
          <w:color w:val="1F5C55"/>
          <w:sz w:val="20"/>
        </w:rPr>
        <w:t>Le Client</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Nom / raison sociale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Société Boréale Démonstration</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Adresse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30 boulevard du Scenario, 69000 Lyon, France</w:t>
            </w:r>
          </w:p>
        </w:tc>
      </w:tr>
    </w:tbl>
    <w:p>
      <w:pPr>
        <w:pStyle w:val="Small"/>
      </w:pPr>
      <w:r>
        <w:rPr>
          <w:rFonts w:ascii="Arial" w:hAnsi="Arial" w:eastAsia="Arial"/>
          <w:color w:val="637078"/>
          <w:sz w:val="16"/>
        </w:rPr>
        <w:t xml:space="preserve">Forme juridique : </w:t>
      </w:r>
      <w:r>
        <w:rPr>
          <w:rFonts w:ascii="Arial" w:hAnsi="Arial" w:eastAsia="Arial"/>
          <w:color w:val="637078"/>
          <w:sz w:val="16"/>
        </w:rPr>
        <w:t>Société fictive</w:t>
      </w:r>
      <w:r>
        <w:rPr>
          <w:rFonts w:ascii="Arial" w:hAnsi="Arial" w:eastAsia="Arial"/>
          <w:color w:val="637078"/>
          <w:sz w:val="16"/>
        </w:rPr>
        <w:t xml:space="preserve"> - SIRET : </w:t>
      </w:r>
      <w:r>
        <w:rPr>
          <w:rFonts w:ascii="Arial" w:hAnsi="Arial" w:eastAsia="Arial"/>
          <w:color w:val="637078"/>
          <w:sz w:val="16"/>
        </w:rPr>
        <w:t>000 000 000 00001</w:t>
      </w:r>
      <w:r>
        <w:rPr>
          <w:rFonts w:ascii="Arial" w:hAnsi="Arial" w:eastAsia="Arial"/>
          <w:color w:val="637078"/>
          <w:sz w:val="16"/>
        </w:rPr>
        <w:t xml:space="preserve"> - Représentant : </w:t>
      </w:r>
      <w:r>
        <w:rPr>
          <w:rFonts w:ascii="Arial" w:hAnsi="Arial" w:eastAsia="Arial"/>
          <w:color w:val="637078"/>
          <w:sz w:val="16"/>
        </w:rPr>
        <w:t>Morgan Exemple, Direction fictive</w:t>
      </w:r>
      <w:r>
        <w:rPr>
          <w:rFonts w:ascii="Arial" w:hAnsi="Arial" w:eastAsia="Arial"/>
          <w:color w:val="637078"/>
          <w:sz w:val="16"/>
        </w:rPr>
        <w:t>.</w:t>
      </w:r>
    </w:p>
    <w:p>
      <w:pPr>
        <w:pStyle w:val="Small"/>
      </w:pPr>
      <w:r>
        <w:rPr>
          <w:rFonts w:ascii="Arial" w:hAnsi="Arial" w:eastAsia="Arial"/>
          <w:color w:val="637078"/>
          <w:sz w:val="16"/>
        </w:rPr>
        <w:t xml:space="preserve">Régime contractuel confirmé : </w:t>
      </w:r>
      <w:r>
        <w:rPr>
          <w:rFonts w:ascii="Arial" w:hAnsi="Arial" w:eastAsia="Arial"/>
          <w:color w:val="637078"/>
          <w:sz w:val="16"/>
        </w:rPr>
        <w:t>Professionnel</w:t>
      </w:r>
      <w:r>
        <w:rPr>
          <w:rFonts w:ascii="Arial" w:hAnsi="Arial" w:eastAsia="Arial"/>
          <w:color w:val="637078"/>
          <w:sz w:val="16"/>
        </w:rPr>
        <w:t>.</w:t>
      </w:r>
    </w:p>
    <w:p>
      <w:pPr>
        <w:pStyle w:val="Small"/>
      </w:pPr>
      <w:r>
        <w:rPr>
          <w:rFonts w:ascii="Arial" w:hAnsi="Arial" w:eastAsia="Arial"/>
          <w:color w:val="637078"/>
          <w:sz w:val="16"/>
        </w:rPr>
        <w:t>Ci-après désigné « le Client ». Le Prestataire et le Client sont ensemble désignés « les Parties ».</w:t>
      </w:r>
    </w:p>
    <w:p>
      <w:pPr>
        <w:pStyle w:val="Heading1"/>
        <w:spacing w:before="200" w:after="140" w:line="300" w:lineRule="atLeast"/>
        <w:ind w:left="0" w:right="0" w:firstLine="0"/>
        <w:keepNext/>
      </w:pPr>
      <w:r>
        <w:rPr>
          <w:rFonts w:ascii="Arial" w:hAnsi="Arial" w:eastAsia="Arial"/>
          <w:b/>
          <w:color w:val="1F5C55"/>
          <w:sz w:val="24"/>
        </w:rPr>
        <w:t>Article 1 - Objet et périmètre</w:t>
      </w:r>
    </w:p>
    <w:p>
      <w:r>
        <w:rPr>
          <w:rFonts w:ascii="Arial" w:hAnsi="Arial" w:eastAsia="Arial"/>
          <w:color w:val="243238"/>
          <w:sz w:val="18"/>
        </w:rPr>
        <w:t>Le présent contrat définit les conditions dans lesquelles le Prestataire assure l'entretien préventif des équipements de climatisation, pompes à chaleur air/air ou systèmes thermodynamiques expressément listés en annexe 1.</w:t>
      </w:r>
    </w:p>
    <w:p>
      <w:r>
        <w:rPr>
          <w:rFonts w:ascii="Arial" w:hAnsi="Arial" w:eastAsia="Arial"/>
          <w:color w:val="243238"/>
          <w:sz w:val="18"/>
        </w:rPr>
        <w:t xml:space="preserve">Le contrat porte sur un seul site situé à </w:t>
      </w:r>
      <w:r>
        <w:rPr>
          <w:rFonts w:ascii="Arial" w:hAnsi="Arial" w:eastAsia="Arial"/>
          <w:color w:val="243238"/>
          <w:sz w:val="18"/>
        </w:rPr>
        <w:t>30 boulevard du Scenario, 69000 Lyon, France</w:t>
      </w:r>
      <w:r>
        <w:rPr>
          <w:rFonts w:ascii="Arial" w:hAnsi="Arial" w:eastAsia="Arial"/>
          <w:color w:val="243238"/>
          <w:sz w:val="18"/>
        </w:rPr>
        <w:t>. Toute extension du périmètre à un autre site ou à des équipements supplémentaires nécessite un accord écrit et, le cas échéant, une adaptation du prix.</w:t>
      </w:r>
    </w:p>
    <w:p>
      <w:r>
        <w:rPr>
          <w:rFonts w:ascii="Arial" w:hAnsi="Arial" w:eastAsia="Arial"/>
          <w:color w:val="243238"/>
          <w:sz w:val="18"/>
        </w:rPr>
        <w:t>Sauf stipulation expresse contraire, le présent contrat est un contrat d'entretien préventif. Il ne constitue ni une garantie totale contre les pannes, ni un contrat de dépannage illimité, ni une garantie constructeur.</w:t>
      </w:r>
    </w:p>
    <w:p>
      <w:pPr>
        <w:pStyle w:val="Heading1"/>
        <w:spacing w:before="200" w:after="140" w:line="300" w:lineRule="atLeast"/>
        <w:ind w:left="0" w:right="0" w:firstLine="0"/>
        <w:keepNext/>
      </w:pPr>
      <w:r>
        <w:rPr>
          <w:rFonts w:ascii="Arial" w:hAnsi="Arial" w:eastAsia="Arial"/>
          <w:b/>
          <w:color w:val="1F5C55"/>
          <w:sz w:val="24"/>
        </w:rPr>
        <w:t>Article 2 - Prestations incluses</w:t>
      </w:r>
    </w:p>
    <w:p>
      <w:r>
        <w:rPr>
          <w:rFonts w:ascii="Arial" w:hAnsi="Arial" w:eastAsia="Arial"/>
          <w:color w:val="243238"/>
          <w:sz w:val="18"/>
        </w:rPr>
        <w:t xml:space="preserve">Le Prestataire réalise </w:t>
      </w:r>
      <w:r>
        <w:rPr>
          <w:rFonts w:ascii="Arial" w:hAnsi="Arial" w:eastAsia="Arial"/>
          <w:color w:val="243238"/>
          <w:sz w:val="18"/>
        </w:rPr>
        <w:t>1</w:t>
      </w:r>
      <w:r>
        <w:rPr>
          <w:rFonts w:ascii="Arial" w:hAnsi="Arial" w:eastAsia="Arial"/>
          <w:color w:val="243238"/>
          <w:sz w:val="18"/>
        </w:rPr>
        <w:t xml:space="preserve"> visite(s) d'entretien préventif par période contractuelle, sur rendez-vous et sous réserve d'un accès normal et sécurisé aux équipements.</w:t>
      </w:r>
    </w:p>
    <w:p>
      <w:r>
        <w:rPr>
          <w:rFonts w:ascii="Arial" w:hAnsi="Arial" w:eastAsia="Arial"/>
          <w:color w:val="243238"/>
          <w:sz w:val="18"/>
        </w:rPr>
        <w:t>La visite comprend, selon la configuration de l'installation et les opérations techniquement pertinentes :</w:t>
      </w:r>
    </w:p>
    <w:p>
      <w:pPr>
        <w:pStyle w:val="ListBullet"/>
      </w:pPr>
      <w:r>
        <w:rPr>
          <w:rFonts w:ascii="Arial" w:hAnsi="Arial" w:eastAsia="Arial"/>
          <w:color w:val="243238"/>
          <w:sz w:val="18"/>
        </w:rPr>
        <w:t>vérification générale du fonctionnement et contrôle visuel des éléments accessibles ;</w:t>
      </w:r>
    </w:p>
    <w:p>
      <w:pPr>
        <w:pStyle w:val="ListBullet"/>
      </w:pPr>
      <w:r>
        <w:rPr>
          <w:rFonts w:ascii="Arial" w:hAnsi="Arial" w:eastAsia="Arial"/>
          <w:color w:val="243238"/>
          <w:sz w:val="18"/>
        </w:rPr>
        <w:t>nettoyage courant des filtres et éléments accessibles lorsque cela entre dans la visite prévue ;</w:t>
      </w:r>
    </w:p>
    <w:p>
      <w:pPr>
        <w:pStyle w:val="ListBullet"/>
      </w:pPr>
      <w:r>
        <w:rPr>
          <w:rFonts w:ascii="Arial" w:hAnsi="Arial" w:eastAsia="Arial"/>
          <w:color w:val="243238"/>
          <w:sz w:val="18"/>
        </w:rPr>
        <w:t>contrôle de l'écoulement des condensats lorsque l'accès le permet ;</w:t>
      </w:r>
    </w:p>
    <w:p>
      <w:pPr>
        <w:pStyle w:val="ListBullet"/>
      </w:pPr>
      <w:r>
        <w:rPr>
          <w:rFonts w:ascii="Arial" w:hAnsi="Arial" w:eastAsia="Arial"/>
          <w:color w:val="243238"/>
          <w:sz w:val="18"/>
        </w:rPr>
        <w:t>contrôle des commandes, télécommandes ou thermostats ;</w:t>
      </w:r>
    </w:p>
    <w:p>
      <w:pPr>
        <w:pStyle w:val="ListBullet"/>
      </w:pPr>
      <w:r>
        <w:rPr>
          <w:rFonts w:ascii="Arial" w:hAnsi="Arial" w:eastAsia="Arial"/>
          <w:color w:val="243238"/>
          <w:sz w:val="18"/>
        </w:rPr>
        <w:t>contrôle des températures de soufflage et/ou de reprise lorsque cela est pertinent ;</w:t>
      </w:r>
    </w:p>
    <w:p>
      <w:pPr>
        <w:pStyle w:val="ListBullet"/>
      </w:pPr>
      <w:r>
        <w:rPr>
          <w:rFonts w:ascii="Arial" w:hAnsi="Arial" w:eastAsia="Arial"/>
          <w:color w:val="243238"/>
          <w:sz w:val="18"/>
        </w:rPr>
        <w:t>signalement des anomalies apparentes et conseils d'utilisation ou d'amélioration.</w:t>
      </w:r>
    </w:p>
    <w:p>
      <w:r>
        <w:rPr>
          <w:rFonts w:ascii="Arial" w:hAnsi="Arial" w:eastAsia="Arial"/>
          <w:color w:val="243238"/>
          <w:sz w:val="18"/>
        </w:rPr>
        <w:t>Pour les systèmes thermodynamiques entrant dans le champ des dispositions réglementaires relatives à l'entretien, les opérations réglementaires applicables sont réalisées dans les conditions prévues par les textes en vigueur. Lorsqu'une attestation réglementaire d'entretien est requise, elle est établie par la personne ayant réalisé l'entretien et remise au commanditaire dans le délai réglementaire.</w:t>
      </w:r>
    </w:p>
    <w:p>
      <w:pPr>
        <w:pStyle w:val="Heading1"/>
        <w:spacing w:before="200" w:after="140" w:line="300" w:lineRule="atLeast"/>
        <w:ind w:left="0" w:right="0" w:firstLine="0"/>
        <w:keepNext/>
      </w:pPr>
      <w:r>
        <w:rPr>
          <w:rFonts w:ascii="Arial" w:hAnsi="Arial" w:eastAsia="Arial"/>
          <w:b/>
          <w:color w:val="1F5C55"/>
          <w:sz w:val="24"/>
        </w:rPr>
        <w:t>Article 3 - Prestations exclues</w:t>
      </w:r>
    </w:p>
    <w:p>
      <w:r>
        <w:rPr>
          <w:rFonts w:ascii="Arial" w:hAnsi="Arial" w:eastAsia="Arial"/>
          <w:color w:val="243238"/>
          <w:sz w:val="18"/>
        </w:rPr>
        <w:t>Sauf mention expresse contraire dans les conditions particulières, ne sont pas compris dans le prix annuel :</w:t>
      </w:r>
    </w:p>
    <w:p>
      <w:pPr>
        <w:pStyle w:val="ListBullet"/>
      </w:pPr>
      <w:r>
        <w:rPr>
          <w:rFonts w:ascii="Arial" w:hAnsi="Arial" w:eastAsia="Arial"/>
          <w:color w:val="243238"/>
          <w:sz w:val="18"/>
        </w:rPr>
        <w:t>les dépannages curatifs, recherches de panne et diagnostics approfondis ;</w:t>
      </w:r>
    </w:p>
    <w:p>
      <w:pPr>
        <w:pStyle w:val="ListBullet"/>
      </w:pPr>
      <w:r>
        <w:rPr>
          <w:rFonts w:ascii="Arial" w:hAnsi="Arial" w:eastAsia="Arial"/>
          <w:color w:val="243238"/>
          <w:sz w:val="18"/>
        </w:rPr>
        <w:t>les réparations, pièces, accessoires et remplacements ;</w:t>
      </w:r>
    </w:p>
    <w:p>
      <w:pPr>
        <w:pStyle w:val="ListBullet"/>
      </w:pPr>
      <w:r>
        <w:rPr>
          <w:rFonts w:ascii="Arial" w:hAnsi="Arial" w:eastAsia="Arial"/>
          <w:color w:val="243238"/>
          <w:sz w:val="18"/>
        </w:rPr>
        <w:t>les recherches de fuite approfondies, réparations du circuit frigorifique et opérations distinctes de la visite d'entretien ;</w:t>
      </w:r>
    </w:p>
    <w:p>
      <w:pPr>
        <w:pStyle w:val="ListBullet"/>
      </w:pPr>
      <w:r>
        <w:rPr>
          <w:rFonts w:ascii="Arial" w:hAnsi="Arial" w:eastAsia="Arial"/>
          <w:color w:val="243238"/>
          <w:sz w:val="18"/>
        </w:rPr>
        <w:t>les recharges, récupérations ou transferts de fluide frigorigène lorsqu'ils ne sont pas explicitement inclus ;</w:t>
      </w:r>
    </w:p>
    <w:p>
      <w:pPr>
        <w:pStyle w:val="ListBullet"/>
      </w:pPr>
      <w:r>
        <w:rPr>
          <w:rFonts w:ascii="Arial" w:hAnsi="Arial" w:eastAsia="Arial"/>
          <w:color w:val="243238"/>
          <w:sz w:val="18"/>
        </w:rPr>
        <w:t>les nettoyages lourds, désinfections approfondies, réseaux de gaines et opérations nécessitant un démontage important ;</w:t>
      </w:r>
    </w:p>
    <w:p>
      <w:pPr>
        <w:pStyle w:val="ListBullet"/>
      </w:pPr>
      <w:r>
        <w:rPr>
          <w:rFonts w:ascii="Arial" w:hAnsi="Arial" w:eastAsia="Arial"/>
          <w:color w:val="243238"/>
          <w:sz w:val="18"/>
        </w:rPr>
        <w:t>les travaux de mise en conformité, modification, déplacement ou remplacement de l'installation ;</w:t>
      </w:r>
    </w:p>
    <w:p>
      <w:pPr>
        <w:pStyle w:val="ListBullet"/>
      </w:pPr>
      <w:r>
        <w:rPr>
          <w:rFonts w:ascii="Arial" w:hAnsi="Arial" w:eastAsia="Arial"/>
          <w:color w:val="243238"/>
          <w:sz w:val="18"/>
        </w:rPr>
        <w:t>les moyens d'accès spécifiques tels que nacelle, échafaudage ou intervention en toiture, sauf accord écrit ;</w:t>
      </w:r>
    </w:p>
    <w:p>
      <w:pPr>
        <w:pStyle w:val="ListBullet"/>
      </w:pPr>
      <w:r>
        <w:rPr>
          <w:rFonts w:ascii="Arial" w:hAnsi="Arial" w:eastAsia="Arial"/>
          <w:color w:val="243238"/>
          <w:sz w:val="18"/>
        </w:rPr>
        <w:t>les interventions hors horaires habituels et urgences, sauf option souscrite.</w:t>
      </w:r>
    </w:p>
    <w:p>
      <w:pPr>
        <w:pStyle w:val="Heading1"/>
        <w:spacing w:before="200" w:after="140" w:line="300" w:lineRule="atLeast"/>
        <w:ind w:left="0" w:right="0" w:firstLine="0"/>
        <w:keepNext/>
      </w:pPr>
      <w:r>
        <w:rPr>
          <w:rFonts w:ascii="Arial" w:hAnsi="Arial" w:eastAsia="Arial"/>
          <w:b/>
          <w:color w:val="1F5C55"/>
          <w:sz w:val="24"/>
        </w:rPr>
        <w:t>Article 4 - Conditions d'intervention</w:t>
      </w:r>
    </w:p>
    <w:p>
      <w:r>
        <w:rPr>
          <w:rFonts w:ascii="Arial" w:hAnsi="Arial" w:eastAsia="Arial"/>
          <w:color w:val="243238"/>
          <w:sz w:val="18"/>
        </w:rPr>
        <w:t xml:space="preserve">Zone d’intervention incluse : </w:t>
      </w:r>
      <w:r>
        <w:rPr>
          <w:rFonts w:ascii="Arial" w:hAnsi="Arial" w:eastAsia="Arial"/>
          <w:color w:val="243238"/>
          <w:sz w:val="18"/>
        </w:rPr>
        <w:t>Paris intra-muros</w:t>
      </w:r>
      <w:r>
        <w:rPr>
          <w:rFonts w:ascii="Arial" w:hAnsi="Arial" w:eastAsia="Arial"/>
          <w:color w:val="243238"/>
          <w:sz w:val="18"/>
        </w:rPr>
        <w:t xml:space="preserve">. Horaires habituels : </w:t>
      </w:r>
      <w:r>
        <w:rPr>
          <w:rFonts w:ascii="Arial" w:hAnsi="Arial" w:eastAsia="Arial"/>
          <w:color w:val="243238"/>
          <w:sz w:val="18"/>
        </w:rPr>
        <w:t>du lundi au vendredi, 9 h - 17 h</w:t>
      </w:r>
      <w:r>
        <w:rPr>
          <w:rFonts w:ascii="Arial" w:hAnsi="Arial" w:eastAsia="Arial"/>
          <w:color w:val="243238"/>
          <w:sz w:val="18"/>
        </w:rPr>
        <w:t>.</w:t>
      </w:r>
    </w:p>
    <w:p>
      <w:r>
        <w:rPr>
          <w:rFonts w:ascii="Arial" w:hAnsi="Arial" w:eastAsia="Arial"/>
          <w:color w:val="243238"/>
          <w:sz w:val="18"/>
        </w:rPr>
        <w:t xml:space="preserve">Déplacements : </w:t>
      </w:r>
      <w:r>
        <w:rPr>
          <w:rFonts w:ascii="Arial" w:hAnsi="Arial" w:eastAsia="Arial"/>
          <w:color w:val="243238"/>
          <w:sz w:val="18"/>
        </w:rPr>
        <w:t>déplacements inclus</w:t>
      </w:r>
      <w:r>
        <w:rPr>
          <w:rFonts w:ascii="Arial" w:hAnsi="Arial" w:eastAsia="Arial"/>
          <w:color w:val="243238"/>
          <w:sz w:val="18"/>
        </w:rPr>
        <w:t xml:space="preserve">. Dépannage prioritaire : </w:t>
      </w:r>
      <w:r>
        <w:rPr>
          <w:rFonts w:ascii="Arial" w:hAnsi="Arial" w:eastAsia="Arial"/>
          <w:color w:val="243238"/>
          <w:sz w:val="18"/>
        </w:rPr>
        <w:t>non incluse</w:t>
      </w:r>
      <w:r>
        <w:rPr>
          <w:rFonts w:ascii="Arial" w:hAnsi="Arial" w:eastAsia="Arial"/>
          <w:color w:val="243238"/>
          <w:sz w:val="18"/>
        </w:rPr>
        <w:t>.</w:t>
      </w:r>
    </w:p>
    <w:p>
      <w:r>
        <w:rPr>
          <w:rFonts w:ascii="Arial" w:hAnsi="Arial" w:eastAsia="Arial"/>
          <w:color w:val="243238"/>
          <w:sz w:val="18"/>
        </w:rPr>
        <w:t>Le Client garantit au technicien un accès suffisant et sécurisé aux équipements et signale avant le rendez-vous toute contrainte particulière susceptible d'affecter la sécurité ou la réalisation de la prestation.</w:t>
      </w:r>
    </w:p>
    <w:p>
      <w:r>
        <w:rPr>
          <w:rFonts w:ascii="Arial" w:hAnsi="Arial" w:eastAsia="Arial"/>
          <w:color w:val="243238"/>
          <w:sz w:val="18"/>
        </w:rPr>
        <w:t>Si l'intervention ne peut être réalisée du fait du Client, le Prestataire en informe celui-ci et une nouvelle intervention est programmée selon les disponibilités.</w:t>
      </w:r>
    </w:p>
    <w:p>
      <w:pPr>
        <w:pStyle w:val="Heading1"/>
        <w:spacing w:before="200" w:after="140" w:line="300" w:lineRule="atLeast"/>
        <w:ind w:left="0" w:right="0" w:firstLine="0"/>
        <w:keepNext/>
      </w:pPr>
      <w:r>
        <w:rPr>
          <w:rFonts w:ascii="Arial" w:hAnsi="Arial" w:eastAsia="Arial"/>
          <w:b/>
          <w:color w:val="1F5C55"/>
          <w:sz w:val="24"/>
        </w:rPr>
        <w:t>Article 5 - Obligations des Parties</w:t>
      </w:r>
    </w:p>
    <w:p>
      <w:r>
        <w:rPr>
          <w:rFonts w:ascii="Arial" w:hAnsi="Arial" w:eastAsia="Arial"/>
          <w:color w:val="243238"/>
          <w:sz w:val="18"/>
        </w:rPr>
        <w:t>Le Prestataire s'engage à exécuter les prestations avec diligence et dans la limite du périmètre convenu. Il signale les anomalies apparentes constatées et recueille l'accord du Client avant toute prestation complémentaire payante.</w:t>
      </w:r>
    </w:p>
    <w:p>
      <w:r>
        <w:rPr>
          <w:rFonts w:ascii="Arial" w:hAnsi="Arial" w:eastAsia="Arial"/>
          <w:color w:val="243238"/>
          <w:sz w:val="18"/>
        </w:rPr>
        <w:t>Le Client s'engage à fournir des informations exactes, permettre l'accès sécurisé aux équipements, utiliser l'installation conformément à sa destination, signaler les anomalies connues et régler les sommes dues aux échéances convenues.</w:t>
      </w:r>
    </w:p>
    <w:p>
      <w:pPr>
        <w:pStyle w:val="Heading1"/>
        <w:spacing w:before="200" w:after="140" w:line="300" w:lineRule="atLeast"/>
        <w:ind w:left="0" w:right="0" w:firstLine="0"/>
        <w:keepNext/>
      </w:pPr>
      <w:r>
        <w:rPr>
          <w:rFonts w:ascii="Arial" w:hAnsi="Arial" w:eastAsia="Arial"/>
          <w:b/>
          <w:color w:val="1F5C55"/>
          <w:sz w:val="24"/>
        </w:rPr>
        <w:t>Article 6 - Prix et paiement</w:t>
      </w:r>
    </w:p>
    <w:p>
      <w:r>
        <w:rPr>
          <w:rFonts w:ascii="Arial" w:hAnsi="Arial" w:eastAsia="Arial"/>
          <w:color w:val="243238"/>
          <w:sz w:val="18"/>
        </w:rPr>
        <w:t xml:space="preserve">Le prix du contrat est fixé à </w:t>
      </w:r>
      <w:r>
        <w:rPr>
          <w:rFonts w:ascii="Arial" w:hAnsi="Arial" w:eastAsia="Arial"/>
          <w:color w:val="243238"/>
          <w:sz w:val="18"/>
        </w:rPr>
        <w:t>1 000,00</w:t>
      </w:r>
      <w:r>
        <w:rPr>
          <w:rFonts w:ascii="Arial" w:hAnsi="Arial" w:eastAsia="Arial"/>
          <w:color w:val="243238"/>
          <w:sz w:val="18"/>
        </w:rPr>
        <w:t xml:space="preserve"> € HT, TVA </w:t>
      </w:r>
      <w:r>
        <w:rPr>
          <w:rFonts w:ascii="Arial" w:hAnsi="Arial" w:eastAsia="Arial"/>
          <w:color w:val="243238"/>
          <w:sz w:val="18"/>
        </w:rPr>
        <w:t>20</w:t>
      </w:r>
      <w:r>
        <w:rPr>
          <w:rFonts w:ascii="Arial" w:hAnsi="Arial" w:eastAsia="Arial"/>
          <w:color w:val="243238"/>
          <w:sz w:val="18"/>
        </w:rPr>
        <w:t xml:space="preserve"> %, soit un montant de TVA de </w:t>
      </w:r>
      <w:r>
        <w:rPr>
          <w:rFonts w:ascii="Arial" w:hAnsi="Arial" w:eastAsia="Arial"/>
          <w:color w:val="243238"/>
          <w:sz w:val="18"/>
        </w:rPr>
        <w:t>200,00</w:t>
      </w:r>
      <w:r>
        <w:rPr>
          <w:rFonts w:ascii="Arial" w:hAnsi="Arial" w:eastAsia="Arial"/>
          <w:color w:val="243238"/>
          <w:sz w:val="18"/>
        </w:rPr>
        <w:t xml:space="preserve"> € et un prix annuel de </w:t>
      </w:r>
      <w:r>
        <w:rPr>
          <w:rFonts w:ascii="Arial" w:hAnsi="Arial" w:eastAsia="Arial"/>
          <w:color w:val="243238"/>
          <w:sz w:val="18"/>
        </w:rPr>
        <w:t>1 200,00</w:t>
      </w:r>
      <w:r>
        <w:rPr>
          <w:rFonts w:ascii="Arial" w:hAnsi="Arial" w:eastAsia="Arial"/>
          <w:color w:val="243238"/>
          <w:sz w:val="18"/>
        </w:rPr>
        <w:t xml:space="preserve"> € TTC par période contractuelle.</w:t>
      </w:r>
    </w:p>
    <w:p>
      <w:r>
        <w:rPr>
          <w:rFonts w:ascii="Arial" w:hAnsi="Arial" w:eastAsia="Arial"/>
          <w:color w:val="243238"/>
          <w:sz w:val="18"/>
        </w:rPr>
        <w:t xml:space="preserve">Modalités de paiement : </w:t>
      </w:r>
      <w:r>
        <w:rPr>
          <w:rFonts w:ascii="Arial" w:hAnsi="Arial" w:eastAsia="Arial"/>
          <w:color w:val="243238"/>
          <w:sz w:val="18"/>
        </w:rPr>
        <w:t>paiement sous 30 jours</w:t>
      </w:r>
      <w:r>
        <w:rPr>
          <w:rFonts w:ascii="Arial" w:hAnsi="Arial" w:eastAsia="Arial"/>
          <w:color w:val="243238"/>
          <w:sz w:val="18"/>
        </w:rPr>
        <w:t xml:space="preserve">. Moyens de paiement acceptés : </w:t>
      </w:r>
      <w:r>
        <w:rPr>
          <w:rFonts w:ascii="Arial" w:hAnsi="Arial" w:eastAsia="Arial"/>
          <w:color w:val="243238"/>
          <w:sz w:val="18"/>
        </w:rPr>
        <w:t>virement bancaire</w:t>
      </w:r>
      <w:r>
        <w:rPr>
          <w:rFonts w:ascii="Arial" w:hAnsi="Arial" w:eastAsia="Arial"/>
          <w:color w:val="243238"/>
          <w:sz w:val="18"/>
        </w:rPr>
        <w:t>.</w:t>
      </w:r>
    </w:p>
    <w:p>
      <w:r>
        <w:rPr>
          <w:rFonts w:ascii="Arial" w:hAnsi="Arial" w:eastAsia="Arial"/>
          <w:color w:val="243238"/>
          <w:sz w:val="18"/>
        </w:rPr>
        <w:t>Les prestations non comprises au forfait font l'objet d'un devis ou d'un accord complémentaire avant exécution, sauf mesure conservatoire strictement nécessaire à la sécurité immédiate.</w:t>
      </w:r>
    </w:p>
    <w:p>
      <w:r>
        <w:rPr>
          <w:rFonts w:ascii="Arial" w:hAnsi="Arial" w:eastAsia="Arial"/>
          <w:color w:val="243238"/>
          <w:sz w:val="18"/>
        </w:rPr>
        <w:t>En cas de retard de paiement entre professionnels, les pénalités de retard et l'indemnité forfaitaire de recouvrement applicables sont celles prévues dans les conditions de paiement convenues et sur les factures, sous réserve des règles impératives applicables.</w:t>
      </w:r>
    </w:p>
    <w:p>
      <w:pPr>
        <w:pStyle w:val="Heading1"/>
        <w:spacing w:before="200" w:after="140" w:line="300" w:lineRule="atLeast"/>
        <w:ind w:left="0" w:right="0" w:firstLine="0"/>
        <w:keepNext/>
      </w:pPr>
      <w:r>
        <w:rPr>
          <w:rFonts w:ascii="Arial" w:hAnsi="Arial" w:eastAsia="Arial"/>
          <w:b/>
          <w:color w:val="1F5C55"/>
          <w:sz w:val="24"/>
        </w:rPr>
        <w:t>Article 7 - Durée et renouvellement</w:t>
      </w:r>
    </w:p>
    <w:p>
      <w:r>
        <w:rPr>
          <w:rFonts w:ascii="Arial" w:hAnsi="Arial" w:eastAsia="Arial"/>
          <w:color w:val="243238"/>
          <w:sz w:val="18"/>
        </w:rPr>
        <w:t xml:space="preserve">Le contrat prend effet le </w:t>
      </w:r>
      <w:r>
        <w:rPr>
          <w:rFonts w:ascii="Arial" w:hAnsi="Arial" w:eastAsia="Arial"/>
          <w:color w:val="243238"/>
          <w:sz w:val="18"/>
        </w:rPr>
        <w:t>1 septembre 2026</w:t>
      </w:r>
      <w:r>
        <w:rPr>
          <w:rFonts w:ascii="Arial" w:hAnsi="Arial" w:eastAsia="Arial"/>
          <w:color w:val="243238"/>
          <w:sz w:val="18"/>
        </w:rPr>
        <w:t xml:space="preserve"> et sa période initiale prend fin le </w:t>
      </w:r>
      <w:r>
        <w:rPr>
          <w:rFonts w:ascii="Arial" w:hAnsi="Arial" w:eastAsia="Arial"/>
          <w:color w:val="243238"/>
          <w:sz w:val="18"/>
        </w:rPr>
        <w:t>31 août 2027</w:t>
      </w:r>
      <w:r>
        <w:rPr>
          <w:rFonts w:ascii="Arial" w:hAnsi="Arial" w:eastAsia="Arial"/>
          <w:color w:val="243238"/>
          <w:sz w:val="18"/>
        </w:rPr>
        <w:t>.</w:t>
      </w:r>
    </w:p>
    <w:p>
      <w:r>
        <w:rPr>
          <w:rFonts w:ascii="Arial" w:hAnsi="Arial" w:eastAsia="Arial"/>
          <w:color w:val="243238"/>
          <w:sz w:val="18"/>
        </w:rPr>
        <w:t xml:space="preserve">À l'issue de la période initiale, le contrat est reconduit tacitement pour des périodes successives de </w:t>
      </w:r>
      <w:r>
        <w:rPr>
          <w:rFonts w:ascii="Arial" w:hAnsi="Arial" w:eastAsia="Arial"/>
          <w:color w:val="243238"/>
          <w:sz w:val="18"/>
        </w:rPr>
        <w:t>12 mois</w:t>
      </w:r>
      <w:r>
        <w:rPr>
          <w:rFonts w:ascii="Arial" w:hAnsi="Arial" w:eastAsia="Arial"/>
          <w:color w:val="243238"/>
          <w:sz w:val="18"/>
        </w:rPr>
        <w:t xml:space="preserve">, sauf notification de non-reconduction adressée selon les modalités suivantes : </w:t>
      </w:r>
      <w:r>
        <w:rPr>
          <w:rFonts w:ascii="Arial" w:hAnsi="Arial" w:eastAsia="Arial"/>
          <w:color w:val="243238"/>
          <w:sz w:val="18"/>
        </w:rPr>
        <w:t>courrier</w:t>
      </w:r>
      <w:r>
        <w:rPr>
          <w:rFonts w:ascii="Arial" w:hAnsi="Arial" w:eastAsia="Arial"/>
          <w:color w:val="243238"/>
          <w:sz w:val="18"/>
        </w:rPr>
        <w:t xml:space="preserve">, dans le délai contractuel suivant : </w:t>
      </w:r>
      <w:r>
        <w:rPr>
          <w:rFonts w:ascii="Arial" w:hAnsi="Arial" w:eastAsia="Arial"/>
          <w:color w:val="243238"/>
          <w:sz w:val="18"/>
        </w:rPr>
        <w:t>30 jours</w:t>
      </w:r>
      <w:r>
        <w:rPr>
          <w:rFonts w:ascii="Arial" w:hAnsi="Arial" w:eastAsia="Arial"/>
          <w:color w:val="243238"/>
          <w:sz w:val="18"/>
        </w:rPr>
        <w:t xml:space="preserve">. Prix au renouvellement : </w:t>
      </w:r>
      <w:r>
        <w:rPr>
          <w:rFonts w:ascii="Arial" w:hAnsi="Arial" w:eastAsia="Arial"/>
          <w:color w:val="243238"/>
          <w:sz w:val="18"/>
        </w:rPr>
        <w:t>prix inchangé</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8 - Résiliation et fin du contrat</w:t>
      </w:r>
    </w:p>
    <w:p>
      <w:r>
        <w:rPr>
          <w:rFonts w:ascii="Arial" w:hAnsi="Arial" w:eastAsia="Arial"/>
          <w:color w:val="243238"/>
          <w:sz w:val="18"/>
        </w:rPr>
        <w:t xml:space="preserve">Chaque Partie peut mettre fin au contrat dans les cas et selon les modalités prévus par la loi et le présent contrat. En cas de manquement grave, la résiliation peut intervenir après mise en demeure restée sans effet pendant </w:t>
      </w:r>
      <w:r>
        <w:rPr>
          <w:rFonts w:ascii="Arial" w:hAnsi="Arial" w:eastAsia="Arial"/>
          <w:color w:val="243238"/>
          <w:sz w:val="18"/>
        </w:rPr>
        <w:t>15</w:t>
      </w:r>
      <w:r>
        <w:rPr>
          <w:rFonts w:ascii="Arial" w:hAnsi="Arial" w:eastAsia="Arial"/>
          <w:color w:val="243238"/>
          <w:sz w:val="18"/>
        </w:rPr>
        <w:t xml:space="preserve"> jours, sauf urgence ou disposition impérative contraire.</w:t>
      </w:r>
    </w:p>
    <w:p>
      <w:r>
        <w:rPr>
          <w:rFonts w:ascii="Arial" w:hAnsi="Arial" w:eastAsia="Arial"/>
          <w:color w:val="243238"/>
          <w:sz w:val="18"/>
        </w:rPr>
        <w:t>Lorsque des prestations ont déjà été exécutées avant la date effective de fin, les sommes correspondant aux prestations effectivement dues restent exigibles, sous réserve des droits impératifs du Client.</w:t>
      </w:r>
    </w:p>
    <w:p>
      <w:pPr>
        <w:pStyle w:val="Heading1"/>
        <w:spacing w:before="200" w:after="140" w:line="300" w:lineRule="atLeast"/>
        <w:ind w:left="0" w:right="0" w:firstLine="0"/>
        <w:keepNext/>
      </w:pPr>
      <w:r>
        <w:rPr>
          <w:rFonts w:ascii="Arial" w:hAnsi="Arial" w:eastAsia="Arial"/>
          <w:b/>
          <w:color w:val="1F5C55"/>
          <w:sz w:val="24"/>
        </w:rPr>
        <w:t>Article 9 - Fluides frigorigènes</w:t>
      </w:r>
    </w:p>
    <w:p>
      <w:r>
        <w:rPr>
          <w:rFonts w:ascii="Arial" w:hAnsi="Arial" w:eastAsia="Arial"/>
          <w:color w:val="243238"/>
          <w:sz w:val="18"/>
        </w:rPr>
        <w:t>Manipulation confiée à un partenaire habilité lorsque nécessaire.</w:t>
      </w:r>
    </w:p>
    <w:p>
      <w:r>
        <w:rPr>
          <w:rFonts w:ascii="Arial" w:hAnsi="Arial" w:eastAsia="Arial"/>
          <w:color w:val="243238"/>
          <w:sz w:val="18"/>
        </w:rPr>
        <w:t xml:space="preserve">Les opérations nécessitant une manipulation de fluides frigorigènes sont confiées au partenaire identifié pour ce contrat : </w:t>
      </w:r>
      <w:r>
        <w:rPr>
          <w:rFonts w:ascii="Arial" w:hAnsi="Arial" w:eastAsia="Arial"/>
          <w:color w:val="243238"/>
          <w:sz w:val="18"/>
        </w:rPr>
        <w:t>Partenaire Frigorifique Fictif</w:t>
      </w:r>
      <w:r>
        <w:rPr>
          <w:rFonts w:ascii="Arial" w:hAnsi="Arial" w:eastAsia="Arial"/>
          <w:color w:val="243238"/>
          <w:sz w:val="18"/>
        </w:rPr>
        <w:t>. Les prestations non incluses font l'objet d'un devis ou d'un accord complémentaire.</w:t>
      </w:r>
    </w:p>
    <w:p>
      <w:pPr>
        <w:pStyle w:val="Heading1"/>
        <w:spacing w:before="200" w:after="140" w:line="300" w:lineRule="atLeast"/>
        <w:ind w:left="0" w:right="0" w:firstLine="0"/>
        <w:keepNext/>
      </w:pPr>
      <w:r>
        <w:rPr>
          <w:rFonts w:ascii="Arial" w:hAnsi="Arial" w:eastAsia="Arial"/>
          <w:b/>
          <w:color w:val="1F5C55"/>
          <w:sz w:val="24"/>
        </w:rPr>
        <w:t>Article 10 - Responsabilité et assurance</w:t>
      </w:r>
    </w:p>
    <w:p>
      <w:r>
        <w:rPr>
          <w:rFonts w:ascii="Arial" w:hAnsi="Arial" w:eastAsia="Arial"/>
          <w:color w:val="243238"/>
          <w:sz w:val="18"/>
        </w:rPr>
        <w:t>Le Prestataire répond des dommages directement imputables à une faute dans l'exécution de ses prestations, dans les conditions du droit applicable. Il ne garantit pas l'absence future de panne après une visite d'entretien.</w:t>
      </w:r>
    </w:p>
    <w:p>
      <w:r>
        <w:rPr>
          <w:rFonts w:ascii="Arial" w:hAnsi="Arial" w:eastAsia="Arial"/>
          <w:color w:val="243238"/>
          <w:sz w:val="18"/>
        </w:rPr>
        <w:t>Sa responsabilité ne saurait être engagée pour un défaut résultant notamment d'une usure normale, d'un vice du matériel, d'une mauvaise utilisation, d'une intervention d'un tiers, d'un défaut d'alimentation, d'un sinistre ou d'une cause extérieure à la prestation, sauf faute imputable au Prestataire.</w:t>
      </w:r>
    </w:p>
    <w:p>
      <w:r>
        <w:rPr>
          <w:rFonts w:ascii="Arial" w:hAnsi="Arial" w:eastAsia="Arial"/>
          <w:color w:val="243238"/>
          <w:sz w:val="18"/>
        </w:rPr>
        <w:t xml:space="preserve">Assurance responsabilité civile professionnelle : </w:t>
      </w:r>
      <w:r>
        <w:rPr>
          <w:rFonts w:ascii="Arial" w:hAnsi="Arial" w:eastAsia="Arial"/>
          <w:color w:val="243238"/>
          <w:sz w:val="18"/>
        </w:rPr>
        <w:t>Assureur Fictif, police DEMO-RC-001, Responsabilité civile professionnelle - donnée de test, valide jusqu'au 31 décembre 2027</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11 - Données personnelles</w:t>
      </w:r>
    </w:p>
    <w:p>
      <w:r>
        <w:rPr>
          <w:rFonts w:ascii="Arial" w:hAnsi="Arial" w:eastAsia="Arial"/>
          <w:color w:val="243238"/>
          <w:sz w:val="18"/>
        </w:rPr>
        <w:t>Les données personnelles nécessaires à la relation contractuelle sont utilisées pour la gestion du contrat, la planification des interventions, la facturation, le suivi des réclamations et le respect des obligations légales du Prestataire. Elles sont conservées pendant les durées nécessaires à ces finalités et aux obligations légales applicables.</w:t>
      </w:r>
    </w:p>
    <w:p>
      <w:r>
        <w:rPr>
          <w:rFonts w:ascii="Arial" w:hAnsi="Arial" w:eastAsia="Arial"/>
          <w:color w:val="243238"/>
          <w:sz w:val="18"/>
        </w:rPr>
        <w:t xml:space="preserve">Pour exercer ses droits relatifs à ses données personnelles, le Client peut contacter : </w:t>
      </w:r>
      <w:r>
        <w:rPr>
          <w:rFonts w:ascii="Arial" w:hAnsi="Arial" w:eastAsia="Arial"/>
          <w:color w:val="243238"/>
          <w:sz w:val="18"/>
        </w:rPr>
        <w:t>privacy@example.invalid</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12 - Réclamations et règlement des litiges</w:t>
      </w:r>
    </w:p>
    <w:p>
      <w:r>
        <w:rPr>
          <w:rFonts w:ascii="Arial" w:hAnsi="Arial" w:eastAsia="Arial"/>
          <w:color w:val="243238"/>
          <w:sz w:val="18"/>
        </w:rPr>
        <w:t xml:space="preserve">Toute réclamation relative à l’exécution du contrat est adressée au Prestataire à : </w:t>
      </w:r>
      <w:r>
        <w:rPr>
          <w:rFonts w:ascii="Arial" w:hAnsi="Arial" w:eastAsia="Arial"/>
          <w:color w:val="243238"/>
          <w:sz w:val="18"/>
        </w:rPr>
        <w:t>reclamations@example.invalid</w:t>
      </w:r>
      <w:r>
        <w:rPr>
          <w:rFonts w:ascii="Arial" w:hAnsi="Arial" w:eastAsia="Arial"/>
          <w:color w:val="243238"/>
          <w:sz w:val="18"/>
        </w:rPr>
        <w:t>.</w:t>
      </w:r>
    </w:p>
    <w:p>
      <w:r>
        <w:rPr>
          <w:rFonts w:ascii="Arial" w:hAnsi="Arial" w:eastAsia="Arial"/>
          <w:color w:val="243238"/>
          <w:sz w:val="18"/>
        </w:rPr>
        <w:t>Le contrat est soumis au droit français. Les Parties recherchent en priorité une solution amiable. À défaut, le litige relève des juridictions compétentes selon les règles légales applicables.</w:t>
      </w:r>
    </w:p>
    <w:p>
      <w:pPr>
        <w:pStyle w:val="Heading1"/>
        <w:spacing w:before="200" w:after="140" w:line="300" w:lineRule="atLeast"/>
        <w:ind w:left="0" w:right="0" w:firstLine="0"/>
        <w:keepNext/>
      </w:pPr>
      <w:r>
        <w:rPr>
          <w:rFonts w:ascii="Arial" w:hAnsi="Arial" w:eastAsia="Arial"/>
          <w:b/>
          <w:color w:val="1F5C55"/>
          <w:sz w:val="24"/>
        </w:rPr>
        <w:t>Article 13 - Dispositions applicables au Client professionnel</w:t>
      </w:r>
    </w:p>
    <w:p>
      <w:r>
        <w:rPr>
          <w:rFonts w:ascii="Arial" w:hAnsi="Arial" w:eastAsia="Arial"/>
          <w:color w:val="243238"/>
          <w:sz w:val="18"/>
        </w:rPr>
        <w:t>Le présent contrat est conclu dans le cadre de l'activité professionnelle du Client. Les stipulations particulières applicables à cette relation professionnelle restent soumises aux règles impératives qui gouvernent leur validité et leur opposabilité.</w:t>
      </w:r>
    </w:p>
    <w:p>
      <w:pPr>
        <w:pStyle w:val="Heading1"/>
        <w:spacing w:before="200" w:after="140" w:line="300" w:lineRule="atLeast"/>
        <w:ind w:left="0" w:right="0" w:firstLine="0"/>
        <w:keepNext/>
      </w:pPr>
      <w:r>
        <w:rPr>
          <w:rFonts w:ascii="Arial" w:hAnsi="Arial" w:eastAsia="Arial"/>
          <w:b/>
          <w:color w:val="1F5C55"/>
          <w:sz w:val="24"/>
        </w:rPr>
        <w:t>Article 15 - Signature</w:t>
      </w:r>
    </w:p>
    <w:p>
      <w:r>
        <w:rPr>
          <w:rFonts w:ascii="Arial" w:hAnsi="Arial" w:eastAsia="Arial"/>
          <w:color w:val="243238"/>
          <w:sz w:val="18"/>
        </w:rPr>
        <w:t xml:space="preserve">Fait à </w:t>
      </w:r>
      <w:r>
        <w:rPr>
          <w:rFonts w:ascii="Arial" w:hAnsi="Arial" w:eastAsia="Arial"/>
          <w:color w:val="243238"/>
          <w:sz w:val="18"/>
        </w:rPr>
        <w:t>Paris</w:t>
      </w:r>
      <w:r>
        <w:rPr>
          <w:rFonts w:ascii="Arial" w:hAnsi="Arial" w:eastAsia="Arial"/>
          <w:color w:val="243238"/>
          <w:sz w:val="18"/>
        </w:rPr>
        <w:t>, le ____________________.</w:t>
      </w:r>
    </w:p>
    <w:p>
      <w:r>
        <w:rPr>
          <w:rFonts w:ascii="Arial" w:hAnsi="Arial" w:eastAsia="Arial"/>
          <w:color w:val="243238"/>
          <w:sz w:val="18"/>
        </w:rPr>
        <w:t>Le Client reconnaît avoir pris connaissance du contrat, de ses annexes présentes dans la version finale et des conditions particulières éventuelles avant signature.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rPr>
          <w:cantSplit/>
        </w:trPr>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Prestataire</w:t>
            </w:r>
          </w:p>
        </w:tc>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Client</w:t>
            </w:r>
          </w:p>
        </w:tc>
      </w:tr>
      <w:tr>
        <w:trPr>
          <w:cantSplit/>
        </w:trPr>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Alex Démo</w:t>
            </w:r>
            <w:r>
              <w:rPr>
                <w:rFonts w:ascii="Arial" w:hAnsi="Arial" w:eastAsia="Arial"/>
                <w:sz w:val="17"/>
              </w:rPr>
              <w:t xml:space="preserve"> - </w:t>
            </w:r>
            <w:r>
              <w:rPr>
                <w:rFonts w:ascii="Arial" w:hAnsi="Arial" w:eastAsia="Arial"/>
                <w:sz w:val="17"/>
              </w:rPr>
              <w:t>Responsable fictif</w:t>
            </w:r>
            <w:r>
              <w:rPr>
                <w:rFonts w:ascii="Arial" w:hAnsi="Arial" w:eastAsia="Arial"/>
                <w:sz w:val="17"/>
              </w:rPr>
              <w:t/>
              <w:br/>
              <w:t>Signature :</w:t>
            </w:r>
          </w:p>
        </w:tc>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Morgan Exemple</w:t>
            </w:r>
            <w:r>
              <w:rPr>
                <w:rFonts w:ascii="Arial" w:hAnsi="Arial" w:eastAsia="Arial"/>
                <w:sz w:val="17"/>
              </w:rPr>
              <w:t xml:space="preserve"> - </w:t>
            </w:r>
            <w:r>
              <w:rPr>
                <w:rFonts w:ascii="Arial" w:hAnsi="Arial" w:eastAsia="Arial"/>
                <w:sz w:val="17"/>
              </w:rPr>
              <w:t>Direction fictive</w:t>
            </w:r>
            <w:r>
              <w:rPr>
                <w:rFonts w:ascii="Arial" w:hAnsi="Arial" w:eastAsia="Arial"/>
                <w:sz w:val="17"/>
              </w:rPr>
              <w:t/>
              <w:br/>
              <w:t>Mention : « Lu et approuvé, bon pour accord »</w:t>
              <w:br/>
              <w:t>Signature :</w:t>
            </w:r>
          </w:p>
        </w:tc>
      </w:tr>
    </w:tbl>
    <w:p>
      <w:pPr>
        <w:pStyle w:val="Heading1"/>
        <w:spacing w:before="200" w:after="140" w:line="300" w:lineRule="atLeast"/>
        <w:ind w:left="0" w:right="0" w:firstLine="0"/>
        <w:keepNext/>
      </w:pPr>
      <w:r>
        <w:rPr>
          <w:rFonts w:ascii="Arial" w:hAnsi="Arial" w:eastAsia="Arial"/>
          <w:b/>
          <w:color w:val="1F5C55"/>
          <w:sz w:val="24"/>
        </w:rPr>
        <w:t>Annexe 1 - Équipements couverts</w:t>
      </w:r>
    </w:p>
    <w:p>
      <w:pPr>
        <w:pStyle w:val="Small"/>
      </w:pPr>
      <w:r>
        <w:rPr>
          <w:rFonts w:ascii="Arial" w:hAnsi="Arial" w:eastAsia="Arial"/>
          <w:color w:val="637078"/>
          <w:sz w:val="16"/>
        </w:rPr>
        <w:t xml:space="preserve">Contrat : </w:t>
      </w:r>
      <w:r>
        <w:rPr>
          <w:rFonts w:ascii="Arial" w:hAnsi="Arial" w:eastAsia="Arial"/>
          <w:color w:val="637078"/>
          <w:sz w:val="16"/>
        </w:rPr>
        <w:t>DEMO-PRO-PARTNER</w:t>
      </w:r>
      <w:r>
        <w:rPr>
          <w:rFonts w:ascii="Arial" w:hAnsi="Arial" w:eastAsia="Arial"/>
          <w:color w:val="637078"/>
          <w:sz w:val="16"/>
        </w:rPr>
        <w:t xml:space="preserve"> - Site : </w:t>
      </w:r>
      <w:r>
        <w:rPr>
          <w:rFonts w:ascii="Arial" w:hAnsi="Arial" w:eastAsia="Arial"/>
          <w:color w:val="637078"/>
          <w:sz w:val="16"/>
        </w:rPr>
        <w:t>30 boulevard du Scenario, 69000 Lyon, France</w:t>
      </w:r>
    </w:p>
    <w:p>
      <w:pPr>
        <w:pStyle w:val="Small"/>
      </w:pPr>
      <w:r>
        <w:rPr>
          <w:rFonts w:ascii="Arial" w:hAnsi="Arial" w:eastAsia="Arial"/>
          <w:color w:val="637078"/>
          <w:sz w:val="16"/>
        </w:rPr>
        <w:t>Les équipements ci-dessous constituent le périmètre matériel du contrat pour la révision concernée.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3288"/>
        <w:gridCol w:w="1814"/>
        <w:gridCol w:w="1417"/>
        <w:gridCol w:w="1928"/>
        <w:gridCol w:w="1587"/>
      </w:tblGrid>
      <w:tr>
        <w:trPr>
          <w:tblHeader w:val="true"/>
          <w:cantSplit/>
        </w:trPr>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Équipement</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N° de série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Puissance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Localisation</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Installation</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11 février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12 mars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13 avril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14 mai 2025</w:t>
            </w:r>
          </w:p>
        </w:tc>
      </w:tr>
    </w:tbl>
    <w:sectPr w:rsidR="00FC693F" w:rsidRPr="0006063C" w:rsidSect="00034616">
      <w:headerReference w:type="default" r:id="rId9"/>
      <w:footerReference w:type="default" r:id="rId10"/>
      <w:pgSz w:w="11906" w:h="16838"/>
      <w:pgMar w:top="964" w:right="964" w:bottom="907"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Style w:val="Footer"/>
      <w:jc w:val="center"/>
    </w:pPr>
    <w:r/>
    <w:r>
      <w:rPr>
        <w:rFonts w:ascii="Arial" w:hAnsi="Arial" w:eastAsia="Arial"/>
        <w:color w:val="637078"/>
        <w:sz w:val="14"/>
      </w:rPr>
      <w:t>Prestataire Démo</w:t>
    </w:r>
    <w:r>
      <w:rPr>
        <w:rFonts w:ascii="Arial" w:hAnsi="Arial" w:eastAsia="Arial"/>
        <w:color w:val="637078"/>
        <w:sz w:val="14"/>
      </w:rPr>
      <w:t xml:space="preserve">  |  </w:t>
    </w:r>
    <w:r>
      <w:rPr>
        <w:rFonts w:ascii="Arial" w:hAnsi="Arial" w:eastAsia="Arial"/>
        <w:color w:val="637078"/>
        <w:sz w:val="14"/>
      </w:rPr>
      <w:t>DEMO-PRO-PARTNER</w:t>
    </w:r>
    <w:r>
      <w:rPr>
        <w:rFonts w:ascii="Arial" w:hAnsi="Arial" w:eastAsia="Arial"/>
        <w:color w:val="637078"/>
        <w:sz w:val="14"/>
      </w:rPr>
      <w:t xml:space="preserve">  |  </w:t>
    </w:r>
    <w:r>
      <w:rPr>
        <w:rFonts w:ascii="Arial" w:hAnsi="Arial" w:eastAsia="Arial"/>
        <w:color w:val="637078"/>
        <w:sz w:val="14"/>
      </w:rPr>
      <w:t>R01</w:t>
    </w:r>
    <w:r>
      <w:rPr>
        <w:rFonts w:ascii="Arial" w:hAnsi="Arial" w:eastAsia="Arial"/>
        <w:color w:val="637078"/>
        <w:sz w:val="14"/>
      </w:rPr>
      <w:t xml:space="preserve">  |  Page </w:t>
    </w:r>
    <w:r>
      <w:rPr>
        <w:rFonts w:ascii="Arial" w:hAnsi="Arial" w:eastAsia="Arial"/>
        <w:color w:val="637078"/>
        <w:sz w:val="14"/>
      </w:rPr>
      <w:fldChar w:fldCharType="begin"/>
      <w:instrText xml:space="preserve">PAGE</w:instrText>
      <w:fldChar w:fldCharType="end"/>
    </w:r>
    <w:r>
      <w:rPr>
        <w:rFonts w:ascii="Arial" w:hAnsi="Arial" w:eastAsia="Arial"/>
        <w:color w:val="637078"/>
        <w:sz w:val="14"/>
      </w:rPr>
      <w:t xml:space="preserve"> / </w:t>
    </w:r>
    <w:r>
      <w:rPr>
        <w:rFonts w:ascii="Arial" w:hAnsi="Arial" w:eastAsia="Arial"/>
        <w:color w:val="637078"/>
        <w:sz w:val="14"/>
      </w:rPr>
      <w:fldChar w:fldCharType="begin"/>
      <w:instrText xml:space="preserve">NUMPAGES</w:instrText>
      <w:fldChar w:fldCharType="end"/>
    </w:r>
  </w:p>
</w:ftr>
</file>

<file path=word/header1.xml><?xml version="1.0" encoding="utf-8"?>
<w:hdr xmlns:w="http://schemas.openxmlformats.org/wordprocessingml/2006/main">
  <w:p>
    <w:pPr>
      <w:pStyle w:val="Header"/>
      <w:spacing w:after="40"/>
      <w:jc w:val="left"/>
      <w:pBdr>
        <w:bottom w:val="single" w:sz="4" w:space="1" w:color="BFCAC7"/>
      </w:pBdr>
    </w:pPr>
    <w:r/>
    <w:r>
      <w:rPr>
        <w:rFonts w:ascii="Arial" w:hAnsi="Arial" w:eastAsia="Arial"/>
        <w:b/>
        <w:color w:val="2E7D74"/>
        <w:sz w:val="16"/>
      </w:rPr>
      <w:t>Prestataire Démo</w:t>
    </w:r>
    <w:r>
      <w:rPr>
        <w:rFonts w:ascii="Arial" w:hAnsi="Arial" w:eastAsia="Arial"/>
        <w:color w:val="637078"/>
        <w:sz w:val="14"/>
      </w:rPr>
      <w:t xml:space="preserve">  |  </w:t>
    </w:r>
    <w:r>
      <w:rPr>
        <w:rFonts w:ascii="Arial" w:hAnsi="Arial" w:eastAsia="Arial"/>
        <w:color w:val="637078"/>
        <w:sz w:val="14"/>
      </w:rPr>
      <w:t>01 00 00 00 00</w:t>
    </w:r>
    <w:r>
      <w:rPr>
        <w:rFonts w:ascii="Arial" w:hAnsi="Arial" w:eastAsia="Arial"/>
        <w:color w:val="637078"/>
        <w:sz w:val="14"/>
      </w:rPr>
      <w:t xml:space="preserve">  |  </w:t>
    </w:r>
    <w:r>
      <w:rPr>
        <w:rFonts w:ascii="Arial" w:hAnsi="Arial" w:eastAsia="Arial"/>
        <w:color w:val="637078"/>
        <w:sz w:val="14"/>
      </w:rPr>
      <w:t>contact@example.invalid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ns1="http://schemas.openxmlformats.org/officeDocument/2006/math" xmlns:ns2="urn:schemas-microsoft-com:office:office" xmlns:ns4="http://schemas.microsoft.com/office/word/2010/wordml" xmlns:v="urn:schemas-microsoft-com:vml" xmlns:w="http://schemas.openxmlformats.org/wordprocessingml/2006/main">
  <w:zoom w:val="bestFit"/>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
  <w:rsids>
    <w:rsidRoot w:val="00B47730"/>
    <w:rsid w:val="00034616"/>
    <w:rsid w:val="0006063C"/>
    <w:rsid w:val="0015074B"/>
    <w:rsid w:val="0029639D"/>
    <w:rsid w:val="00326F90"/>
    <w:rsid w:val="00AA1D8D"/>
    <w:rsid w:val="00B47730"/>
    <w:rsid w:val="00CB0664"/>
    <w:rsid w:val="00FC693F"/>
  </w:rsids>
  <ns1:mathPr>
    <ns1:mathFont ns1:val="Cambria Math"/>
    <ns1:brkBin ns1:val="before"/>
    <ns1:brkBinSub ns1:val="--"/>
    <ns1:smallFrac ns1:val="0"/>
    <ns1:dispDef/>
    <ns1:lMargin ns1:val="0"/>
    <ns1:rMargin ns1:val="0"/>
    <ns1:defJc ns1:val="centerGroup"/>
    <ns1:wrapIndent ns1:val="1440"/>
    <ns1:intLim ns1:val="subSup"/>
    <ns1:naryLim ns1:val="undOvr"/>
  </ns1: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ns2:shapedefaults v:ext="edit" spidmax="1027"/>
    <ns2:shapelayout v:ext="edit">
      <ns2:idmap v:ext="edit" data="1"/>
    </ns2:shapelayout>
  </w:shapeDefaults>
  <w:decimalSymbol w:val="."/>
  <w:listSeparator w:val=","/>
  <ns4:docId ns4:val="24062061"/>
  <ns4:defaultImageDpi ns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432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5C55"/>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F5C5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F5C5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Arial" w:hAnsi="Arial"/>
      <w:b w:val="0"/>
      <w:i/>
      <w:iCs/>
      <w:color w:val="637078"/>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rker">
    <w:name w:val="Marker"/>
    <w:pPr>
      <w:spacing w:before="0" w:after="0" w:line="20" w:lineRule="exact"/>
    </w:pPr>
    <w:rPr>
      <w:rFonts w:ascii="Arial" w:hAnsi="Arial"/>
      <w:vanish/>
      <w:sz w:val="2"/>
    </w:rPr>
  </w:style>
  <w:style w:type="paragraph" w:customStyle="1" w:styleId="Small">
    <w:name w:val="Small"/>
    <w:pPr>
      <w:spacing w:after="60"/>
    </w:pPr>
    <w:rPr>
      <w:rFonts w:ascii="Arial" w:hAnsi="Arial"/>
      <w:color w:val="6370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ICP Renov - Entretien annuel - Professionnel</dc:title>
  <dc:subject>Template CONTRACT - CLIMATE_MAINTENANCE</dc:subject>
  <dc:creator>python-docx</dc:creator>
  <cp:keywords>ICP Renov; CONTRACT; CLIMATE_MAINTENANCE; PROFESSIONAL; version 1.0; TO_VALIDATE</cp:keywords>
  <dc:description>ContractTemplateVersion initial status: TO_VALIDATE. External content validation required before AVAILABLE.</dc:description>
  <cp:lastModifiedBy/>
  <cp:revision>1</cp:revision>
  <dcterms:created xsi:type="dcterms:W3CDTF">2013-12-23T23:15:00Z</dcterms:created>
  <dcterms:modified xsi:type="dcterms:W3CDTF">2013-12-23T23:15:00Z</dcterms:modified>
  <cp:category>TO_VALIDATE</cp:category>
</cp:coreProperties>
</file>