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rker"/>
      </w:pPr>
      <w:r>
        <w:rPr>
          <w:rFonts w:ascii="Arial" w:hAnsi="Arial" w:eastAsia="Arial"/>
          <w:vanish/>
          <w:sz w:val="2"/>
        </w:rPr>
        <w:t>[[BLOCK:BLOCK_OPTIONAL_COMPANY_FIELD|company.logo]]</w:t>
      </w:r>
    </w:p>
    <w:p>
      <w:pPr>
        <w:spacing w:after="60"/>
        <w:jc w:val="center"/>
      </w:pPr>
      <w:r>
        <w:rPr>
          <w:rFonts w:ascii="Arial" w:hAnsi="Arial" w:eastAsia="Arial"/>
          <w:b/>
          <w:color w:val="2E7D74"/>
          <w:sz w:val="18"/>
        </w:rPr>
        <w:t>{{ company.logo }}</w:t>
      </w:r>
    </w:p>
    <w:p>
      <w:pPr>
        <w:pStyle w:val="Marker"/>
      </w:pPr>
      <w:r>
        <w:rPr>
          <w:rFonts w:ascii="Arial" w:hAnsi="Arial" w:eastAsia="Arial"/>
          <w:vanish/>
          <w:sz w:val="2"/>
        </w:rPr>
        <w:t>[[/BLOCK:BLOCK_OPTIONAL_COMPANY_FIELD|company.logo]]</w: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Copropriété</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contract.number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document.revision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contract.issue_date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client.contract_name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site.full_address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contract.start_date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contract.initial_end_date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pricing.annual_ttc }} €</w:t>
            </w:r>
          </w:p>
        </w:tc>
      </w:tr>
    </w:tbl>
    <w:p>
      <w:pPr>
        <w:spacing w:after="0"/>
      </w:pPr>
    </w:p>
    <w:p>
      <w:pPr>
        <w:pStyle w:val="Heading1"/>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company.display_name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company.registration_identifiers_summary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company.registered_address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company.phone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company.email }}</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client.contract_name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client.postal_address }}</w:t>
            </w:r>
          </w:p>
        </w:tc>
      </w:tr>
    </w:tbl>
    <w:p>
      <w:pPr>
        <w:pStyle w:val="Marker"/>
      </w:pPr>
      <w:r>
        <w:rPr>
          <w:rFonts w:ascii="Arial" w:hAnsi="Arial" w:eastAsia="Arial"/>
          <w:vanish/>
          <w:sz w:val="2"/>
        </w:rPr>
        <w:t>[[BLOCK:BLOCK_CLIENT_ORGANIZATION]]</w:t>
      </w:r>
    </w:p>
    <w:p>
      <w:pPr>
        <w:pStyle w:val="Small"/>
      </w:pPr>
      <w:r>
        <w:rPr>
          <w:rFonts w:ascii="Arial" w:hAnsi="Arial" w:eastAsia="Arial"/>
          <w:color w:val="637078"/>
          <w:sz w:val="16"/>
        </w:rPr>
        <w:t>Forme juridique : {{ client.legal_form }} - SIRET : {{ client.siret }} - Représentant : {{ client.representative_summary }}.</w:t>
      </w:r>
    </w:p>
    <w:p>
      <w:pPr>
        <w:pStyle w:val="Marker"/>
      </w:pPr>
      <w:r>
        <w:rPr>
          <w:rFonts w:ascii="Arial" w:hAnsi="Arial" w:eastAsia="Arial"/>
          <w:vanish/>
          <w:sz w:val="2"/>
        </w:rPr>
        <w:t>[[/BLOCK:BLOCK_CLIENT_ORGANIZATION]]</w:t>
      </w:r>
    </w:p>
    <w:p>
      <w:pPr>
        <w:pStyle w:val="Marker"/>
      </w:pPr>
      <w:r>
        <w:rPr>
          <w:rFonts w:ascii="Arial" w:hAnsi="Arial" w:eastAsia="Arial"/>
          <w:vanish/>
          <w:sz w:val="2"/>
        </w:rPr>
        <w:t>[[BLOCK:BLOCK_BILLING_ADDRESS_DIFFERENT]]</w:t>
      </w:r>
    </w:p>
    <w:p>
      <w:pPr>
        <w:pStyle w:val="Small"/>
      </w:pPr>
      <w:r>
        <w:rPr>
          <w:rFonts w:ascii="Arial" w:hAnsi="Arial" w:eastAsia="Arial"/>
          <w:color w:val="637078"/>
          <w:sz w:val="16"/>
        </w:rPr>
        <w:t>Adresse de facturation : {{ client.billing_address }}.</w:t>
      </w:r>
    </w:p>
    <w:p>
      <w:pPr>
        <w:pStyle w:val="Marker"/>
      </w:pPr>
      <w:r>
        <w:rPr>
          <w:rFonts w:ascii="Arial" w:hAnsi="Arial" w:eastAsia="Arial"/>
          <w:vanish/>
          <w:sz w:val="2"/>
        </w:rPr>
        <w:t>[[/BLOCK:BLOCK_BILLING_ADDRESS_DIFFERENT]]</w:t>
      </w:r>
    </w:p>
    <w:p>
      <w:pPr>
        <w:pStyle w:val="Marker"/>
      </w:pPr>
      <w:r>
        <w:rPr>
          <w:rFonts w:ascii="Arial" w:hAnsi="Arial" w:eastAsia="Arial"/>
          <w:vanish/>
          <w:sz w:val="2"/>
        </w:rPr>
        <w:t>[[BLOCK:BLOCK_CLIENT_NON_PROFESSIONAL]]</w:t>
      </w:r>
    </w:p>
    <w:p>
      <w:pPr>
        <w:pStyle w:val="Small"/>
      </w:pPr>
      <w:r>
        <w:rPr>
          <w:rFonts w:ascii="Arial" w:hAnsi="Arial" w:eastAsia="Arial"/>
          <w:color w:val="637078"/>
          <w:sz w:val="16"/>
        </w:rPr>
        <w:t>Régime contractuel confirmé : {{ client.regime_label }}.</w:t>
      </w:r>
    </w:p>
    <w:p>
      <w:pPr>
        <w:pStyle w:val="Marker"/>
      </w:pPr>
      <w:r>
        <w:rPr>
          <w:rFonts w:ascii="Arial" w:hAnsi="Arial" w:eastAsia="Arial"/>
          <w:vanish/>
          <w:sz w:val="2"/>
        </w:rPr>
        <w:t>[[/BLOCK:BLOCK_CLIENT_NON_PROFESSIONAL]]</w:t>
      </w:r>
    </w:p>
    <w:p>
      <w:pPr>
        <w:pStyle w:val="Small"/>
      </w:pPr>
      <w:r>
        <w:rPr>
          <w:rFonts w:ascii="Arial" w:hAnsi="Arial" w:eastAsia="Arial"/>
          <w:color w:val="637078"/>
          <w:sz w:val="16"/>
        </w:rPr>
        <w:t>Ci-après désigné « le Client ». Le Prestataire et le Client sont ensemble désignés « les Parties ».</w:t>
      </w:r>
    </w:p>
    <w:p>
      <w:pPr>
        <w:pStyle w:val="Heading1"/>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Le contrat porte sur un seul site situé à {{ site.full_address }}.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pPr>
      <w:r>
        <w:rPr>
          <w:rFonts w:ascii="Arial" w:hAnsi="Arial" w:eastAsia="Arial"/>
          <w:b/>
          <w:color w:val="1F5C55"/>
          <w:sz w:val="24"/>
        </w:rPr>
        <w:t>Article 2 - Prestations incluses</w:t>
      </w:r>
    </w:p>
    <w:p>
      <w:r>
        <w:rPr>
          <w:rFonts w:ascii="Arial" w:hAnsi="Arial" w:eastAsia="Arial"/>
          <w:color w:val="243238"/>
          <w:sz w:val="18"/>
        </w:rPr>
        <w:t>Le Prestataire réalise {{ contract.visits_per_year }}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Marker"/>
      </w:pPr>
      <w:r>
        <w:rPr>
          <w:rFonts w:ascii="Arial" w:hAnsi="Arial" w:eastAsia="Arial"/>
          <w:vanish/>
          <w:sz w:val="2"/>
        </w:rPr>
        <w:t>[[BLOCK:BLOCK_INCLUDED_OPTIONS]]</w:t>
      </w:r>
    </w:p>
    <w:p>
      <w:r>
        <w:rPr>
          <w:rFonts w:ascii="Arial" w:hAnsi="Arial" w:eastAsia="Arial"/>
          <w:color w:val="243238"/>
          <w:sz w:val="18"/>
        </w:rPr>
        <w:t>Prestations ou options supplémentaires incluses : {{ service.included_options_summary }}.</w:t>
      </w:r>
    </w:p>
    <w:p>
      <w:pPr>
        <w:pStyle w:val="Marker"/>
      </w:pPr>
      <w:r>
        <w:rPr>
          <w:rFonts w:ascii="Arial" w:hAnsi="Arial" w:eastAsia="Arial"/>
          <w:vanish/>
          <w:sz w:val="2"/>
        </w:rPr>
        <w:t>[[/BLOCK:BLOCK_INCLUDED_OPTIONS]]</w:t>
      </w:r>
    </w:p>
    <w:p>
      <w:pPr>
        <w:pStyle w:val="Heading1"/>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Marker"/>
      </w:pPr>
      <w:r>
        <w:rPr>
          <w:rFonts w:ascii="Arial" w:hAnsi="Arial" w:eastAsia="Arial"/>
          <w:vanish/>
          <w:sz w:val="2"/>
        </w:rPr>
        <w:t>[[BLOCK:BLOCK_ADDITIONAL_EXCLUSIONS]]</w:t>
      </w:r>
    </w:p>
    <w:p>
      <w:r>
        <w:rPr>
          <w:rFonts w:ascii="Arial" w:hAnsi="Arial" w:eastAsia="Arial"/>
          <w:color w:val="243238"/>
          <w:sz w:val="18"/>
        </w:rPr>
        <w:t>Exclusions complémentaires : {{ service.additional_exclusions }}.</w:t>
      </w:r>
    </w:p>
    <w:p>
      <w:pPr>
        <w:pStyle w:val="Marker"/>
      </w:pPr>
      <w:r>
        <w:rPr>
          <w:rFonts w:ascii="Arial" w:hAnsi="Arial" w:eastAsia="Arial"/>
          <w:vanish/>
          <w:sz w:val="2"/>
        </w:rPr>
        <w:t>[[/BLOCK:BLOCK_ADDITIONAL_EXCLUSIONS]]</w:t>
      </w:r>
    </w:p>
    <w:p>
      <w:pPr>
        <w:pStyle w:val="Heading1"/>
      </w:pPr>
      <w:r>
        <w:rPr>
          <w:rFonts w:ascii="Arial" w:hAnsi="Arial" w:eastAsia="Arial"/>
          <w:b/>
          <w:color w:val="1F5C55"/>
          <w:sz w:val="24"/>
        </w:rPr>
        <w:t>Article 4 - Conditions d'intervention</w:t>
      </w:r>
    </w:p>
    <w:p>
      <w:r>
        <w:rPr>
          <w:rFonts w:ascii="Arial" w:hAnsi="Arial" w:eastAsia="Arial"/>
          <w:color w:val="243238"/>
          <w:sz w:val="18"/>
        </w:rPr>
        <w:t>Zone d’intervention incluse : {{ service.included_area }}. Horaires habituels : {{ service.business_hours }}.</w:t>
      </w:r>
    </w:p>
    <w:p>
      <w:r>
        <w:rPr>
          <w:rFonts w:ascii="Arial" w:hAnsi="Arial" w:eastAsia="Arial"/>
          <w:color w:val="243238"/>
          <w:sz w:val="18"/>
        </w:rPr>
        <w:t>Déplacements : {{ service.travel_summary }}. Dépannage prioritaire : {{ service.priority_breakdown_label }}.</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Marker"/>
      </w:pPr>
      <w:r>
        <w:rPr>
          <w:rFonts w:ascii="Arial" w:hAnsi="Arial" w:eastAsia="Arial"/>
          <w:vanish/>
          <w:sz w:val="2"/>
        </w:rPr>
        <w:t>[[BLOCK:BLOCK_MISSED_APPOINTMENT_FEE]]</w:t>
      </w:r>
    </w:p>
    <w:p>
      <w:r>
        <w:rPr>
          <w:rFonts w:ascii="Arial" w:hAnsi="Arial" w:eastAsia="Arial"/>
          <w:color w:val="243238"/>
          <w:sz w:val="18"/>
        </w:rPr>
        <w:t>Lorsque les conditions prévues sont réunies, les frais de rendez-vous non réalisable sont : {{ pricing.missed_appointment_fee_label }}.</w:t>
      </w:r>
    </w:p>
    <w:p>
      <w:pPr>
        <w:pStyle w:val="Marker"/>
      </w:pPr>
      <w:r>
        <w:rPr>
          <w:rFonts w:ascii="Arial" w:hAnsi="Arial" w:eastAsia="Arial"/>
          <w:vanish/>
          <w:sz w:val="2"/>
        </w:rPr>
        <w:t>[[/BLOCK:BLOCK_MISSED_APPOINTMENT_FEE]]</w:t>
      </w:r>
    </w:p>
    <w:p>
      <w:pPr>
        <w:pStyle w:val="Heading1"/>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pPr>
      <w:r>
        <w:rPr>
          <w:rFonts w:ascii="Arial" w:hAnsi="Arial" w:eastAsia="Arial"/>
          <w:b/>
          <w:color w:val="1F5C55"/>
          <w:sz w:val="24"/>
        </w:rPr>
        <w:t>Article 6 - Prix et paiement</w:t>
      </w:r>
    </w:p>
    <w:p>
      <w:r>
        <w:rPr>
          <w:rFonts w:ascii="Arial" w:hAnsi="Arial" w:eastAsia="Arial"/>
          <w:color w:val="243238"/>
          <w:sz w:val="18"/>
        </w:rPr>
        <w:t>Le prix du contrat est fixé à {{ pricing.annual_ht }} € HT, TVA {{ pricing.vat_rate }} %, soit un montant de TVA de {{ pricing.vat_amount }} € et un prix annuel de {{ pricing.annual_ttc }} € TTC par période contractuelle.</w:t>
      </w:r>
    </w:p>
    <w:p>
      <w:r>
        <w:rPr>
          <w:rFonts w:ascii="Arial" w:hAnsi="Arial" w:eastAsia="Arial"/>
          <w:color w:val="243238"/>
          <w:sz w:val="18"/>
        </w:rPr>
        <w:t>Modalités de paiement : {{ pricing.payment_terms_label }}. Moyens de paiement acceptés : {{ pricing.payment_methods_label }}.</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pPr>
      <w:r>
        <w:rPr>
          <w:rFonts w:ascii="Arial" w:hAnsi="Arial" w:eastAsia="Arial"/>
          <w:b/>
          <w:color w:val="1F5C55"/>
          <w:sz w:val="24"/>
        </w:rPr>
        <w:t>Article 7 - Durée et renouvellement</w:t>
      </w:r>
    </w:p>
    <w:p>
      <w:r>
        <w:rPr>
          <w:rFonts w:ascii="Arial" w:hAnsi="Arial" w:eastAsia="Arial"/>
          <w:color w:val="243238"/>
          <w:sz w:val="18"/>
        </w:rPr>
        <w:t>Le contrat prend effet le {{ contract.start_date }} et sa période initiale prend fin le {{ contract.initial_end_date }}.</w:t>
      </w:r>
    </w:p>
    <w:p>
      <w:pPr>
        <w:pStyle w:val="Marker"/>
      </w:pPr>
      <w:r>
        <w:rPr>
          <w:rFonts w:ascii="Arial" w:hAnsi="Arial" w:eastAsia="Arial"/>
          <w:vanish/>
          <w:sz w:val="2"/>
        </w:rPr>
        <w:t>[[BLOCK:BLOCK_RENEWAL_NONE]]</w:t>
      </w:r>
    </w:p>
    <w:p>
      <w:r>
        <w:rPr>
          <w:rFonts w:ascii="Arial" w:hAnsi="Arial" w:eastAsia="Arial"/>
          <w:color w:val="243238"/>
          <w:sz w:val="18"/>
        </w:rPr>
        <w:t>Le contrat prend fin à l'échéance initiale indiquée ci-dessus, sauf conclusion d'un nouvel accord entre les Parties.</w:t>
      </w:r>
    </w:p>
    <w:p>
      <w:pPr>
        <w:pStyle w:val="Marker"/>
      </w:pPr>
      <w:r>
        <w:rPr>
          <w:rFonts w:ascii="Arial" w:hAnsi="Arial" w:eastAsia="Arial"/>
          <w:vanish/>
          <w:sz w:val="2"/>
        </w:rPr>
        <w:t>[[/BLOCK:BLOCK_RENEWAL_NONE]]</w:t>
      </w:r>
    </w:p>
    <w:p>
      <w:pPr>
        <w:pStyle w:val="Marker"/>
      </w:pPr>
      <w:r>
        <w:rPr>
          <w:rFonts w:ascii="Arial" w:hAnsi="Arial" w:eastAsia="Arial"/>
          <w:vanish/>
          <w:sz w:val="2"/>
        </w:rPr>
        <w:t>[[BLOCK:BLOCK_RENEWAL_MANUAL]]</w:t>
      </w:r>
    </w:p>
    <w:p>
      <w:r>
        <w:rPr>
          <w:rFonts w:ascii="Arial" w:hAnsi="Arial" w:eastAsia="Arial"/>
          <w:color w:val="243238"/>
          <w:sz w:val="18"/>
        </w:rPr>
        <w:t>Le contrat n'est pas reconduit automatiquement. Son renouvellement nécessite un accord exprès des Parties pour une nouvelle période de {{ contract.renewal_period_label }}. Prix au renouvellement : {{ pricing.renewal_price_rule_label }}.</w:t>
      </w:r>
    </w:p>
    <w:p>
      <w:pPr>
        <w:pStyle w:val="Marker"/>
      </w:pPr>
      <w:r>
        <w:rPr>
          <w:rFonts w:ascii="Arial" w:hAnsi="Arial" w:eastAsia="Arial"/>
          <w:vanish/>
          <w:sz w:val="2"/>
        </w:rPr>
        <w:t>[[/BLOCK:BLOCK_RENEWAL_MANUAL]]</w:t>
      </w:r>
    </w:p>
    <w:p>
      <w:pPr>
        <w:pStyle w:val="Marker"/>
      </w:pPr>
      <w:r>
        <w:rPr>
          <w:rFonts w:ascii="Arial" w:hAnsi="Arial" w:eastAsia="Arial"/>
          <w:vanish/>
          <w:sz w:val="2"/>
        </w:rPr>
        <w:t>[[BLOCK:BLOCK_RENEWAL_TACIT]]</w:t>
      </w:r>
    </w:p>
    <w:p>
      <w:r>
        <w:rPr>
          <w:rFonts w:ascii="Arial" w:hAnsi="Arial" w:eastAsia="Arial"/>
          <w:color w:val="243238"/>
          <w:sz w:val="18"/>
        </w:rPr>
        <w:t>À l'issue de la période initiale, le contrat est reconduit tacitement pour des périodes successives de {{ contract.renewal_period_label }}, sauf notification de non-reconduction adressée selon les modalités suivantes : {{ contract.non_renewal_notice_channels_label }}, dans le délai contractuel suivant : {{ contract.non_renewal_notice_label }}. Prix au renouvellement : {{ pricing.renewal_price_rule_label }}.</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Marker"/>
      </w:pPr>
      <w:r>
        <w:rPr>
          <w:rFonts w:ascii="Arial" w:hAnsi="Arial" w:eastAsia="Arial"/>
          <w:vanish/>
          <w:sz w:val="2"/>
        </w:rPr>
        <w:t>[[/BLOCK:BLOCK_RENEWAL_TACIT]]</w:t>
      </w:r>
    </w:p>
    <w:p>
      <w:pPr>
        <w:pStyle w:val="Heading1"/>
      </w:pPr>
      <w:r>
        <w:rPr>
          <w:rFonts w:ascii="Arial" w:hAnsi="Arial" w:eastAsia="Arial"/>
          <w:b/>
          <w:color w:val="1F5C55"/>
          <w:sz w:val="24"/>
        </w:rPr>
        <w:t>Article 8 - Résiliation et fin du contrat</w:t>
      </w:r>
    </w:p>
    <w:p>
      <w:r>
        <w:rPr>
          <w:rFonts w:ascii="Arial" w:hAnsi="Arial" w:eastAsia="Arial"/>
          <w:color w:val="243238"/>
          <w:sz w:val="18"/>
        </w:rPr>
        <w:t>Chaque Partie peut mettre fin au contrat dans les cas et selon les modalités prévus par la loi et le présent contrat. En cas de manquement grave, la résiliation peut intervenir après mise en demeure restée sans effet pendant {{ contract.breach_cure_period_days }}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pPr>
      <w:r>
        <w:rPr>
          <w:rFonts w:ascii="Arial" w:hAnsi="Arial" w:eastAsia="Arial"/>
          <w:b/>
          <w:color w:val="1F5C55"/>
          <w:sz w:val="24"/>
        </w:rPr>
        <w:t>Article 9 - Fluides frigorigènes</w:t>
      </w:r>
    </w:p>
    <w:p>
      <w:r>
        <w:rPr>
          <w:rFonts w:ascii="Arial" w:hAnsi="Arial" w:eastAsia="Arial"/>
          <w:color w:val="243238"/>
          <w:sz w:val="18"/>
        </w:rPr>
        <w:t>{{ service.refrigerant_handling_summary }}</w:t>
      </w:r>
    </w:p>
    <w:p>
      <w:pPr>
        <w:pStyle w:val="Marker"/>
      </w:pPr>
      <w:r>
        <w:rPr>
          <w:rFonts w:ascii="Arial" w:hAnsi="Arial" w:eastAsia="Arial"/>
          <w:vanish/>
          <w:sz w:val="2"/>
        </w:rPr>
        <w:t>[[BLOCK:BLOCK_REFRIGERANT_IN_HOUSE]]</w:t>
      </w:r>
    </w:p>
    <w:p>
      <w:r>
        <w:rPr>
          <w:rFonts w:ascii="Arial" w:hAnsi="Arial" w:eastAsia="Arial"/>
          <w:color w:val="243238"/>
          <w:sz w:val="18"/>
        </w:rPr>
        <w:t>Lorsque le périmètre contractuel prévoit une manipulation de fluides frigorigènes par le Prestataire, celle-ci est réalisée uniquement dans la limite des capacités et habilitations détenues. Référence de capacité : {{ company.refrigerant_capacity_summary }}.</w:t>
      </w:r>
    </w:p>
    <w:p>
      <w:pPr>
        <w:pStyle w:val="Marker"/>
      </w:pPr>
      <w:r>
        <w:rPr>
          <w:rFonts w:ascii="Arial" w:hAnsi="Arial" w:eastAsia="Arial"/>
          <w:vanish/>
          <w:sz w:val="2"/>
        </w:rPr>
        <w:t>[[/BLOCK:BLOCK_REFRIGERANT_IN_HOUSE]]</w:t>
      </w:r>
    </w:p>
    <w:p>
      <w:pPr>
        <w:pStyle w:val="Marker"/>
      </w:pPr>
      <w:r>
        <w:rPr>
          <w:rFonts w:ascii="Arial" w:hAnsi="Arial" w:eastAsia="Arial"/>
          <w:vanish/>
          <w:sz w:val="2"/>
        </w:rPr>
        <w:t>[[BLOCK:BLOCK_REFRIGERANT_PARTNER]]</w:t>
      </w:r>
    </w:p>
    <w:p>
      <w:r>
        <w:rPr>
          <w:rFonts w:ascii="Arial" w:hAnsi="Arial" w:eastAsia="Arial"/>
          <w:color w:val="243238"/>
          <w:sz w:val="18"/>
        </w:rPr>
        <w:t>Les opérations nécessitant une manipulation de fluides frigorigènes sont confiées au partenaire identifié pour ce contrat : {{ company.refrigerant_partner_name }}. Les prestations non incluses font l'objet d'un devis ou d'un accord complémentaire.</w:t>
      </w:r>
    </w:p>
    <w:p>
      <w:pPr>
        <w:pStyle w:val="Marker"/>
      </w:pPr>
      <w:r>
        <w:rPr>
          <w:rFonts w:ascii="Arial" w:hAnsi="Arial" w:eastAsia="Arial"/>
          <w:vanish/>
          <w:sz w:val="2"/>
        </w:rPr>
        <w:t>[[/BLOCK:BLOCK_REFRIGERANT_PARTNER]]</w:t>
      </w:r>
    </w:p>
    <w:p>
      <w:pPr>
        <w:pStyle w:val="Marker"/>
      </w:pPr>
      <w:r>
        <w:rPr>
          <w:rFonts w:ascii="Arial" w:hAnsi="Arial" w:eastAsia="Arial"/>
          <w:vanish/>
          <w:sz w:val="2"/>
        </w:rPr>
        <w:t>[[BLOCK:BLOCK_REFRIGERANT_EXCLUDED]]</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Marker"/>
      </w:pPr>
      <w:r>
        <w:rPr>
          <w:rFonts w:ascii="Arial" w:hAnsi="Arial" w:eastAsia="Arial"/>
          <w:vanish/>
          <w:sz w:val="2"/>
        </w:rPr>
        <w:t>[[/BLOCK:BLOCK_REFRIGERANT_EXCLUDED]]</w:t>
      </w:r>
    </w:p>
    <w:p>
      <w:pPr>
        <w:pStyle w:val="Heading1"/>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pPr>
        <w:pStyle w:val="Marker"/>
      </w:pPr>
      <w:r>
        <w:rPr>
          <w:rFonts w:ascii="Arial" w:hAnsi="Arial" w:eastAsia="Arial"/>
          <w:vanish/>
          <w:sz w:val="2"/>
        </w:rPr>
        <w:t>[[BLOCK:BLOCK_OPTIONAL_COMPANY_FIELD|company.insurance_summary]]</w:t>
      </w:r>
    </w:p>
    <w:p>
      <w:r>
        <w:rPr>
          <w:rFonts w:ascii="Arial" w:hAnsi="Arial" w:eastAsia="Arial"/>
          <w:color w:val="243238"/>
          <w:sz w:val="18"/>
        </w:rPr>
        <w:t>Assurance responsabilité civile professionnelle : {{ company.insurance_summary }}.</w:t>
      </w:r>
    </w:p>
    <w:p>
      <w:pPr>
        <w:pStyle w:val="Marker"/>
      </w:pPr>
      <w:r>
        <w:rPr>
          <w:rFonts w:ascii="Arial" w:hAnsi="Arial" w:eastAsia="Arial"/>
          <w:vanish/>
          <w:sz w:val="2"/>
        </w:rPr>
        <w:t>[[/BLOCK:BLOCK_OPTIONAL_COMPANY_FIELD|company.insurance_summary]]</w:t>
      </w:r>
    </w:p>
    <w:p>
      <w:pPr>
        <w:pStyle w:val="Heading1"/>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Pour exercer ses droits relatifs à ses données personnelles, le Client peut contacter : {{ company.privacy_contact }}.</w:t>
      </w:r>
    </w:p>
    <w:p>
      <w:pPr>
        <w:pStyle w:val="Heading1"/>
      </w:pPr>
      <w:r>
        <w:rPr>
          <w:rFonts w:ascii="Arial" w:hAnsi="Arial" w:eastAsia="Arial"/>
          <w:b/>
          <w:color w:val="1F5C55"/>
          <w:sz w:val="24"/>
        </w:rPr>
        <w:t>Article 12 - Réclamations et règlement des litiges</w:t>
      </w:r>
    </w:p>
    <w:p>
      <w:r>
        <w:rPr>
          <w:rFonts w:ascii="Arial" w:hAnsi="Arial" w:eastAsia="Arial"/>
          <w:color w:val="243238"/>
          <w:sz w:val="18"/>
        </w:rPr>
        <w:t>Toute réclamation relative à l’exécution du contrat est adressée au Prestataire à : {{ company.complaints_contact }}.</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pPr>
      <w:r>
        <w:rPr>
          <w:rFonts w:ascii="Arial" w:hAnsi="Arial" w:eastAsia="Arial"/>
          <w:b/>
          <w:color w:val="1F5C55"/>
          <w:sz w:val="24"/>
        </w:rPr>
        <w:t>Article 13 - Dispositions applicables au Client non-professionnel</w:t>
      </w:r>
    </w:p>
    <w:p>
      <w:pPr>
        <w:pStyle w:val="Marker"/>
      </w:pPr>
      <w:r>
        <w:rPr>
          <w:rFonts w:ascii="Arial" w:hAnsi="Arial" w:eastAsia="Arial"/>
          <w:vanish/>
          <w:sz w:val="2"/>
        </w:rPr>
        <w:t>[[BLOCK:BLOCK_CLIENT_NON_PROFESSIONAL]]</w:t>
      </w:r>
    </w:p>
    <w:p>
      <w:r>
        <w:rPr>
          <w:rFonts w:ascii="Arial" w:hAnsi="Arial" w:eastAsia="Arial"/>
          <w:color w:val="243238"/>
          <w:sz w:val="18"/>
        </w:rPr>
        <w:t>Aucune stipulation du présent contrat ne prive le Client non-professionnel des dispositions impératives qui lui sont applicables lorsque leur champ d'application est réuni.</w:t>
      </w:r>
    </w:p>
    <w:p>
      <w:pPr>
        <w:pStyle w:val="Marker"/>
      </w:pPr>
      <w:r>
        <w:rPr>
          <w:rFonts w:ascii="Arial" w:hAnsi="Arial" w:eastAsia="Arial"/>
          <w:vanish/>
          <w:sz w:val="2"/>
        </w:rPr>
        <w:t>[[/BLOCK:BLOCK_CLIENT_NON_PROFESSIONAL]]</w:t>
      </w:r>
    </w:p>
    <w:p>
      <w:pPr>
        <w:pStyle w:val="Marker"/>
      </w:pPr>
      <w:r>
        <w:rPr>
          <w:rFonts w:ascii="Arial" w:hAnsi="Arial" w:eastAsia="Arial"/>
          <w:vanish/>
          <w:sz w:val="2"/>
        </w:rPr>
        <w:t>[[BLOCK:BLOCK_ELECTRONIC_TERMINATION]]</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Marker"/>
      </w:pPr>
      <w:r>
        <w:rPr>
          <w:rFonts w:ascii="Arial" w:hAnsi="Arial" w:eastAsia="Arial"/>
          <w:vanish/>
          <w:sz w:val="2"/>
        </w:rPr>
        <w:t>[[/BLOCK:BLOCK_ELECTRONIC_TERMINATION]]</w:t>
      </w:r>
    </w:p>
    <w:p>
      <w:pPr>
        <w:pStyle w:val="Marker"/>
      </w:pPr>
      <w:r>
        <w:rPr>
          <w:rFonts w:ascii="Arial" w:hAnsi="Arial" w:eastAsia="Arial"/>
          <w:vanish/>
          <w:sz w:val="2"/>
        </w:rPr>
        <w:t>[[BLOCK:BLOCK_SPECIAL_TERMS]]</w:t>
      </w:r>
    </w:p>
    <w:p>
      <w:pPr>
        <w:pStyle w:val="Heading1"/>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 contract.special_terms }}</w:t>
      </w:r>
    </w:p>
    <w:p>
      <w:pPr>
        <w:pStyle w:val="Marker"/>
      </w:pPr>
      <w:r>
        <w:rPr>
          <w:rFonts w:ascii="Arial" w:hAnsi="Arial" w:eastAsia="Arial"/>
          <w:vanish/>
          <w:sz w:val="2"/>
        </w:rPr>
        <w:t>[[/BLOCK:BLOCK_SPECIAL_TERMS]]</w:t>
      </w:r>
    </w:p>
    <w:p>
      <w:r>
        <w:br w:type="page"/>
      </w:r>
    </w:p>
    <w:p>
      <w:pPr>
        <w:pStyle w:val="Heading1"/>
      </w:pPr>
      <w:r>
        <w:rPr>
          <w:rFonts w:ascii="Arial" w:hAnsi="Arial" w:eastAsia="Arial"/>
          <w:b/>
          <w:color w:val="1F5C55"/>
          <w:sz w:val="24"/>
        </w:rPr>
        <w:t>Article 15 - Signature</w:t>
      </w:r>
    </w:p>
    <w:p>
      <w:r>
        <w:rPr>
          <w:rFonts w:ascii="Arial" w:hAnsi="Arial" w:eastAsia="Arial"/>
          <w:color w:val="243238"/>
          <w:sz w:val="18"/>
        </w:rPr>
        <w:t>Fait à {{ contract.signature_city }},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Nom / qualité : {{ company.signatory_name }} - {{ company.signatory_role }}</w:t>
              <w:br/>
              <w:br/>
              <w:t>Signature :</w:t>
              <w:br/>
              <w:br/>
              <w:br/>
            </w:r>
          </w:p>
        </w:tc>
        <w:tc>
          <w:tcPr>
            <w:tcW w:type="dxa" w:w="4989"/>
            <w:tcMar>
              <w:top w:w="120" w:type="dxa"/>
              <w:start w:w="120" w:type="dxa"/>
              <w:bottom w:w="120" w:type="dxa"/>
              <w:end w:w="120" w:type="dxa"/>
            </w:tcMar>
          </w:tcPr>
          <w:p>
            <w:r/>
            <w:r>
              <w:rPr>
                <w:rFonts w:ascii="Arial" w:hAnsi="Arial" w:eastAsia="Arial"/>
                <w:sz w:val="17"/>
              </w:rPr>
              <w:t>Nom / qualité : {{ client.signatory_name }} - {{ client.signatory_role }}</w:t>
              <w:br/>
              <w:br/>
              <w:t>Mention : « Lu et approuvé, bon pour accord »</w:t>
              <w:br/>
              <w:br/>
              <w:t>Signature :</w:t>
              <w:br/>
            </w:r>
          </w:p>
        </w:tc>
      </w:tr>
    </w:tbl>
    <w:p>
      <w:r>
        <w:br w:type="page"/>
      </w:r>
    </w:p>
    <w:p>
      <w:pPr>
        <w:pStyle w:val="Heading1"/>
      </w:pPr>
      <w:r>
        <w:rPr>
          <w:rFonts w:ascii="Arial" w:hAnsi="Arial" w:eastAsia="Arial"/>
          <w:b/>
          <w:color w:val="1F5C55"/>
          <w:sz w:val="24"/>
        </w:rPr>
        <w:t>Annexe 1 - Équipements couverts</w:t>
      </w:r>
    </w:p>
    <w:p>
      <w:pPr>
        <w:pStyle w:val="Small"/>
      </w:pPr>
      <w:r>
        <w:rPr>
          <w:rFonts w:ascii="Arial" w:hAnsi="Arial" w:eastAsia="Arial"/>
          <w:color w:val="637078"/>
          <w:sz w:val="16"/>
        </w:rPr>
        <w:t>Contrat : {{ contract.number }} - Site : {{ site.full_address }}</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equipment.display_name }}</w:t>
            </w:r>
            <w:r>
              <w:rPr>
                <w:rFonts w:ascii="Arial" w:hAnsi="Arial" w:eastAsia="Arial"/>
                <w:vanish/>
                <w:sz w:val="2"/>
              </w:rPr>
              <w:t>[[LOOP:contract.equipment_items]]</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equipment.serial_number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equipment.power_label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equipment.location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equipment.install_date }}</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[[BLOCK:BLOCK_EQUIPMENT_OBSERVATIONS]]</w:t>
            </w:r>
            <w:r>
              <w:rPr>
                <w:rFonts w:ascii="Arial" w:hAnsi="Arial" w:eastAsia="Arial"/>
                <w:sz w:val="16"/>
              </w:rPr>
              <w:t>Observations : {{ equipment.observations }}</w:t>
            </w:r>
            <w:r>
              <w:rPr>
                <w:rFonts w:ascii="Arial" w:hAnsi="Arial" w:eastAsia="Arial"/>
                <w:vanish/>
                <w:sz w:val="2"/>
              </w:rPr>
              <w:t>[[/BLOCK:BLOCK_EQUIPMENT_OBSERVATIONS]]</w:t>
            </w:r>
            <w:r>
              <w:rPr>
                <w:rFonts w:ascii="Arial" w:hAnsi="Arial" w:eastAsia="Arial"/>
                <w:vanish/>
                <w:sz w:val="2"/>
              </w:rPr>
              <w:t>[[/LOOP:contract.equipment_items]]</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637078"/>
        <w:sz w:val="14"/>
      </w:rPr>
      <w:t xml:space="preserve">{{ company.display_name }}  |  {{ contract.number }}  |  {{ document.revision }}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FCAC7"/>
      </w:pBdr>
    </w:pPr>
    <w:r/>
    <w:r>
      <w:rPr>
        <w:rFonts w:ascii="Arial" w:hAnsi="Arial" w:eastAsia="Arial"/>
        <w:b/>
        <w:color w:val="2E7D74"/>
        <w:sz w:val="16"/>
      </w:rPr>
      <w:t>{{ company.display_name }}</w:t>
    </w:r>
    <w:r>
      <w:rPr>
        <w:rFonts w:ascii="Arial" w:hAnsi="Arial" w:eastAsia="Arial"/>
        <w:color w:val="637078"/>
        <w:sz w:val="14"/>
      </w:rPr>
      <w:t xml:space="preserve">  |  {{ company.phone }}  |  {{ company.email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Copropriété</dc:title>
  <dc:subject>Template CONTRACT - CLIMATE_MAINTENANCE</dc:subject>
  <dc:creator>python-docx</dc:creator>
  <cp:keywords>ICP Renov; CONTRACT; CLIMATE_MAINTENANCE; NON_PROFESSIONAL;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