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rPr>
          <w:rFonts w:ascii="Roboto Mono" w:cs="Roboto Mono" w:eastAsia="Roboto Mono" w:hAnsi="Roboto Mono"/>
          <w:b w:val="1"/>
          <w:i w:val="1"/>
          <w:sz w:val="24"/>
          <w:szCs w:val="24"/>
          <w:shd w:fill="d9d9d9" w:val="clear"/>
        </w:rPr>
      </w:pPr>
      <w:r w:rsidDel="00000000" w:rsidR="00000000" w:rsidRPr="00000000">
        <w:rPr>
          <w:rFonts w:ascii="Roboto Mono" w:cs="Roboto Mono" w:eastAsia="Roboto Mono" w:hAnsi="Roboto Mono"/>
          <w:b w:val="1"/>
          <w:i w:val="1"/>
          <w:sz w:val="24"/>
          <w:szCs w:val="24"/>
          <w:shd w:fill="d9d9d9" w:val="clear"/>
          <w:rtl w:val="0"/>
        </w:rPr>
        <w:t xml:space="preserve">a. Es la acción (correcta) lo suficientemente evidente para el/la usuario/a? (¿Sabrá saber qué hacer para conseguir realizar la tarea?)</w:t>
      </w:r>
    </w:p>
    <w:p w:rsidR="00000000" w:rsidDel="00000000" w:rsidP="00000000" w:rsidRDefault="00000000" w:rsidRPr="00000000" w14:paraId="00000002">
      <w:pPr>
        <w:spacing w:before="200" w:lineRule="auto"/>
        <w:rPr>
          <w:rFonts w:ascii="Roboto Mono" w:cs="Roboto Mono" w:eastAsia="Roboto Mono" w:hAnsi="Roboto Mono"/>
          <w:b w:val="1"/>
          <w:i w:val="1"/>
          <w:sz w:val="24"/>
          <w:szCs w:val="24"/>
          <w:shd w:fill="d9d9d9" w:val="clear"/>
        </w:rPr>
      </w:pPr>
      <w:r w:rsidDel="00000000" w:rsidR="00000000" w:rsidRPr="00000000">
        <w:rPr>
          <w:rFonts w:ascii="Roboto Mono" w:cs="Roboto Mono" w:eastAsia="Roboto Mono" w:hAnsi="Roboto Mono"/>
          <w:b w:val="1"/>
          <w:i w:val="1"/>
          <w:sz w:val="24"/>
          <w:szCs w:val="24"/>
          <w:shd w:fill="d9d9d9" w:val="clear"/>
          <w:rtl w:val="0"/>
        </w:rPr>
        <w:t xml:space="preserve">b. ¿Notará el/la usuario/a que la acción correcta está disponible? (Pueden ver el botón o el menú que necesitan usar para la acción? Se ve claramente qué. Se sabe cuándo hay que hacer la acción?)</w:t>
      </w:r>
    </w:p>
    <w:p w:rsidR="00000000" w:rsidDel="00000000" w:rsidP="00000000" w:rsidRDefault="00000000" w:rsidRPr="00000000" w14:paraId="00000003">
      <w:pPr>
        <w:spacing w:before="200" w:lineRule="auto"/>
        <w:rPr>
          <w:rFonts w:ascii="Roboto Mono" w:cs="Roboto Mono" w:eastAsia="Roboto Mono" w:hAnsi="Roboto Mono"/>
          <w:b w:val="1"/>
          <w:i w:val="1"/>
          <w:sz w:val="24"/>
          <w:szCs w:val="24"/>
          <w:shd w:fill="d9d9d9" w:val="clear"/>
        </w:rPr>
      </w:pPr>
      <w:r w:rsidDel="00000000" w:rsidR="00000000" w:rsidRPr="00000000">
        <w:rPr>
          <w:rFonts w:ascii="Roboto Mono" w:cs="Roboto Mono" w:eastAsia="Roboto Mono" w:hAnsi="Roboto Mono"/>
          <w:b w:val="1"/>
          <w:i w:val="1"/>
          <w:sz w:val="24"/>
          <w:szCs w:val="24"/>
          <w:shd w:fill="d9d9d9" w:val="clear"/>
          <w:rtl w:val="0"/>
        </w:rPr>
        <w:t xml:space="preserve">c. ¿Sabrá el/la usuario/a asociar e interpretar la respuesta de la acción correctamente? (Por el feedback, sabrá si ha hecho una acción correcta o incorrecta? ¿Sabrá interpretar otro tipo de feedback proporcionado?)</w:t>
      </w:r>
    </w:p>
    <w:p w:rsidR="00000000" w:rsidDel="00000000" w:rsidP="00000000" w:rsidRDefault="00000000" w:rsidRPr="00000000" w14:paraId="000000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5">
      <w:pPr>
        <w:pStyle w:val="Heading1"/>
        <w:rPr>
          <w:rFonts w:ascii="Roboto Mono" w:cs="Roboto Mono" w:eastAsia="Roboto Mono" w:hAnsi="Roboto Mono"/>
          <w:b w:val="1"/>
        </w:rPr>
      </w:pPr>
      <w:bookmarkStart w:colFirst="0" w:colLast="0" w:name="_nfv59bna88xc" w:id="0"/>
      <w:bookmarkEnd w:id="0"/>
      <w:r w:rsidDel="00000000" w:rsidR="00000000" w:rsidRPr="00000000">
        <w:rPr>
          <w:rFonts w:ascii="Roboto Mono" w:cs="Roboto Mono" w:eastAsia="Roboto Mono" w:hAnsi="Roboto Mono"/>
          <w:b w:val="1"/>
          <w:rtl w:val="0"/>
        </w:rPr>
        <w:t xml:space="preserve">SITUACIÓN 1</w:t>
      </w:r>
    </w:p>
    <w:p w:rsidR="00000000" w:rsidDel="00000000" w:rsidP="00000000" w:rsidRDefault="00000000" w:rsidRPr="00000000" w14:paraId="00000006">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La acción correcta es evidente porque no hay que realizar ninguna tarea más allá de entrar en la página web ya que ya se encuentra logueado.</w:t>
      </w:r>
    </w:p>
    <w:p w:rsidR="00000000" w:rsidDel="00000000" w:rsidP="00000000" w:rsidRDefault="00000000" w:rsidRPr="00000000" w14:paraId="00000007">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El usuario notará con claridad que la acción correcta está disponible debido a que simplemente con acceder a la aplicación alcanzará el objetivo deseado</w:t>
      </w:r>
    </w:p>
    <w:p w:rsidR="00000000" w:rsidDel="00000000" w:rsidP="00000000" w:rsidRDefault="00000000" w:rsidRPr="00000000" w14:paraId="00000008">
      <w:pPr>
        <w:numPr>
          <w:ilvl w:val="0"/>
          <w:numId w:val="1"/>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El usuario interpretará la acción correctamente debido a la claridad con la que se expone la información que se desea consultar.</w:t>
      </w:r>
    </w:p>
    <w:p w:rsidR="00000000" w:rsidDel="00000000" w:rsidP="00000000" w:rsidRDefault="00000000" w:rsidRPr="00000000" w14:paraId="00000009">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A">
      <w:pPr>
        <w:pStyle w:val="Heading1"/>
        <w:rPr>
          <w:rFonts w:ascii="Roboto Mono" w:cs="Roboto Mono" w:eastAsia="Roboto Mono" w:hAnsi="Roboto Mono"/>
          <w:b w:val="1"/>
        </w:rPr>
      </w:pPr>
      <w:bookmarkStart w:colFirst="0" w:colLast="0" w:name="_k19h9jpwawdm" w:id="1"/>
      <w:bookmarkEnd w:id="1"/>
      <w:r w:rsidDel="00000000" w:rsidR="00000000" w:rsidRPr="00000000">
        <w:rPr>
          <w:rFonts w:ascii="Roboto Mono" w:cs="Roboto Mono" w:eastAsia="Roboto Mono" w:hAnsi="Roboto Mono"/>
          <w:b w:val="1"/>
          <w:rtl w:val="0"/>
        </w:rPr>
        <w:t xml:space="preserve">SITUACIÓN 2</w:t>
      </w:r>
    </w:p>
    <w:p w:rsidR="00000000" w:rsidDel="00000000" w:rsidP="00000000" w:rsidRDefault="00000000" w:rsidRPr="00000000" w14:paraId="0000000B">
      <w:pPr>
        <w:numPr>
          <w:ilvl w:val="0"/>
          <w:numId w:val="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Para acceder a los horarios resulta evidente que es necesario pulsar el botón </w:t>
      </w:r>
      <w:r w:rsidDel="00000000" w:rsidR="00000000" w:rsidRPr="00000000">
        <w:rPr>
          <w:rFonts w:ascii="Roboto Mono" w:cs="Roboto Mono" w:eastAsia="Roboto Mono" w:hAnsi="Roboto Mono"/>
          <w:i w:val="1"/>
          <w:rtl w:val="0"/>
        </w:rPr>
        <w:t xml:space="preserve">horarios </w:t>
      </w:r>
      <w:r w:rsidDel="00000000" w:rsidR="00000000" w:rsidRPr="00000000">
        <w:rPr>
          <w:rFonts w:ascii="Roboto Mono" w:cs="Roboto Mono" w:eastAsia="Roboto Mono" w:hAnsi="Roboto Mono"/>
          <w:rtl w:val="0"/>
        </w:rPr>
        <w:t xml:space="preserve">aunque puede llegar a confundirse con el de calendarios para un nuevo usuario que nunca ha utilizado la aplicación. Se aconseja incluir la opción de horario junto al resto de opciones de la aplicación debido a que puede causar confusión el tenerlo apartado. Por otro lado, aparentemente es imposible comprobar si un usuario tiene un examen a través de la opción de horarios debido a que este indica la asignatura, día, hora y aula pero no si ese día se llevará a cabo una clase convencional o si por el contrario se realizará un examen.</w:t>
      </w:r>
    </w:p>
    <w:p w:rsidR="00000000" w:rsidDel="00000000" w:rsidP="00000000" w:rsidRDefault="00000000" w:rsidRPr="00000000" w14:paraId="0000000C">
      <w:pPr>
        <w:numPr>
          <w:ilvl w:val="0"/>
          <w:numId w:val="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Como se ha mencionado anteriormente puede llegar a ser algo confusa la distinción entre Calendario y Horario para nuevos usuarios, sobre todo en el caso de querer consultar un examen.</w:t>
      </w:r>
    </w:p>
    <w:p w:rsidR="00000000" w:rsidDel="00000000" w:rsidP="00000000" w:rsidRDefault="00000000" w:rsidRPr="00000000" w14:paraId="0000000D">
      <w:pPr>
        <w:numPr>
          <w:ilvl w:val="0"/>
          <w:numId w:val="5"/>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El feedback es inmediato porque se produce una transición de pantallas que lleva directamente a la interfaz esperada, por lo que sí sabrá que ha realizado la acción de forma adecuada.</w:t>
      </w:r>
    </w:p>
    <w:p w:rsidR="00000000" w:rsidDel="00000000" w:rsidP="00000000" w:rsidRDefault="00000000" w:rsidRPr="00000000" w14:paraId="0000000E">
      <w:pPr>
        <w:pStyle w:val="Heading1"/>
        <w:rPr>
          <w:rFonts w:ascii="Roboto Mono" w:cs="Roboto Mono" w:eastAsia="Roboto Mono" w:hAnsi="Roboto Mono"/>
          <w:b w:val="1"/>
        </w:rPr>
      </w:pPr>
      <w:bookmarkStart w:colFirst="0" w:colLast="0" w:name="_4pa5ecm4nnvs" w:id="2"/>
      <w:bookmarkEnd w:id="2"/>
      <w:r w:rsidDel="00000000" w:rsidR="00000000" w:rsidRPr="00000000">
        <w:rPr>
          <w:rFonts w:ascii="Roboto Mono" w:cs="Roboto Mono" w:eastAsia="Roboto Mono" w:hAnsi="Roboto Mono"/>
          <w:b w:val="1"/>
          <w:rtl w:val="0"/>
        </w:rPr>
        <w:t xml:space="preserve">SITUACIÓN 3</w:t>
      </w:r>
    </w:p>
    <w:p w:rsidR="00000000" w:rsidDel="00000000" w:rsidP="00000000" w:rsidRDefault="00000000" w:rsidRPr="00000000" w14:paraId="0000000F">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La acción que se desea llevar a cabo es de gran evidencia para cualquier usuario puesto que si desea consultar sus notas no hay lugar a dudas de que tendrá que pulsar en “Mis notas”. A su vez, será igual de evidente para la asignatura procesadores del lenguaje.</w:t>
      </w:r>
    </w:p>
    <w:p w:rsidR="00000000" w:rsidDel="00000000" w:rsidP="00000000" w:rsidRDefault="00000000" w:rsidRPr="00000000" w14:paraId="00000010">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EL usuario notará que la acción está disponible en todo momento debido a que inicialmente se encontrará con la sección “mis notas” entre los principales apartados y dentro de esta se expone con claridad las distintas asignaturas en las que el usuario está matriculado.</w:t>
      </w:r>
    </w:p>
    <w:p w:rsidR="00000000" w:rsidDel="00000000" w:rsidP="00000000" w:rsidRDefault="00000000" w:rsidRPr="00000000" w14:paraId="00000011">
      <w:pPr>
        <w:numPr>
          <w:ilvl w:val="0"/>
          <w:numId w:val="4"/>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El usuario interpretará adecuadamente que ha realizado la acción de pulsar en “mis notas” correctamente puesto que en cada sección aparece un titular que indica en qué sección se encuentra el usuario. No podemos evaluar si el usuario sabrá interpretar correctamente que ha realizado la acción de acceder a las calificaciones de procesadores del lenguaje correctamente puesto que no aparece en el diseño ni en la aplicación como sería la página correspondiente a estas calificaciones.</w:t>
      </w:r>
    </w:p>
    <w:p w:rsidR="00000000" w:rsidDel="00000000" w:rsidP="00000000" w:rsidRDefault="00000000" w:rsidRPr="00000000" w14:paraId="00000012">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3">
      <w:pPr>
        <w:pStyle w:val="Heading1"/>
        <w:rPr>
          <w:rFonts w:ascii="Roboto Mono" w:cs="Roboto Mono" w:eastAsia="Roboto Mono" w:hAnsi="Roboto Mono"/>
          <w:b w:val="1"/>
        </w:rPr>
      </w:pPr>
      <w:bookmarkStart w:colFirst="0" w:colLast="0" w:name="_al713rsffwgy" w:id="3"/>
      <w:bookmarkEnd w:id="3"/>
      <w:r w:rsidDel="00000000" w:rsidR="00000000" w:rsidRPr="00000000">
        <w:rPr>
          <w:rFonts w:ascii="Roboto Mono" w:cs="Roboto Mono" w:eastAsia="Roboto Mono" w:hAnsi="Roboto Mono"/>
          <w:b w:val="1"/>
          <w:rtl w:val="0"/>
        </w:rPr>
        <w:t xml:space="preserve">SITUACIÓN 4</w:t>
      </w:r>
    </w:p>
    <w:p w:rsidR="00000000" w:rsidDel="00000000" w:rsidP="00000000" w:rsidRDefault="00000000" w:rsidRPr="00000000" w14:paraId="00000014">
      <w:pPr>
        <w:numPr>
          <w:ilvl w:val="0"/>
          <w:numId w:val="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Es fácil identificar que para satisfacer la acción a realizar hay que añadir un evento en el calendario en una fecha que no esté ocupada.</w:t>
      </w:r>
    </w:p>
    <w:p w:rsidR="00000000" w:rsidDel="00000000" w:rsidP="00000000" w:rsidRDefault="00000000" w:rsidRPr="00000000" w14:paraId="00000015">
      <w:pPr>
        <w:numPr>
          <w:ilvl w:val="0"/>
          <w:numId w:val="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Para acceder al calendario es evidente que se realiza a través del botón Calendario. Una vez dentro será necesario el botón + sugiere también ser el camino a seguir para realizar el problema puesto que es el único elemento posible para realizar dicha acción</w:t>
      </w:r>
    </w:p>
    <w:p w:rsidR="00000000" w:rsidDel="00000000" w:rsidP="00000000" w:rsidRDefault="00000000" w:rsidRPr="00000000" w14:paraId="00000016">
      <w:pPr>
        <w:numPr>
          <w:ilvl w:val="0"/>
          <w:numId w:val="2"/>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Se desconoce si se produce un feedback que sugiere que la acción ha sido completada satisfactoriamente o no puesto que no se ha especificado ni en el prototipo ni en el esquema proporcionado</w:t>
      </w:r>
    </w:p>
    <w:p w:rsidR="00000000" w:rsidDel="00000000" w:rsidP="00000000" w:rsidRDefault="00000000" w:rsidRPr="00000000" w14:paraId="00000017">
      <w:pPr>
        <w:pStyle w:val="Heading1"/>
        <w:rPr>
          <w:rFonts w:ascii="Roboto Mono" w:cs="Roboto Mono" w:eastAsia="Roboto Mono" w:hAnsi="Roboto Mono"/>
          <w:b w:val="1"/>
        </w:rPr>
      </w:pPr>
      <w:bookmarkStart w:colFirst="0" w:colLast="0" w:name="_phbniq3el58z" w:id="4"/>
      <w:bookmarkEnd w:id="4"/>
      <w:r w:rsidDel="00000000" w:rsidR="00000000" w:rsidRPr="00000000">
        <w:rPr>
          <w:rFonts w:ascii="Roboto Mono" w:cs="Roboto Mono" w:eastAsia="Roboto Mono" w:hAnsi="Roboto Mono"/>
          <w:b w:val="1"/>
          <w:rtl w:val="0"/>
        </w:rPr>
        <w:t xml:space="preserve">SITUACIÓN 5</w:t>
      </w:r>
    </w:p>
    <w:p w:rsidR="00000000" w:rsidDel="00000000" w:rsidP="00000000" w:rsidRDefault="00000000" w:rsidRPr="00000000" w14:paraId="00000018">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Es evidente que se necesita entrar a los mensajes pulsando el botón de Mensajes disponible en la página principal</w:t>
      </w:r>
    </w:p>
    <w:p w:rsidR="00000000" w:rsidDel="00000000" w:rsidP="00000000" w:rsidRDefault="00000000" w:rsidRPr="00000000" w14:paraId="00000019">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La acción de encontrar el mensaje a visualizar puede no ser tan fácil como acceder a los mensajes porque no hay ningún tipo de etiquetado a los mensajes ni de posibilidad de filtrado, siguiendo el modelo proporcionado en el esquema</w:t>
      </w:r>
    </w:p>
    <w:p w:rsidR="00000000" w:rsidDel="00000000" w:rsidP="00000000" w:rsidRDefault="00000000" w:rsidRPr="00000000" w14:paraId="0000001A">
      <w:pPr>
        <w:numPr>
          <w:ilvl w:val="0"/>
          <w:numId w:val="3"/>
        </w:numPr>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El usuario interpretará adecuadamente que ha realizado la acción de pulsar en “mensajes” correctamente puesto que en cada sección aparece un titular que indica en qué sección se encuentra el usuario. Además también recibe feedback de que ha conseguido su objetivo debido a que es capaz de leer los mensajes con el profesor.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