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imbus Roman" w:hAnsi="Nimbus Roman"/>
          <w:sz w:val="24"/>
          <w:szCs w:val="24"/>
        </w:rPr>
      </w:pPr>
      <w:r>
        <w:rPr>
          <w:rFonts w:ascii="Nimbus Roman" w:hAnsi="Nimbus Roman"/>
          <w:sz w:val="24"/>
          <w:szCs w:val="24"/>
          <w:lang w:val="hu-HU"/>
        </w:rPr>
        <w:t>Az 1848–49-es magyar honvédsereg az 1848–49-es forradalom és szabadságharc egyik legnagyobb eredménye volt. Megalakulása előtt még tervben sem létezett, néhány hónap alatt azonban egy ütőképes, valódi hadsereg állt fel. Kezdetben gondokat okozott a nagyon vegyes csapatok irányítása, de az egységesítést, kiképzést, hadszervezést a magyar fél harcok közepette is véghez tudta vinni, kevesebb mint egy év alatt. Eleinte a cs.-kir. Hadseregből örökölt alakulatokra lehetett számítani, majd később megalakult a nemzetőrség és sor került honvédek toborzására is.</w:t>
      </w:r>
    </w:p>
    <w:p>
      <w:pPr>
        <w:pStyle w:val="Normal"/>
        <w:rPr>
          <w:rFonts w:ascii="Nimbus Roman" w:hAnsi="Nimbus Roman"/>
          <w:sz w:val="24"/>
          <w:szCs w:val="24"/>
        </w:rPr>
      </w:pPr>
      <w:r>
        <w:rPr>
          <w:rFonts w:ascii="Nimbus Roman" w:hAnsi="Nimbus Roman"/>
          <w:sz w:val="24"/>
          <w:szCs w:val="24"/>
          <w:lang w:val="hu-HU"/>
        </w:rPr>
        <w:t>A honvédség:</w:t>
      </w:r>
    </w:p>
    <w:p>
      <w:pPr>
        <w:pStyle w:val="Normal"/>
        <w:rPr>
          <w:rFonts w:ascii="Nimbus Roman" w:hAnsi="Nimbus Roman"/>
          <w:sz w:val="24"/>
          <w:szCs w:val="24"/>
        </w:rPr>
      </w:pPr>
      <w:r>
        <w:rPr>
          <w:rFonts w:ascii="Nimbus Roman" w:hAnsi="Nimbus Roman"/>
          <w:sz w:val="24"/>
          <w:szCs w:val="24"/>
        </w:rPr>
        <w:t>Törté</w:t>
      </w:r>
      <w:r>
        <w:rPr>
          <w:rFonts w:ascii="Nimbus Roman" w:hAnsi="Nimbus Roman"/>
          <w:sz w:val="24"/>
          <w:szCs w:val="24"/>
        </w:rPr>
        <w:t>nete</w:t>
      </w:r>
    </w:p>
    <w:p>
      <w:pPr>
        <w:pStyle w:val="Normal"/>
        <w:rPr>
          <w:rFonts w:ascii="Nimbus Roman" w:hAnsi="Nimbus Roman"/>
          <w:sz w:val="24"/>
          <w:szCs w:val="24"/>
        </w:rPr>
      </w:pPr>
      <w:r>
        <w:rPr>
          <w:rFonts w:ascii="Nimbus Roman" w:hAnsi="Nimbus Roman"/>
          <w:sz w:val="24"/>
          <w:szCs w:val="24"/>
        </w:rPr>
        <w:t>A magyarországi helyzet elmérgesedésére hivatkozva a Batthyány-kormány már 1848. április 12-én elrendelte, hogy a hadügyminisztériumnál kérvényezzék „egypár magyar ajkú ezrednek Galíciábóli beszállítását”, ez azonban igencsak lassan haladt, noha V. Ferdinánd király tett néhány kedvező lépést ez ügyben. További sürgetést kívánt eszközölni a témában az április 16-i, 20-i és 24-i minisztertanács, egyre bővebben kifejtve a magyar alakulatok hazavezénylésének szükségességét. Az április 24-én már szóba került egy olyan alternatíva is, hogy ha a magyar, cs. kir. szolgálatban álló ezredek nem térhetnek haza, akkor a kormányzat gondoskodik egy önálló haderőről; erre István nádor külön figyelmeztette az uralkodót, s rajta keresztül az osztrák kormányt. Április 24-én azonban kitört egy lázadás Nagykikindán, noha a lázadásnak volt némi szerb nemzeti jellege, de inkább társadalmi elégedetlenség nyilvánult meg kiszabadított köztörvényesek garázdálkodásával. Ennek hatására a magyar kormány az osztrák fél válasza előtt, már április 26-án határozott egy önkéntes őrsereg felállításáról. A költségvetésben 10.000 ember és tíz zászlóalj szerepelt, a teendőkkel a hadügyeket is irányító Batthyányit és az akkor pénzügyminiszter Kossuthot bízták meg.</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Toborzástól a tűzkeresztségi</w:t>
      </w:r>
      <w:r>
        <w:rPr>
          <w:rFonts w:ascii="Nimbus Roman" w:hAnsi="Nimbus Roman"/>
          <w:sz w:val="24"/>
          <w:szCs w:val="24"/>
        </w:rPr>
        <w:t>g</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Gábor Áron műhelyében készült ágyúk egyetlen fennmaradt példányáról készült másolata a kézdivásárhelyi Céhtörténeti Múzeumban</w:t>
      </w:r>
    </w:p>
    <w:p>
      <w:pPr>
        <w:pStyle w:val="Normal"/>
        <w:rPr>
          <w:rFonts w:ascii="Nimbus Roman" w:hAnsi="Nimbus Roman"/>
          <w:sz w:val="24"/>
          <w:szCs w:val="24"/>
        </w:rPr>
      </w:pPr>
      <w:r>
        <w:rPr>
          <w:rFonts w:ascii="Nimbus Roman" w:hAnsi="Nimbus Roman"/>
          <w:sz w:val="24"/>
          <w:szCs w:val="24"/>
        </w:rPr>
        <w:t>1848. május 20-án megkezdődtek a toborzások, bár ez meglehetősen döcögősen haladt előre. Május 30-án készült el a zászlóaljak alakulási helyét tudató közlemény, a toborzási utasítást pedig csak június 6-án adták ki a hatóságoknak (közben a Délvidéken már halálos áldozatok is követték az elmérgesedett helyzetet.). Mindenki számára egyre világosabbá vált, hogy a 10 új, szerveződő zászlóalj a sorkatonasághoz közelebb áll, mint a nemzetőrséghez. A május 16–17-i felhívások is egyértelművé tették, hogy az új sereg a reguláris katonasággal egyenlő szerepet fog játszani. Batthyánynak sikerült elfogadtatni az Innsbruckba menekülő udvarral a honvédség felállítását; az uralkodó június 12-én szentesítette a szerbek elleni védőhadsereg, („Defensiv-Heer”) megalakítását. Az új fegyveres erő bonyolult közjogi helyzete miatt az elnevezések egy ideig nem voltak tisztázottak. Az elnevezést először Kisfaludy Károly használta „Az élet korai” c. versében, Kossuth május 23-án egy felhívásban. A honvéd szó a Landwehr zászlóaljak, a német sorezredek tartalékos zászlóaljainak nevéből vett tükörfordítás. Baldacci szintén a honvédsereghez történő kinevezéseket terjesztette fel a miniszterelnöknek, így június elejétől a kormányhatóságok, júliustól pedig a törvényhatóságok is ezt az elnevezést használták. István nádor nem lelkesedett az új sereg ötletéért, így a kinevezéseket az uralkodó utólagos jóváhagyása reményében írta alá (ez később bevett formula lett a kinevezések kapcsán).</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Toborzásra a következő városokat jelölték ki a zászlóaljak sorrendjében:</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1–2. Pest és Buda</w:t>
      </w:r>
    </w:p>
    <w:p>
      <w:pPr>
        <w:pStyle w:val="Normal"/>
        <w:rPr>
          <w:rFonts w:ascii="Nimbus Roman" w:hAnsi="Nimbus Roman"/>
          <w:sz w:val="24"/>
          <w:szCs w:val="24"/>
        </w:rPr>
      </w:pPr>
      <w:r>
        <w:rPr>
          <w:rFonts w:ascii="Nimbus Roman" w:hAnsi="Nimbus Roman"/>
          <w:sz w:val="24"/>
          <w:szCs w:val="24"/>
        </w:rPr>
        <w:t>3. Szeged</w:t>
      </w:r>
    </w:p>
    <w:p>
      <w:pPr>
        <w:pStyle w:val="Normal"/>
        <w:rPr>
          <w:rFonts w:ascii="Nimbus Roman" w:hAnsi="Nimbus Roman"/>
          <w:sz w:val="24"/>
          <w:szCs w:val="24"/>
        </w:rPr>
      </w:pPr>
      <w:r>
        <w:rPr>
          <w:rFonts w:ascii="Nimbus Roman" w:hAnsi="Nimbus Roman"/>
          <w:sz w:val="24"/>
          <w:szCs w:val="24"/>
        </w:rPr>
        <w:t>4. Pozsony</w:t>
      </w:r>
    </w:p>
    <w:p>
      <w:pPr>
        <w:pStyle w:val="Normal"/>
        <w:rPr>
          <w:rFonts w:ascii="Nimbus Roman" w:hAnsi="Nimbus Roman"/>
          <w:sz w:val="24"/>
          <w:szCs w:val="24"/>
        </w:rPr>
      </w:pPr>
      <w:r>
        <w:rPr>
          <w:rFonts w:ascii="Nimbus Roman" w:hAnsi="Nimbus Roman"/>
          <w:sz w:val="24"/>
          <w:szCs w:val="24"/>
        </w:rPr>
        <w:t>5. Győr</w:t>
      </w:r>
    </w:p>
    <w:p>
      <w:pPr>
        <w:pStyle w:val="Normal"/>
        <w:rPr>
          <w:rFonts w:ascii="Nimbus Roman" w:hAnsi="Nimbus Roman"/>
          <w:sz w:val="24"/>
          <w:szCs w:val="24"/>
        </w:rPr>
      </w:pPr>
      <w:r>
        <w:rPr>
          <w:rFonts w:ascii="Nimbus Roman" w:hAnsi="Nimbus Roman"/>
          <w:sz w:val="24"/>
          <w:szCs w:val="24"/>
        </w:rPr>
        <w:t>6. Veszprém</w:t>
      </w:r>
    </w:p>
    <w:p>
      <w:pPr>
        <w:pStyle w:val="Normal"/>
        <w:rPr>
          <w:rFonts w:ascii="Nimbus Roman" w:hAnsi="Nimbus Roman"/>
          <w:sz w:val="24"/>
          <w:szCs w:val="24"/>
        </w:rPr>
      </w:pPr>
      <w:r>
        <w:rPr>
          <w:rFonts w:ascii="Nimbus Roman" w:hAnsi="Nimbus Roman"/>
          <w:sz w:val="24"/>
          <w:szCs w:val="24"/>
        </w:rPr>
        <w:t>7. Szombathely</w:t>
      </w:r>
    </w:p>
    <w:p>
      <w:pPr>
        <w:pStyle w:val="Normal"/>
        <w:rPr>
          <w:rFonts w:ascii="Nimbus Roman" w:hAnsi="Nimbus Roman"/>
          <w:sz w:val="24"/>
          <w:szCs w:val="24"/>
        </w:rPr>
      </w:pPr>
      <w:r>
        <w:rPr>
          <w:rFonts w:ascii="Nimbus Roman" w:hAnsi="Nimbus Roman"/>
          <w:sz w:val="24"/>
          <w:szCs w:val="24"/>
        </w:rPr>
        <w:t>8. Pécs</w:t>
      </w:r>
    </w:p>
    <w:p>
      <w:pPr>
        <w:pStyle w:val="Normal"/>
        <w:rPr>
          <w:rFonts w:ascii="Nimbus Roman" w:hAnsi="Nimbus Roman"/>
          <w:sz w:val="24"/>
          <w:szCs w:val="24"/>
        </w:rPr>
      </w:pPr>
      <w:r>
        <w:rPr>
          <w:rFonts w:ascii="Nimbus Roman" w:hAnsi="Nimbus Roman"/>
          <w:sz w:val="24"/>
          <w:szCs w:val="24"/>
        </w:rPr>
        <w:t>9. Kassa</w:t>
      </w:r>
    </w:p>
    <w:p>
      <w:pPr>
        <w:pStyle w:val="Normal"/>
        <w:rPr>
          <w:rFonts w:ascii="Nimbus Roman" w:hAnsi="Nimbus Roman"/>
          <w:sz w:val="24"/>
          <w:szCs w:val="24"/>
        </w:rPr>
      </w:pPr>
      <w:r>
        <w:rPr>
          <w:rFonts w:ascii="Nimbus Roman" w:hAnsi="Nimbus Roman"/>
          <w:sz w:val="24"/>
          <w:szCs w:val="24"/>
        </w:rPr>
        <w:t>10. Debrecen</w:t>
      </w:r>
    </w:p>
    <w:p>
      <w:pPr>
        <w:pStyle w:val="Normal"/>
        <w:rPr>
          <w:rFonts w:ascii="Nimbus Roman" w:hAnsi="Nimbus Roman"/>
          <w:sz w:val="24"/>
          <w:szCs w:val="24"/>
        </w:rPr>
      </w:pPr>
      <w:r>
        <w:rPr>
          <w:rFonts w:ascii="Nimbus Roman" w:hAnsi="Nimbus Roman"/>
          <w:sz w:val="24"/>
          <w:szCs w:val="24"/>
        </w:rPr>
        <w:t>Erdélyben csak a nyár közepén kezdődött meg a toborzás, mert az uniót csak június 10-én ratifikálta V. Ferdinánd király. Négy zászlóalj helyett azonban csak kettő állt fel (11. kolozsvári, 12. marosvásárhelyi). Gondokat okozott, hogy a kijelölt városok közül nem mindegyikben volt hadfogadó parancsnokság, máshol nem volt elegendő pénz. A sereg felszerelésénél is javarészt cs. kir. hadseregtől vett készleteket használtak fel, fegyverzetük nagyobb része a budai és temesvári főhadparancsnokságok raktáraiból származott. A toborzás eltérő sikerrel folyt. Volt, ahol gyorsan betelt a zászlóaljnyi, 1094 fős létszám, de volt, ahol alig 500-an jelentkeztek. Ahol a keretlétszám feltöltődött, nem fogadták el több önkéntes jelentkezését, és másik toborzóhelyre sem szállították őket. Ennek ellenére augusztus közepére a zászlóaljak létszáma elérte a 9500 főt.</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A zászlóaljak társadalmi összetételénél egyből szembetűnik az értelmiség magas aránya. Annyira meghatározó volt ez a relatív túlsúlyuk, hogy némelyik visszaemlékező 30%-os arányukról beszél, ami azért egy hadseregben sajátos légkört teremthetett. Az újabb honvédzászlóaljak tiszti karának jelentős része ezek közül került ki. E 10 zászlóalj törzstiszt mindegyike, a főtisztek 77%-a korábban a cs. kir. hadsereg kötelékein belül szolgált.</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A zászlóaljakat június második felében mozgósították, és a drávai illetve délvidéki védvonal közelébe vezényelték őket, de még kiképzésre alkalmas helyre. A Délvidékre küldöttek tábora Szegeden, a Drávához küldöttek tábora Nagykanizsán volt. A Szegedre érkező zászlóaljakat nem sokkal érkezésük után a frontvonalra vitték, ahol kiválóan teljesítettek, és a közvélemény bizalommal tekintett rájuk. Először a 2., 3., 5., 6., 9. és 10. zászlóaljak érkeztek a bánsági és bácsi frontra, de a 4. és 8. zászlóaljak is ott kötöttek ki hosszas össze-vissza menetelés után. A Drávához vezényelt csapatok közül az 1. zászlóalj már júliusban megérkezett Nagykanizsára, a 7. zászlóalj csak a horvát invázió előtti utolsó napokban vezényelték ide.</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Újabb toborzások és a gyaloghadsereg egységesítése</w:t>
      </w:r>
    </w:p>
    <w:p>
      <w:pPr>
        <w:pStyle w:val="Normal"/>
        <w:rPr>
          <w:rFonts w:ascii="Nimbus Roman" w:hAnsi="Nimbus Roman"/>
          <w:sz w:val="24"/>
          <w:szCs w:val="24"/>
        </w:rPr>
      </w:pPr>
      <w:r>
        <w:rPr>
          <w:rFonts w:ascii="Nimbus Roman" w:hAnsi="Nimbus Roman"/>
          <w:sz w:val="24"/>
          <w:szCs w:val="24"/>
        </w:rPr>
        <w:t>Szeptember 13-án Batthyány rendeletet adott ki az újabb toborzás megkezdéséről. Az újabb csapatokat a hadfogadó parancsnokságoknak ugyan Pestre, Pécsre, Debrecenbe és Szegedre kellett volna szállítaniuk, de ez a miniszterelnök szeptember 20-án kelt rendeletében már másképpen szerepelt, hiszen Pécset a horvát betörés már közvetlenül fenyegette. A szeptember 13-a és 20-a közötti egy hét alatt a kormányzat fokozatosan letett a honvédsereg újoncozásának önkéntes jellegéről, és az alakulatokat innentől kezdve sorozással állították föl. A tisztikart 24-én nevezték ki, a gyülekezési helyeket megyénként, 27-én állapították meg. Ez az újabb újoncozás 16 zászlóaljról (15–30.), 24 000 főről szólt. Ezzel párhuzamosan, Batthyány már 26-án utasította a törvényhatóságokat újabb 42.500 újonc kiállítására.</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Az október–novemberi sorozás eredményeként a honvédzászlóaljak száma 66-ra emelkedett, de ezek egy része a mozgó nemzetőrség (14., 18., 46., 47., 48., 51., 60., 66.) vagy különböző szabadcsapatok (Zrínyi-csapat – 35.zászlóalj; Woroniecki-vadászcsapat – 38. zászlóalj; Hunyadi-csapat – 50. zászlóalj; Bocskai-csapat – 52–53. zászlóalj; bár az 53. zászlóalj később alakult meg) katonáiból állt. A honvédzászlóaljak számát fokozatosan gyarapították tovább a mozgó nemzetőrség átalakuló egységei és az újabb honvédzászlóaljak. Bem Észak-Erdély visszafoglalása után a székely határőrezredekből állította ki a 76–86. honvédzászlóaljat, és egész Erdély területén újoncozást rendelt el. Kossuth 1849. április 22-én törvényjavaslatot nyújtott be 50.000 főnyi újabb újoncozásról, amelyet a képviselőház április 24-én el is fogadott. Ekkor került sor a 92–103. honvédzászlóaljak sorozására. A 107–122. sorszámot a sorezredi gyalogság magyar oldalon harcoló alakulatai kapták, amelyek csak 1849 júniusának végén olvadtak be szervezetileg a honvédségbe. A kiosztott legmagasabb sorszám a 148. volt, de valójában máig nem tudjuk pontosan, ez mennyi katonát is jelentett valójában. Klapka György a komáromi kitörése után megkezdett újoncozással négy zászlóaljat alakított, 201–204. sorszámmal. A reguláris csapatok közé tartoztak még a határvéd- vagy tartalék zászlóaljak, melyekből elvben 10, gyakorlatilag 6 működött az 1849. április 10-én elrendelt felállításuk után.</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Magyar oldalon harcoló cs. kir. alakulatok</w:t>
      </w:r>
    </w:p>
    <w:p>
      <w:pPr>
        <w:pStyle w:val="Normal"/>
        <w:rPr>
          <w:rFonts w:ascii="Nimbus Roman" w:hAnsi="Nimbus Roman"/>
          <w:sz w:val="24"/>
          <w:szCs w:val="24"/>
        </w:rPr>
      </w:pPr>
      <w:r>
        <w:rPr>
          <w:rFonts w:ascii="Nimbus Roman" w:hAnsi="Nimbus Roman"/>
          <w:sz w:val="24"/>
          <w:szCs w:val="24"/>
        </w:rPr>
        <w:t>Az áprilisi törvények értelmében a magyar kormányzat rendelkezett az ország területén álló cs.-kir. hadsereghez tartozó katonai alakulatokkal. Noha egyes császárhű tisztek illetve alakulatok vonakodtak is engedelmeskedni (pl. Arad várparancsnoka, Berger nem engedte be a várba a tiszántúli nemzetőröket), az udvarral a viszony hivatalosan jó volt. 1848 tavaszán a birodalom csapatainak jó része az olasz fronton állomásozott, ezért rengeteg magyar alakulat volt határainkon kívül, miközben ezzel párhuzamosan számos külföldi sorozású csapat állomásozott nálunk.</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Gyalogság</w:t>
      </w:r>
    </w:p>
    <w:p>
      <w:pPr>
        <w:pStyle w:val="Normal"/>
        <w:rPr>
          <w:rFonts w:ascii="Nimbus Roman" w:hAnsi="Nimbus Roman"/>
          <w:sz w:val="24"/>
          <w:szCs w:val="24"/>
        </w:rPr>
      </w:pPr>
      <w:r>
        <w:rPr>
          <w:rFonts w:ascii="Nimbus Roman" w:hAnsi="Nimbus Roman"/>
          <w:sz w:val="24"/>
          <w:szCs w:val="24"/>
        </w:rPr>
        <w:t>A 45, magyarországi és erdélyi sorozású sorezredi zászlóaljból és 5 gránátoszászlóaljból mindössze 25 sorgyalog és 2 gránátoszászlóalj tartózkodott itthon. Mellettük 16 sorezredi, 1 gránátos és 1 helyőrségi zászlóaljat találunk az országban. Magyarország nemzetiségei közül igazából csak a szlovákok harcoltak a magyar oldalon (a szabadságharc teljes időtartama alatt tucatnyi honvédzászlóalj került szinte teljesen szlovák legénység által feltöltésre, míg császári oldalon mindössze egy önkéntes "szlovák" légió került megszervezésre[4]), így a 25 sorezredi zászlóaljból 6, a 2 gránátos zászlóalj közül az egyik szerb, román vagy horvát nemzetiségűekből állott; további 4 zászlóalj legénysége vegyes volt. 1848 nyarán sikerült hazavezényelni 5 további zászlóaljat, de ezek közül az egyik októberben Arad és Temesvár őrségéhez csatlakozott. Az országból 1848 tavaszán sikerült elvezényeltetni a magyarországi sorozású, de horvát nemzetiségű 53. sorezred 3 zászlóalját, nyáron a galíciai 9. sorezred egy, és 12. sorezred 3 zászlóalját, ősszel pedig az olasz 23. sorezred 2 zászlóalját. A helyzet azonban a határőr ezredeknél volt igazán súlyos: a horvátországi részen lévő 8, a szerémségi 3, bánsági 3 és erdélyi 4 határőr ezredből mindössze az erdélyi állomásozású 1. és 2. székely ezred maradt hű a szabadságharc ügyéhez. A helyzet valamivel szerencsésebb volt abból a szempontból, hogy a nem magyar nemzetiségű katonákból álló ezredek 1. és 2., tehát jobbik zászlóaljaiból 22 nem itthon tartózkodott (többnyire Itáliában). Az udvarral történt októberi szakítás (1848. október 3.) után teljesen csak 20 sorgyalog és egy gránátos zászlóalj csatlakozott a magyarokhoz. A 62. gyalogezredből egy és egy csonka zászlóalj, illetve a 61. gyalogezredből szintén egy csonka zászlóalj (ezeket később összevonták), illetve az olasz legénységű 16. sorezred két zászlóalja, amiből azonban az egyik nagy része a szerbekhez dezertált. Összesen tehát: 23 sorgyalog, 1 gránátos, és a székely határőr ezredek által kiállított 11 határőr zászlóalj.</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Lovasság</w:t>
      </w:r>
    </w:p>
    <w:p>
      <w:pPr>
        <w:pStyle w:val="Normal"/>
        <w:rPr>
          <w:rFonts w:ascii="Nimbus Roman" w:hAnsi="Nimbus Roman"/>
          <w:sz w:val="24"/>
          <w:szCs w:val="24"/>
        </w:rPr>
      </w:pPr>
      <w:r>
        <w:rPr>
          <w:rFonts w:ascii="Nimbus Roman" w:hAnsi="Nimbus Roman"/>
          <w:sz w:val="24"/>
          <w:szCs w:val="24"/>
        </w:rPr>
        <w:t>A lovasságnál nehézlovassági alakulatok (vértesek, dragonyosok) csatlakozása a szabadságharc hadseregéhez – magyar legénység híján – szóba sem jöhetett, viszont a könnyűlovasság 23 ezredéből 12-t adó, kizárólag magyarországi sorozású huszárezredek értelemszerűen nagy számban csatlakoztak (vagy csatlakoztak volna). Ulánus (dzsidás) vagy svalizsér (könnyűlovas) csapatok nem rendelkeztek magyar nemzetiségű katonákkal, ennek ellenére magyar oldalon harcolt a lengyel légió(k) hét század ulánusa (4 század, azaz egy fél ezred Wysoczki, 3 század Bem légiójában), illetve a 7. (Kress) svalizsérezred egy százada az olasz légióban (korábban erdélyi parancsnokok alatt szolgáltak).</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1848 tavaszán a huszárság mintegy harmada, négy ezred (1., 2., 3., 11.) volt Magyarországon és Erdélyben 32 lovasszázaddal, emellett 12 más nemzetiségű lovasezred nehézlovas és könnyűlovas alakulatainak 78 századát találjuk itthon. A 11. (Székely) huszárezred kettészakadt, két román legénységű százada a császári, a maradék hat század magyar oldalon harcolt. Nyáron törvényes úton került haza a 4. (Sándor) huszárezred hat, a 6. (Württemberg) huszárezred hét, 10. (Vilmos) huszárezred négy százada, illetve a 9. (Miklós) huszárezred egésze. A 6. huszárezred egy további százada – a Lenkey-század – 1848 május végén Galíciából hazaszökött. 1848 szeptemberével azonban a hazajutás törvényes keretei megszűntek, de ez nem jelentette, hogy több huszár ne tért volna haza.</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A 10. (Vilmos) huszárezred zászlója</w:t>
      </w:r>
    </w:p>
    <w:p>
      <w:pPr>
        <w:pStyle w:val="Normal"/>
        <w:rPr>
          <w:rFonts w:ascii="Nimbus Roman" w:hAnsi="Nimbus Roman"/>
          <w:sz w:val="24"/>
          <w:szCs w:val="24"/>
        </w:rPr>
      </w:pPr>
      <w:r>
        <w:rPr>
          <w:rFonts w:ascii="Nimbus Roman" w:hAnsi="Nimbus Roman"/>
          <w:sz w:val="24"/>
          <w:szCs w:val="24"/>
        </w:rPr>
        <w:t>1848 szeptemberében hazaszökött Grazból a 4. (Sándor) huszárezred ezredesi osztálya két századdal. A Galíciában állomásozó 8. (Coburg) és 10. (Vilmos) huszárezred katonái is fokozatosan igyekeztek hazatérni. A 8. (Coburg) huszárezrednél külön figyelmet érdemel, hogy többségében szlovák legénységű volt. 1848 októberében a 8. (Coburg) huszárezred 2. őrnagyi osztályának 2. százada ugyan elindult haza, de nemsokára cs. kir. csapatok fogságába esett. Az őrnagyi osztály 1. százada sikeresen hazatért. Az első őrnagyi osztály 1. százada és egy osztag november során érkeztek meg, nem sokkal később egy újabb 110 fős század, majd egy 37 fős társaság, de sokan szöktek haza egyesével vagy kisebb csoportokban. Wilhelm Hammerstein, galíciai főhadparancsnok és lovassági tábornok belátta, hogy a szökésekkel nem tud mit kezdeni, és a maradék 64 főt lefegyverezve a magyar határig kísértette. A 10. (Vilmos) huszárezred fele, két osztálynyi huszár maradt még Galíciában. A szökések itt is októberben kezdődtek, de komoly veszteségekkel jártak. Az ezredesi osztály 1. századának 50 huszárja október közepén szökött meg, de 14 főt vesztettek a hazaúton. Az alezredesi osztály 1. százada is megszökött október folyamán, de az üldözésükre küldött sorgyalogsággal szemben több mint felük fogságba esett, és 83-an értek haza. Szintén még októberben megindult az alezredesi osztály 2. százada is, amelyből 119 fő meg is érkezett. A 12. huszárezred hazaengedését még 1848 májusában jóváhagyta a cs. kir. hadügyminisztérium, de Windisch-Grätz csehországi főhadparancsnok visszatartotta az ezredet, és be is vetette őket a nyár folyamán a textilmunkások lázadásánál és a prágai forradalom leverésében. Október 4-én megszökött először 58 huszár, amiért október 8-án kihirdették a statáriumot. Ennek ellenére 11-én a 2. őrnagyi osztály hazaindult, és noha összecsaptak az üldöző cs. kir. csapatokkal, mindössze 3 huszár esett el az éjszakai harcban. Az alezredesi osztály 128 huszárja megszökött, és Poroszországba indult, de a porosz hatóságok őrizetbe vették őket. Az utolsó szökések 1849 júniusában történtek ennél az ezrednél, mikor az egységet Ausztrián át Itáliába vezényelték; ekkor az 1. őrnagyi osztály egyik százada szökött meg, de valamennyien fogságba kerültek vagy elestek. Megszökött még az alezredes osztály 1. százada, amelyet szintén elfogtak vagy megöltek a császári csapatok. Összesen tehát 6 teljes huszárezredet és 5 további részeit örökölte a magyar hadsereg a Habsburg birodalomtól.</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A már meglévő, 12 régi huszárezred mellé a magyar kormány 6 újonnan toborzott honvéd huszárezredet is felállított. Ezek a 13. Hunyadi, a 14. Lehel vezér, a 15. Mátyás király, a 16. Károlyi István, a 17. Bocskai István és a 18. Attila huszárezred lettek. Szervezeti rendjük a meglévőkhöz igazodott, azonban egyenruhájukon több újítást, egyszerűsítést eszközöltek. Részben a ruhaanyaghiány, részben a honvédsereggel való közös megjelenés miatt, az új ezredek rendfokozati jelzései is a honvédseregben alkalmazottak lettek. A legutolsó századokat még 1849 nyarán állították fel, harcértékük azonban már kérdéses volt. A fegyverletételt követően a huszárezredeket a császár újraszerveztette és be- illetve visszaolvasztotta a császári hadseregbe, állomáshelyeiket az országon kívülre helyeztette (ismét 12 ezredbe, új egyenruhában, új fegyverzettel, új szervezeti renddel).[5]</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Huszárezredek felállítása a gyakorlatban</w:t>
      </w:r>
    </w:p>
    <w:p>
      <w:pPr>
        <w:pStyle w:val="Normal"/>
        <w:rPr>
          <w:rFonts w:ascii="Nimbus Roman" w:hAnsi="Nimbus Roman"/>
          <w:sz w:val="24"/>
          <w:szCs w:val="24"/>
        </w:rPr>
      </w:pPr>
      <w:r>
        <w:rPr>
          <w:rFonts w:ascii="Nimbus Roman" w:hAnsi="Nimbus Roman"/>
          <w:sz w:val="24"/>
          <w:szCs w:val="24"/>
        </w:rPr>
        <w:t>A huszárezredek felállításának gyakorlati nehézségeiről Eötvös Károly Utazás a Balaton körül c. könyvében[6] ad leírást: „Negyvennégy mesterembernek kell hetekig dolgozni, míg a legénynek huszárformát adnak. És tizenhat mesterembernek kell hetekig dolgozni, míg a lónak huszárló formája lesz. Meddig kell még aztán a lónak és legénynek tanulni, míg a kettőből egy huszár lesz.” Eötvös korabeli szájhagyományt rögzítő leírása szerint, amikor Jellasic serege elérte Kanizsát, a magyar kormány egy huszárezred sürgős felállításáról döntött. A szükséges lóállomány előteremtésére Mészáros hadügyminiszter magához kérette az ismert gazdag, zsidó lókereskedőt, Brachfeld Arnoldot, 900 huszárló sürgős, 8 napon belüli előállítására. A lehetetlenül rövid határidő ellenére Brachfeld az országot behálózó zsidó lókereskedők gyors akcióba szervezésével 4 napon belül leszállította a 900 lovat pesti Károly-kaszárnya udvarára. A Mészáros által előre megszabott 100 forintos lovankénti vételár kiegyenlítésére az átvevő Krein ezredes állított ki utalványt, melyet végül az időközben a kormánnyal Debrecenbe menekült Duschek pénzügyminiszter személyesen fizetett ki Brachfeldnek készpénzben.[7]</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Tüzérség</w:t>
      </w:r>
    </w:p>
    <w:p>
      <w:pPr>
        <w:pStyle w:val="Normal"/>
        <w:rPr>
          <w:rFonts w:ascii="Nimbus Roman" w:hAnsi="Nimbus Roman"/>
          <w:sz w:val="24"/>
          <w:szCs w:val="24"/>
        </w:rPr>
      </w:pPr>
      <w:r>
        <w:rPr>
          <w:rFonts w:ascii="Nimbus Roman" w:hAnsi="Nimbus Roman"/>
          <w:sz w:val="24"/>
          <w:szCs w:val="24"/>
        </w:rPr>
        <w:t>A magyar hadsereg szervezői hamar rájöttek, hogy igazi hadsereget nem lehet tüzérség nélkül elképzelni; erre a Reform című hetilapban egy tüzér altiszt, Mack József hívta fel a figyelmet. A cs. kir tüzérség tervezett bővítésében nem szerepeltek magyarországi kiállítású csapatok, ezért javasolta egy 1500 főt számláló, 100 löveg kiszolgálására alkalmas tüzéralakulat felállítását. Az ötlet heves vitát váltott ki, és a kérdésre irányította a politikai és katonai vezetők figyelmét. A tüzérség megszervezését nemzetőrségi kereteken belül, Pesten végezték, a legénységbe önként lehetett jelentkezni.</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Magyarország területéről nem állítottak ki tüzéralakulatokat, így csupán a Budán állomásozó, cseh legénységű 5. tüzérezredre lehetett számítani. Az 1848. őszi események hatására az ezred nagyobbik része hadifogságba került, nagyjából a legénység harmada pedig megmaradt alakulatánál. A tüzérezreddel 60 ágyút is örökölt a magyar hadsereg a cs. kir. Alakulatoktól.</w:t>
      </w:r>
    </w:p>
    <w:p>
      <w:pPr>
        <w:pStyle w:val="Normal"/>
        <w:rPr>
          <w:rFonts w:ascii="Nimbus Roman" w:hAnsi="Nimbus Roman"/>
          <w:sz w:val="24"/>
          <w:szCs w:val="24"/>
        </w:rPr>
      </w:pPr>
      <w:r>
        <w:rPr>
          <w:rFonts w:ascii="Nimbus Roman" w:hAnsi="Nimbus Roman"/>
          <w:sz w:val="24"/>
          <w:szCs w:val="24"/>
        </w:rPr>
        <w:t>Források:</w:t>
      </w:r>
    </w:p>
    <w:p>
      <w:pPr>
        <w:pStyle w:val="Normal"/>
        <w:rPr/>
      </w:pPr>
      <w:r>
        <w:rPr>
          <w:rFonts w:ascii="Nimbus Roman" w:hAnsi="Nimbus Roman"/>
          <w:sz w:val="24"/>
          <w:szCs w:val="24"/>
        </w:rPr>
        <w:t>H</w:t>
      </w:r>
      <w:r>
        <w:rPr>
          <w:rFonts w:ascii="Nimbus Roman" w:hAnsi="Nimbus Roman"/>
          <w:sz w:val="24"/>
          <w:szCs w:val="24"/>
        </w:rPr>
        <w:t xml:space="preserve">ermann Róbert: 1848–1849 – A szabadságharc hadtörténete, Korona Kiadó, Budapest, 2001, </w:t>
      </w:r>
      <w:hyperlink r:id="rId2">
        <w:r>
          <w:rPr>
            <w:rStyle w:val="InternetLink"/>
            <w:rFonts w:ascii="Nimbus Roman" w:hAnsi="Nimbus Roman"/>
            <w:sz w:val="24"/>
            <w:szCs w:val="24"/>
          </w:rPr>
          <w:t>ISBN 9639376213</w:t>
        </w:r>
      </w:hyperlink>
    </w:p>
    <w:p>
      <w:pPr>
        <w:pStyle w:val="Normal"/>
        <w:rPr/>
      </w:pPr>
      <w:r>
        <w:rPr>
          <w:rFonts w:ascii="Nimbus Roman" w:hAnsi="Nimbus Roman"/>
          <w:sz w:val="24"/>
          <w:szCs w:val="24"/>
        </w:rPr>
        <w:t xml:space="preserve">Józef Wysocki: Együtt a szabadságért, 1848-1849, Wysocki tábornok emlékiratai, Zrínyi Kiadó, Budapest, 1993, </w:t>
      </w:r>
      <w:hyperlink r:id="rId3">
        <w:r>
          <w:rPr>
            <w:rStyle w:val="InternetLink"/>
            <w:rFonts w:ascii="Nimbus Roman" w:hAnsi="Nimbus Roman"/>
            <w:sz w:val="24"/>
            <w:szCs w:val="24"/>
          </w:rPr>
          <w:t>ISBN 9633271851</w:t>
        </w:r>
      </w:hyperlink>
    </w:p>
    <w:p>
      <w:pPr>
        <w:pStyle w:val="Normal"/>
        <w:spacing w:before="0" w:after="160"/>
        <w:rPr/>
      </w:pPr>
      <w:r>
        <w:rPr>
          <w:rFonts w:ascii="Nimbus Roman" w:hAnsi="Nimbus Roman"/>
          <w:sz w:val="24"/>
          <w:szCs w:val="24"/>
        </w:rPr>
        <w:t xml:space="preserve">Kovács István: A lengyel légió lexikona, 1848-1849, MTA Történettudományi Intézet, História Könyvtár, Budapest, 2007, </w:t>
      </w:r>
      <w:hyperlink r:id="rId4">
        <w:r>
          <w:rPr>
            <w:rStyle w:val="InternetLink"/>
            <w:rFonts w:ascii="Nimbus Roman" w:hAnsi="Nimbus Roman"/>
            <w:sz w:val="24"/>
            <w:szCs w:val="24"/>
          </w:rPr>
          <w:t>ISBN 9789639627116</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imbus Roman">
    <w:charset w:val="01"/>
    <w:family w:val="auto"/>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paragraph" w:styleId="Heading3">
    <w:name w:val="Heading 3"/>
    <w:basedOn w:val="Normal"/>
    <w:next w:val="Normal"/>
    <w:link w:val="Heading3Char"/>
    <w:uiPriority w:val="9"/>
    <w:semiHidden/>
    <w:unhideWhenUsed/>
    <w:qFormat/>
    <w:rsid w:val="0055136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55136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5136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55136d"/>
    <w:rPr>
      <w:rFonts w:ascii="Calibri Light" w:hAnsi="Calibri Light" w:eastAsia="" w:cs="" w:asciiTheme="majorHAnsi" w:cstheme="majorBidi" w:eastAsiaTheme="majorEastAsia" w:hAnsiTheme="majorHAnsi"/>
      <w:i/>
      <w:iCs/>
      <w:color w:val="2F5496" w:themeColor="accent1" w:themeShade="bf"/>
    </w:rPr>
  </w:style>
  <w:style w:type="character" w:styleId="Heading3Char" w:customStyle="1">
    <w:name w:val="Heading 3 Char"/>
    <w:basedOn w:val="DefaultParagraphFont"/>
    <w:link w:val="Heading3"/>
    <w:uiPriority w:val="9"/>
    <w:semiHidden/>
    <w:qFormat/>
    <w:rsid w:val="0055136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5Char" w:customStyle="1">
    <w:name w:val="Heading 5 Char"/>
    <w:basedOn w:val="DefaultParagraphFont"/>
    <w:link w:val="Heading5"/>
    <w:uiPriority w:val="9"/>
    <w:semiHidden/>
    <w:qFormat/>
    <w:rsid w:val="0055136d"/>
    <w:rPr>
      <w:rFonts w:ascii="Calibri Light" w:hAnsi="Calibri Light" w:eastAsia="" w:cs="" w:asciiTheme="majorHAnsi" w:cstheme="majorBidi" w:eastAsiaTheme="majorEastAsia" w:hAnsiTheme="majorHAnsi"/>
      <w:color w:val="2F5496" w:themeColor="accent1" w:themeShade="bf"/>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wikipedia.org/wiki/Speci&#225;lis:K&#246;nyvforr&#225;sok/9639376213" TargetMode="External"/><Relationship Id="rId3" Type="http://schemas.openxmlformats.org/officeDocument/2006/relationships/hyperlink" Target="https://hu.wikipedia.org/wiki/Speci&#225;lis:K&#246;nyvforr&#225;sok/9633271851" TargetMode="External"/><Relationship Id="rId4" Type="http://schemas.openxmlformats.org/officeDocument/2006/relationships/hyperlink" Target="https://hu.wikipedia.org/wiki/Speci&#225;lis:K&#246;nyvforr&#225;sok/978963962711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LibreOffice/6.4.7.2$Linux_X86_64 LibreOffice_project/40$Build-2</Application>
  <Pages>7</Pages>
  <Words>2421</Words>
  <Characters>15623</Characters>
  <CharactersWithSpaces>17999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2021-10-04T06:01:00Z</dcterms:created>
  <dc:creator>Dániel Gyányi</dc:creator>
  <dc:description/>
  <dc:language>en-US</dc:language>
  <cp:lastModifiedBy/>
  <dcterms:modified xsi:type="dcterms:W3CDTF">2021-10-04T06:41:18Z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