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1F17CAF9" w14:textId="1B18E8A2" w:rsidR="004F2A8B" w:rsidRPr="006708CD" w:rsidRDefault="006708CD" w:rsidP="3D28A338">
            <w:pPr>
              <w:jc w:val="both"/>
              <w:rPr>
                <w:rFonts w:eastAsiaTheme="majorEastAsia"/>
                <w:color w:val="767171" w:themeColor="background2" w:themeShade="80"/>
                <w:sz w:val="24"/>
                <w:szCs w:val="24"/>
              </w:rPr>
            </w:pPr>
            <w:r w:rsidRPr="006708CD">
              <w:rPr>
                <w:rFonts w:eastAsiaTheme="majorEastAsia"/>
                <w:sz w:val="24"/>
                <w:szCs w:val="24"/>
              </w:rPr>
              <w:t>En términos generales, los hitos troncales de la planificación se han cumplido dentro de los márgenes programados, logrando cerrar el diseño de la arquitectura conceptual, el modelamiento e implementación física de la base de datos relacional y la maquetación de la pantalla de cotización técnica. Entre los factores facilitadores destaca contar con requerimientos claros de la normativa DGAC (DAN 145) desde la Fase 1, lo que evitó reestructurar el modelo relacional a mitad de camino, y la estandarización de la pila XAMPP y GitHub Desktop</w:t>
            </w:r>
            <w:r w:rsidR="00120318">
              <w:rPr>
                <w:rFonts w:eastAsiaTheme="majorEastAsia"/>
                <w:sz w:val="24"/>
                <w:szCs w:val="24"/>
              </w:rPr>
              <w:t>, c</w:t>
            </w:r>
            <w:r w:rsidRPr="006708CD">
              <w:rPr>
                <w:rFonts w:eastAsiaTheme="majorEastAsia"/>
                <w:sz w:val="24"/>
                <w:szCs w:val="24"/>
              </w:rPr>
              <w:t>omo dificultad principal se presentaron los feriados de fiestas patrias y compromisos personales, que limitaron las sesiones presenciales o sincrónicas de programación conjunta.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30A557E2" w:rsidR="004F2A8B" w:rsidRPr="006708CD" w:rsidRDefault="004F2A8B" w:rsidP="006708CD">
            <w:pPr>
              <w:jc w:val="both"/>
              <w:rPr>
                <w:rFonts w:eastAsiaTheme="majorEastAsia"/>
                <w:color w:val="767171" w:themeColor="background2" w:themeShade="80"/>
                <w:sz w:val="24"/>
                <w:szCs w:val="24"/>
              </w:rPr>
            </w:pPr>
            <w:r w:rsidRPr="3D28A338">
              <w:rPr>
                <w:rFonts w:eastAsiaTheme="majorEastAsia"/>
                <w:sz w:val="24"/>
                <w:szCs w:val="24"/>
              </w:rPr>
              <w:t xml:space="preserve">2. </w:t>
            </w:r>
            <w:r w:rsidR="006708CD" w:rsidRPr="3D28A338">
              <w:rPr>
                <w:rFonts w:eastAsiaTheme="majorEastAsia"/>
                <w:sz w:val="24"/>
                <w:szCs w:val="24"/>
              </w:rPr>
              <w:t xml:space="preserve">¿De qué manera has enfrentado y/o planeas enfrentar las dificultades que han afectado el desarrollo de tu Proyecto APT? </w:t>
            </w:r>
          </w:p>
        </w:tc>
      </w:tr>
      <w:tr w:rsidR="004F2A8B" w14:paraId="49566276" w14:textId="77777777" w:rsidTr="3D28A338">
        <w:trPr>
          <w:trHeight w:val="1639"/>
        </w:trPr>
        <w:tc>
          <w:tcPr>
            <w:tcW w:w="10076" w:type="dxa"/>
            <w:shd w:val="clear" w:color="auto" w:fill="DEEAF6" w:themeFill="accent1" w:themeFillTint="33"/>
            <w:vAlign w:val="center"/>
          </w:tcPr>
          <w:p w14:paraId="7BC4D618" w14:textId="74B855CC" w:rsidR="004F2A8B" w:rsidRPr="00874D16" w:rsidRDefault="006708CD" w:rsidP="3D28A338">
            <w:pPr>
              <w:jc w:val="both"/>
              <w:rPr>
                <w:rFonts w:ascii="Calibri" w:hAnsi="Calibri"/>
                <w:b/>
                <w:bCs/>
                <w:color w:val="1F4E79" w:themeColor="accent1" w:themeShade="80"/>
              </w:rPr>
            </w:pPr>
            <w:r w:rsidRPr="006708CD">
              <w:rPr>
                <w:rFonts w:eastAsiaTheme="majorEastAsia"/>
                <w:sz w:val="24"/>
                <w:szCs w:val="24"/>
              </w:rPr>
              <w:t>Frente a la restricción horaria sincrónica, se implementó una dinámica de trabajo asíncrono ordenado: se desacopló el desarrollo técnico, de modo que la implementación de la base de datos y la preparación de scripts SQL (</w:t>
            </w:r>
            <w:proofErr w:type="spellStart"/>
            <w:r w:rsidRPr="006708CD">
              <w:rPr>
                <w:rFonts w:eastAsiaTheme="majorEastAsia"/>
                <w:sz w:val="24"/>
                <w:szCs w:val="24"/>
              </w:rPr>
              <w:t>schema_avionett.sql</w:t>
            </w:r>
            <w:proofErr w:type="spellEnd"/>
            <w:r w:rsidRPr="006708CD">
              <w:rPr>
                <w:rFonts w:eastAsiaTheme="majorEastAsia"/>
                <w:sz w:val="24"/>
                <w:szCs w:val="24"/>
              </w:rPr>
              <w:t xml:space="preserve">) se trabajó de manera autónoma para dejar precargados los registros de prueba (A, B y C), mientras en paralelo se avanzó en la estructura del </w:t>
            </w:r>
            <w:proofErr w:type="spellStart"/>
            <w:r w:rsidRPr="006708CD">
              <w:rPr>
                <w:rFonts w:eastAsiaTheme="majorEastAsia"/>
                <w:sz w:val="24"/>
                <w:szCs w:val="24"/>
              </w:rPr>
              <w:t>frontend</w:t>
            </w:r>
            <w:proofErr w:type="spellEnd"/>
            <w:r w:rsidRPr="006708CD">
              <w:rPr>
                <w:rFonts w:eastAsiaTheme="majorEastAsia"/>
                <w:sz w:val="24"/>
                <w:szCs w:val="24"/>
              </w:rPr>
              <w:t xml:space="preserve"> del </w:t>
            </w:r>
            <w:proofErr w:type="spellStart"/>
            <w:r w:rsidRPr="006708CD">
              <w:rPr>
                <w:rFonts w:eastAsiaTheme="majorEastAsia"/>
                <w:sz w:val="24"/>
                <w:szCs w:val="24"/>
              </w:rPr>
              <w:t>cotizador</w:t>
            </w:r>
            <w:proofErr w:type="spellEnd"/>
            <w:r w:rsidRPr="006708CD">
              <w:rPr>
                <w:rFonts w:eastAsiaTheme="majorEastAsia"/>
                <w:sz w:val="24"/>
                <w:szCs w:val="24"/>
              </w:rPr>
              <w:t xml:space="preserve"> y la organización documental en GitHub. Ante problemas técnicos de duplicidad de claves en MySQL, se parametrizaron directivas de idempotencia (IF NOT EXISTS e INSERT IGNORE) para asegurar que ambos integrantes pudieran ejecutar el entorno local sin inconsistencias.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75A589DF" w14:textId="4FEE6561" w:rsidR="004F2A8B" w:rsidRPr="00874D16" w:rsidRDefault="006708CD" w:rsidP="3D28A338">
            <w:pPr>
              <w:jc w:val="both"/>
              <w:rPr>
                <w:rFonts w:ascii="Calibri" w:hAnsi="Calibri"/>
                <w:b/>
                <w:bCs/>
                <w:color w:val="1F4E79" w:themeColor="accent1" w:themeShade="80"/>
              </w:rPr>
            </w:pPr>
            <w:r w:rsidRPr="006708CD">
              <w:rPr>
                <w:rFonts w:eastAsiaTheme="majorEastAsia"/>
                <w:sz w:val="24"/>
                <w:szCs w:val="24"/>
              </w:rPr>
              <w:t xml:space="preserve">Evalúo mi desempeño positivamente; he cumplido de manera rigurosa con los compromisos asignados, logrando levantar y verificar el entorno de base de datos en </w:t>
            </w:r>
            <w:proofErr w:type="spellStart"/>
            <w:r w:rsidRPr="006708CD">
              <w:rPr>
                <w:rFonts w:eastAsiaTheme="majorEastAsia"/>
                <w:sz w:val="24"/>
                <w:szCs w:val="24"/>
              </w:rPr>
              <w:t>MariaDB</w:t>
            </w:r>
            <w:proofErr w:type="spellEnd"/>
            <w:r w:rsidRPr="006708CD">
              <w:rPr>
                <w:rFonts w:eastAsiaTheme="majorEastAsia"/>
                <w:sz w:val="24"/>
                <w:szCs w:val="24"/>
              </w:rPr>
              <w:t>/MySQL bajo XAMPP, estructurar la documentación técnica de las fichas y guías de desarrollo, y organizar las ramas y directorios del repositorio institucional en GitHub</w:t>
            </w:r>
            <w:r w:rsidR="00120318">
              <w:rPr>
                <w:rFonts w:eastAsiaTheme="majorEastAsia"/>
                <w:sz w:val="24"/>
                <w:szCs w:val="24"/>
              </w:rPr>
              <w:t>, c</w:t>
            </w:r>
            <w:r w:rsidRPr="006708CD">
              <w:rPr>
                <w:rFonts w:eastAsiaTheme="majorEastAsia"/>
                <w:sz w:val="24"/>
                <w:szCs w:val="24"/>
              </w:rPr>
              <w:t xml:space="preserve">omo aspecto a mejorar, debo profundizar en el manejo ágil de consultas dinámicas en el </w:t>
            </w:r>
            <w:proofErr w:type="spellStart"/>
            <w:r w:rsidRPr="006708CD">
              <w:rPr>
                <w:rFonts w:eastAsiaTheme="majorEastAsia"/>
                <w:sz w:val="24"/>
                <w:szCs w:val="24"/>
              </w:rPr>
              <w:t>backend</w:t>
            </w:r>
            <w:proofErr w:type="spellEnd"/>
            <w:r w:rsidRPr="006708CD">
              <w:rPr>
                <w:rFonts w:eastAsiaTheme="majorEastAsia"/>
                <w:sz w:val="24"/>
                <w:szCs w:val="24"/>
              </w:rPr>
              <w:t xml:space="preserve"> y mantener una comunicación más constante en el tablero de tareas para no concentrar la integración de componentes en las jornadas previas a las revisiones.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01E61CA1" w14:textId="38125929" w:rsidR="004F2A8B" w:rsidRPr="00874D16" w:rsidRDefault="006708CD" w:rsidP="3D28A338">
            <w:pPr>
              <w:jc w:val="both"/>
              <w:rPr>
                <w:rFonts w:ascii="Calibri" w:hAnsi="Calibri"/>
                <w:b/>
                <w:bCs/>
                <w:color w:val="1F4E79" w:themeColor="accent1" w:themeShade="80"/>
              </w:rPr>
            </w:pPr>
            <w:r w:rsidRPr="006708CD">
              <w:rPr>
                <w:rFonts w:eastAsiaTheme="majorEastAsia"/>
                <w:sz w:val="24"/>
                <w:szCs w:val="24"/>
              </w:rPr>
              <w:t>La principal inquietud reside en conocer el nivel de profundidad que el docente espera respecto a los permisos y roles dentro del módulo administrativo (CMS): ¿bastará con una sesión de usuario administrador básica para consultar cotizaciones y publicar certificados DGAC, o se requerirá un sistema granular de privilegios (RBAC) para diferentes roles de taller (jefe de control de calidad vs. mecánico)?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66D7B5BC" w14:textId="50984A3B" w:rsidR="004F2A8B" w:rsidRPr="006708CD" w:rsidRDefault="006708CD" w:rsidP="3D28A338">
            <w:pPr>
              <w:jc w:val="both"/>
              <w:rPr>
                <w:rFonts w:eastAsiaTheme="majorEastAsia"/>
                <w:color w:val="767171" w:themeColor="background2" w:themeShade="80"/>
                <w:sz w:val="24"/>
                <w:szCs w:val="24"/>
              </w:rPr>
            </w:pPr>
            <w:r w:rsidRPr="006708CD">
              <w:rPr>
                <w:rFonts w:eastAsiaTheme="majorEastAsia"/>
                <w:sz w:val="24"/>
                <w:szCs w:val="24"/>
              </w:rPr>
              <w:t xml:space="preserve">No consideramos necesario redistribuir radicalmente las responsabilidades, ya que la división por especialidad ha sido eficiente: desarrollo de </w:t>
            </w:r>
            <w:proofErr w:type="spellStart"/>
            <w:r w:rsidRPr="006708CD">
              <w:rPr>
                <w:rFonts w:eastAsiaTheme="majorEastAsia"/>
                <w:sz w:val="24"/>
                <w:szCs w:val="24"/>
              </w:rPr>
              <w:t>frontend</w:t>
            </w:r>
            <w:proofErr w:type="spellEnd"/>
            <w:r w:rsidRPr="006708CD">
              <w:rPr>
                <w:rFonts w:eastAsiaTheme="majorEastAsia"/>
                <w:sz w:val="24"/>
                <w:szCs w:val="24"/>
              </w:rPr>
              <w:t xml:space="preserve">, validaciones de interfaz y control documental bajo mi responsabilidad (Cristóbal), mientras que la arquitectura de </w:t>
            </w:r>
            <w:proofErr w:type="spellStart"/>
            <w:r w:rsidRPr="006708CD">
              <w:rPr>
                <w:rFonts w:eastAsiaTheme="majorEastAsia"/>
                <w:sz w:val="24"/>
                <w:szCs w:val="24"/>
              </w:rPr>
              <w:t>backend</w:t>
            </w:r>
            <w:proofErr w:type="spellEnd"/>
            <w:r w:rsidRPr="006708CD">
              <w:rPr>
                <w:rFonts w:eastAsiaTheme="majorEastAsia"/>
                <w:sz w:val="24"/>
                <w:szCs w:val="24"/>
              </w:rPr>
              <w:t>, controladores PHP y persistencia de base de datos permanecen con Yerai. Sin embargo, se definió una actividad conjunta adicional: la ejecución formal de una sesión de pruebas integradas de extremo a extremo previa a la exposición de Semana 10 para garantizar que el caso de uso en vivo (Registro D) opere sin latencias ni fallos de visualización.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14A8E0B5" w14:textId="2EBDA491" w:rsidR="004F2A8B" w:rsidRPr="006708CD" w:rsidRDefault="006708CD" w:rsidP="3D28A338">
            <w:pPr>
              <w:jc w:val="both"/>
              <w:rPr>
                <w:rFonts w:eastAsiaTheme="majorEastAsia"/>
                <w:color w:val="767171" w:themeColor="background2" w:themeShade="80"/>
                <w:sz w:val="24"/>
                <w:szCs w:val="24"/>
              </w:rPr>
            </w:pPr>
            <w:r w:rsidRPr="006708CD">
              <w:rPr>
                <w:rFonts w:eastAsiaTheme="majorEastAsia"/>
                <w:sz w:val="24"/>
                <w:szCs w:val="24"/>
              </w:rPr>
              <w:lastRenderedPageBreak/>
              <w:t xml:space="preserve">El trabajo en equipo se evalúa de manera satisfactoria. Destaca la confianza mutua, la complementariedad técnica y el respeto por los estándares de </w:t>
            </w:r>
            <w:proofErr w:type="spellStart"/>
            <w:r w:rsidRPr="006708CD">
              <w:rPr>
                <w:rFonts w:eastAsiaTheme="majorEastAsia"/>
                <w:sz w:val="24"/>
                <w:szCs w:val="24"/>
              </w:rPr>
              <w:t>versionamiento</w:t>
            </w:r>
            <w:proofErr w:type="spellEnd"/>
            <w:r w:rsidRPr="006708CD">
              <w:rPr>
                <w:rFonts w:eastAsiaTheme="majorEastAsia"/>
                <w:sz w:val="24"/>
                <w:szCs w:val="24"/>
              </w:rPr>
              <w:t xml:space="preserve"> en Git acordados. Como aspecto por perfeccionar, debemos optimizar la calendarización de reuniones de sincronización intermedia para revisar </w:t>
            </w:r>
            <w:proofErr w:type="spellStart"/>
            <w:r w:rsidRPr="006708CD">
              <w:rPr>
                <w:rFonts w:eastAsiaTheme="majorEastAsia"/>
                <w:sz w:val="24"/>
                <w:szCs w:val="24"/>
              </w:rPr>
              <w:t>pull</w:t>
            </w:r>
            <w:proofErr w:type="spellEnd"/>
            <w:r w:rsidRPr="006708CD">
              <w:rPr>
                <w:rFonts w:eastAsiaTheme="majorEastAsia"/>
                <w:sz w:val="24"/>
                <w:szCs w:val="24"/>
              </w:rPr>
              <w:t xml:space="preserve"> </w:t>
            </w:r>
            <w:proofErr w:type="spellStart"/>
            <w:r w:rsidRPr="006708CD">
              <w:rPr>
                <w:rFonts w:eastAsiaTheme="majorEastAsia"/>
                <w:sz w:val="24"/>
                <w:szCs w:val="24"/>
              </w:rPr>
              <w:t>requests</w:t>
            </w:r>
            <w:proofErr w:type="spellEnd"/>
            <w:r w:rsidRPr="006708CD">
              <w:rPr>
                <w:rFonts w:eastAsiaTheme="majorEastAsia"/>
                <w:sz w:val="24"/>
                <w:szCs w:val="24"/>
              </w:rPr>
              <w:t xml:space="preserve"> de manera más periódica y evitar que las dudas sobre la conexión entre vistas y controladores se resuelvan con poco margen de tiempo antes de las entregas formativas.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CB11A" w14:textId="77777777" w:rsidR="00061D50" w:rsidRDefault="00061D50" w:rsidP="00DF38AE">
      <w:pPr>
        <w:spacing w:after="0" w:line="240" w:lineRule="auto"/>
      </w:pPr>
      <w:r>
        <w:separator/>
      </w:r>
    </w:p>
  </w:endnote>
  <w:endnote w:type="continuationSeparator" w:id="0">
    <w:p w14:paraId="4BFB19F1" w14:textId="77777777" w:rsidR="00061D50" w:rsidRDefault="00061D5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214A" w14:textId="77777777" w:rsidR="00061D50" w:rsidRDefault="00061D50" w:rsidP="00DF38AE">
      <w:pPr>
        <w:spacing w:after="0" w:line="240" w:lineRule="auto"/>
      </w:pPr>
      <w:r>
        <w:separator/>
      </w:r>
    </w:p>
  </w:footnote>
  <w:footnote w:type="continuationSeparator" w:id="0">
    <w:p w14:paraId="176FF2A0" w14:textId="77777777" w:rsidR="00061D50" w:rsidRDefault="00061D5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49991873">
    <w:abstractNumId w:val="3"/>
  </w:num>
  <w:num w:numId="2" w16cid:durableId="209194341">
    <w:abstractNumId w:val="8"/>
  </w:num>
  <w:num w:numId="3" w16cid:durableId="1272784367">
    <w:abstractNumId w:val="12"/>
  </w:num>
  <w:num w:numId="4" w16cid:durableId="1945261606">
    <w:abstractNumId w:val="28"/>
  </w:num>
  <w:num w:numId="5" w16cid:durableId="788667385">
    <w:abstractNumId w:val="30"/>
  </w:num>
  <w:num w:numId="6" w16cid:durableId="333722985">
    <w:abstractNumId w:val="4"/>
  </w:num>
  <w:num w:numId="7" w16cid:durableId="28992537">
    <w:abstractNumId w:val="11"/>
  </w:num>
  <w:num w:numId="8" w16cid:durableId="37171366">
    <w:abstractNumId w:val="19"/>
  </w:num>
  <w:num w:numId="9" w16cid:durableId="863984191">
    <w:abstractNumId w:val="15"/>
  </w:num>
  <w:num w:numId="10" w16cid:durableId="1710913697">
    <w:abstractNumId w:val="9"/>
  </w:num>
  <w:num w:numId="11" w16cid:durableId="155151793">
    <w:abstractNumId w:val="24"/>
  </w:num>
  <w:num w:numId="12" w16cid:durableId="2135053830">
    <w:abstractNumId w:val="35"/>
  </w:num>
  <w:num w:numId="13" w16cid:durableId="123741337">
    <w:abstractNumId w:val="29"/>
  </w:num>
  <w:num w:numId="14" w16cid:durableId="1161434501">
    <w:abstractNumId w:val="1"/>
  </w:num>
  <w:num w:numId="15" w16cid:durableId="1324965590">
    <w:abstractNumId w:val="36"/>
  </w:num>
  <w:num w:numId="16" w16cid:durableId="401802697">
    <w:abstractNumId w:val="21"/>
  </w:num>
  <w:num w:numId="17" w16cid:durableId="115607471">
    <w:abstractNumId w:val="17"/>
  </w:num>
  <w:num w:numId="18" w16cid:durableId="1307928776">
    <w:abstractNumId w:val="31"/>
  </w:num>
  <w:num w:numId="19" w16cid:durableId="1717776253">
    <w:abstractNumId w:val="10"/>
  </w:num>
  <w:num w:numId="20" w16cid:durableId="118912942">
    <w:abstractNumId w:val="39"/>
  </w:num>
  <w:num w:numId="21" w16cid:durableId="1183861071">
    <w:abstractNumId w:val="34"/>
  </w:num>
  <w:num w:numId="22" w16cid:durableId="794714023">
    <w:abstractNumId w:val="13"/>
  </w:num>
  <w:num w:numId="23" w16cid:durableId="596327594">
    <w:abstractNumId w:val="14"/>
  </w:num>
  <w:num w:numId="24" w16cid:durableId="731539807">
    <w:abstractNumId w:val="5"/>
  </w:num>
  <w:num w:numId="25" w16cid:durableId="1194995494">
    <w:abstractNumId w:val="16"/>
  </w:num>
  <w:num w:numId="26" w16cid:durableId="110442003">
    <w:abstractNumId w:val="20"/>
  </w:num>
  <w:num w:numId="27" w16cid:durableId="1283683550">
    <w:abstractNumId w:val="23"/>
  </w:num>
  <w:num w:numId="28" w16cid:durableId="2021157894">
    <w:abstractNumId w:val="0"/>
  </w:num>
  <w:num w:numId="29" w16cid:durableId="1778980634">
    <w:abstractNumId w:val="18"/>
  </w:num>
  <w:num w:numId="30" w16cid:durableId="49765055">
    <w:abstractNumId w:val="22"/>
  </w:num>
  <w:num w:numId="31" w16cid:durableId="492797510">
    <w:abstractNumId w:val="2"/>
  </w:num>
  <w:num w:numId="32" w16cid:durableId="1700202994">
    <w:abstractNumId w:val="7"/>
  </w:num>
  <w:num w:numId="33" w16cid:durableId="1289430125">
    <w:abstractNumId w:val="32"/>
  </w:num>
  <w:num w:numId="34" w16cid:durableId="1857766988">
    <w:abstractNumId w:val="38"/>
  </w:num>
  <w:num w:numId="35" w16cid:durableId="278953030">
    <w:abstractNumId w:val="6"/>
  </w:num>
  <w:num w:numId="36" w16cid:durableId="1218931677">
    <w:abstractNumId w:val="25"/>
  </w:num>
  <w:num w:numId="37" w16cid:durableId="406389192">
    <w:abstractNumId w:val="37"/>
  </w:num>
  <w:num w:numId="38" w16cid:durableId="1129662580">
    <w:abstractNumId w:val="27"/>
  </w:num>
  <w:num w:numId="39" w16cid:durableId="1961569144">
    <w:abstractNumId w:val="26"/>
  </w:num>
  <w:num w:numId="40" w16cid:durableId="16630494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D50"/>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0318"/>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8CD"/>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48CE"/>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922"/>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882"/>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A32"/>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674</Words>
  <Characters>3713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Perez</cp:lastModifiedBy>
  <cp:revision>45</cp:revision>
  <cp:lastPrinted>2019-12-16T20:10:00Z</cp:lastPrinted>
  <dcterms:created xsi:type="dcterms:W3CDTF">2021-12-31T12:50:00Z</dcterms:created>
  <dcterms:modified xsi:type="dcterms:W3CDTF">2026-10-02T04:17:00Z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