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40" w:lineRule="auto"/>
        <w:jc w:val="center"/>
        <w:rPr/>
      </w:pPr>
      <w:r w:rsidDel="00000000" w:rsidR="00000000" w:rsidRPr="00000000">
        <w:rPr>
          <w:rtl w:val="0"/>
        </w:rPr>
        <w:t xml:space="preserve">FICHA DE AVANCE 04</w:t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1f4e78"/>
          <w:sz w:val="23"/>
          <w:szCs w:val="23"/>
          <w:rtl w:val="0"/>
        </w:rPr>
        <w:t xml:space="preserve">Proyecto Capstone  Trazabilidad y planificación de la versión 1.0</w:t>
      </w:r>
      <w:r w:rsidDel="00000000" w:rsidR="00000000" w:rsidRPr="00000000">
        <w:rPr>
          <w:rtl w:val="0"/>
        </w:rPr>
      </w:r>
    </w:p>
    <w:tbl>
      <w:tblPr>
        <w:tblStyle w:val="Table1"/>
        <w:tblW w:w="10224.0" w:type="dxa"/>
        <w:jc w:val="left"/>
        <w:tblInd w:w="-115.0" w:type="dxa"/>
        <w:tblLayout w:type="fixed"/>
        <w:tblLook w:val="0400"/>
      </w:tblPr>
      <w:tblGrid>
        <w:gridCol w:w="1944"/>
        <w:gridCol w:w="3528"/>
        <w:gridCol w:w="2088"/>
        <w:gridCol w:w="2664"/>
        <w:tblGridChange w:id="0">
          <w:tblGrid>
            <w:gridCol w:w="1944"/>
            <w:gridCol w:w="3528"/>
            <w:gridCol w:w="2088"/>
            <w:gridCol w:w="266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d9ea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d9ea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001D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d9ea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Nombre de la solución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Avionett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d9ea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Semana e iteración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Iteración 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d9ea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07/10/2026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d9ea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Docente guía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9"/>
                <w:szCs w:val="19"/>
                <w:rtl w:val="0"/>
              </w:rPr>
              <w:t xml:space="preserve">Reginaldo Salinas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pStyle w:val="Heading1"/>
        <w:keepNext w:val="1"/>
        <w:pageBreakBefore w:val="0"/>
        <w:spacing w:after="80" w:before="1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Propósito de la ficha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color w:val="000000"/>
          <w:sz w:val="21"/>
          <w:szCs w:val="21"/>
          <w:rtl w:val="0"/>
        </w:rPr>
        <w:t xml:space="preserve">Trazar las funcionalidades comprometidas para la versión 1.0, determinar el porcentaje real de avance alcanzado y distribuir el trabajo pendiente en las ocho semanas restantes. Cada estado deberá estar respaldado por evidencia verificable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1"/>
        <w:pageBreakBefore w:val="0"/>
        <w:spacing w:after="80" w:before="1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1  Meta de la iteración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1"/>
          <w:szCs w:val="21"/>
          <w:rtl w:val="0"/>
        </w:rPr>
        <w:t xml:space="preserve">Porcentaje de avance que el equipo estima antes de realizar la trazabilidad: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line="252.00000000000003" w:lineRule="auto"/>
        <w:rPr/>
      </w:pPr>
      <w:r w:rsidDel="00000000" w:rsidR="00000000" w:rsidRPr="00000000">
        <w:rPr>
          <w:rtl w:val="0"/>
        </w:rPr>
        <w:t xml:space="preserve">75 %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1"/>
          <w:szCs w:val="21"/>
          <w:rtl w:val="0"/>
        </w:rPr>
        <w:t xml:space="preserve">Meta de avance que se espera alcanzar al finalizar esta iteración: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line="252.00000000000003" w:lineRule="auto"/>
        <w:rPr/>
      </w:pPr>
      <w:r w:rsidDel="00000000" w:rsidR="00000000" w:rsidRPr="00000000">
        <w:rPr>
          <w:rtl w:val="0"/>
        </w:rPr>
        <w:t xml:space="preserve">67.5 %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1"/>
          <w:szCs w:val="21"/>
          <w:rtl w:val="0"/>
        </w:rPr>
        <w:t xml:space="preserve">Principal brecha que podría impedir completar la versión 1.0: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" w:line="252.00000000000003" w:lineRule="auto"/>
        <w:rPr/>
      </w:pPr>
      <w:r w:rsidDel="00000000" w:rsidR="00000000" w:rsidRPr="00000000">
        <w:rPr>
          <w:rtl w:val="0"/>
        </w:rPr>
        <w:t xml:space="preserve">La integración de librerías para la generación dinámica de certificados de aeronavegabilidad en PDF (Formulario DGAC 8130-3) y la configuración del servicio SMTP para notificaciones por correo ante transiciones de estado.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1"/>
        <w:pageBreakBefore w:val="0"/>
        <w:spacing w:after="80" w:before="1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2  Foco de esta semana  Trazabilidad y porcentaje real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color w:val="000000"/>
          <w:sz w:val="21"/>
          <w:szCs w:val="21"/>
          <w:rtl w:val="0"/>
        </w:rPr>
        <w:t xml:space="preserve">El equipo deberá volver a identificar todas las funcionalidades de la versión 1.0 y contrastarlas con lo desarrollado en las iteraciones anteriores. No basta con declarar una funcionalidad como terminada: debe existir evidencia de que funciona y cumple su propósito.</w:t>
      </w:r>
      <w:r w:rsidDel="00000000" w:rsidR="00000000" w:rsidRPr="00000000">
        <w:rPr>
          <w:rtl w:val="0"/>
        </w:rPr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Cumplimiento reconocido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Terminada y comprobada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100 % de su peso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Funciona y existe 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Funciona parcialmente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50 % de su peso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Entrega parte del 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Iniciada no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25 % de su peso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Existe desarrollo sin flujo comprobable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 iniciada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0 % de su peso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 existe evidencia funcional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4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1"/>
          <w:szCs w:val="21"/>
          <w:rtl w:val="0"/>
        </w:rPr>
        <w:t xml:space="preserve">Cálculo: avance reconocido = peso de la funcionalidad × nivel de cumplimiento. La suma de los pesos de todas las funcionalidades debe ser 100 %.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1"/>
        <w:pageBreakBefore w:val="1"/>
        <w:spacing w:after="80" w:before="1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3  Inventario y trazabilidad de funcionalidades</w:t>
      </w:r>
      <w:r w:rsidDel="00000000" w:rsidR="00000000" w:rsidRPr="00000000">
        <w:rPr>
          <w:rtl w:val="0"/>
        </w:rPr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1704"/>
        <w:gridCol w:w="1704"/>
        <w:gridCol w:w="1704"/>
        <w:gridCol w:w="1704"/>
        <w:gridCol w:w="1704"/>
        <w:gridCol w:w="1704"/>
        <w:tblGridChange w:id="0">
          <w:tblGrid>
            <w:gridCol w:w="1704"/>
            <w:gridCol w:w="1704"/>
            <w:gridCol w:w="1704"/>
            <w:gridCol w:w="1704"/>
            <w:gridCol w:w="1704"/>
            <w:gridCol w:w="17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Funcionalidad o 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Origen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Avance reconocido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Esquema físico en MySQL con claves foráneas, restricciones y carga de datos semilla autorizados.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02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100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15%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Fase2/Evidencias Proyecto/Evidencias de sistema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Páginas públicas responsivas que difunden habilitaciones de mangueras y gobernadores bajo certificación CMA N° 328.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01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15 %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100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15%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Fase2/Evidencias Proyecto/Evidencias de sistema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Formulario público que exige y valida P/N, S/N y fabricante antes de registrar el requerimiento.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02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15 %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100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15%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Fase2/Evidencias Proyecto/Evidencias de sistema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Panel autenticado para el Jefe de Taller con cálculo de KPIs en tiempo real y flujo visual de órdenes.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03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15 %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100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15 %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Fase2/Evidencias Proyecto/Evidencias de sistema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Módulo interno para presupuestar, asignar especialista y admitir la pieza a taller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03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Fase2/Evidencias Proyecto/Evidencias de sistema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Filtrado multicriterio de órdenes por nombre de cliente, estado y servicio solicitado en almacén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03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50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Fase2/Evidencias Proyecto/Evidencias de sistema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Generación de certificados oficiales en formato PDF con identificadores P/N y S/N descargables.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04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25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2.5 %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Fase2/Evidencias Proyecto/Evidencias de sistema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Envío automático de correos ante avances de orden y segregación de vistas Administrador vs Mecánico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04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Módulo planificado en backlog; no cuenta con código desplegado en el repositorio a la fecha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____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☐ 100  ☐ 50  ☐ 25  ☐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____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1"/>
        <w:keepNext w:val="1"/>
        <w:pageBreakBefore w:val="0"/>
        <w:spacing w:after="80" w:before="1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4  Resumen del avance hacia la versión 1.0</w:t>
      </w:r>
      <w:r w:rsidDel="00000000" w:rsidR="00000000" w:rsidRPr="00000000">
        <w:rPr>
          <w:rtl w:val="0"/>
        </w:rPr>
      </w:r>
    </w:p>
    <w:tbl>
      <w:tblPr>
        <w:tblStyle w:val="Table4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Peso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Funcionalidades terminadas y comprobadas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60 %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Núcleo transaccional validado: BD, portal público, cotizador y tablero Kanban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Funcionalidades parciales o iniciadas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30 %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 evaluación técnica, filtros de búsqueda y enlaces de PDF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Funcionalidades no iniciadas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Notificaciones por correo SMTP y roles RBAC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Avance total reconocido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67.5 % de 100 %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Porcentaje real de desarrollo comprobable mediante evidencias </w:t>
            </w:r>
          </w:p>
        </w:tc>
      </w:tr>
    </w:tbl>
    <w:p w:rsidR="00000000" w:rsidDel="00000000" w:rsidP="00000000" w:rsidRDefault="00000000" w:rsidRPr="00000000" w14:paraId="0000007C">
      <w:pPr>
        <w:spacing w:after="4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1"/>
          <w:szCs w:val="21"/>
          <w:rtl w:val="0"/>
        </w:rPr>
        <w:t xml:space="preserve">Diferencia entre la estimación inicial y el avance calculado: 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4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1"/>
          <w:szCs w:val="21"/>
          <w:rtl w:val="0"/>
        </w:rPr>
        <w:t xml:space="preserve">¿El alcance actual puede completarse en ocho semanas?  ☐ Sí  ☐ Sí con ajustes  ☐ 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1"/>
        <w:pageBreakBefore w:val="1"/>
        <w:spacing w:after="80" w:before="1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5  Plan de trabajo para las ocho semanas restantes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8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color w:val="000000"/>
          <w:sz w:val="21"/>
          <w:szCs w:val="21"/>
          <w:rtl w:val="0"/>
        </w:rPr>
        <w:t xml:space="preserve">Cada semana debe cerrar con un incremento demostrable. Las últimas semanas deben reservar tiempo para integración, pruebas, correcciones y validación de la versión 1.0.</w:t>
      </w:r>
      <w:r w:rsidDel="00000000" w:rsidR="00000000" w:rsidRPr="00000000">
        <w:rPr>
          <w:rtl w:val="0"/>
        </w:rPr>
      </w:r>
    </w:p>
    <w:tbl>
      <w:tblPr>
        <w:tblStyle w:val="Table5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Funcionalidad o incremento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Resultado comprobable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Avance acumulado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Completar la persistencia de motivos de rechazo y actualización estricta a estado «Trabajando» en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/admin/evaluar/10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Yerai Charnock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Actualización relacional en MySQL de diagnósticos y reflejo inmediato en el tablero Kanban.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72.5 %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Conexión de controladores en Spring Boot para filtrar la tabla de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/admin/archivados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por cliente, P/N y estado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Yerai Charnock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Interfaz de historial filtrando registros en tiempo real sin recargar la página.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77.5 %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Integración de librería OpenPDF en backend para compilar el certificado oficial descargable con P/N y S/N.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Cristóbal Pérez y Yerai Charnock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Descarga funcional de archivo PDF estructurado desde el enlace en la vista de archivados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85 %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Implementación de avisos automáticos al cliente y separación de vistas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Yerai Charnock y Cristóbal Pérez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Envío comprobado de correo al cambiar estado de orden y restricción de perfiles autenticados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95 %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Unificación del flujo completo (público, cotizador, administración, PDF y SMTP) bajo entorno local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Yerai Charnock y Cristóbal Pérez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Ejecución continua del ciclo de vida de la orden sin excepciones ni inconsistencias de base de datos.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97 %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Sanitización contra inyección SQL, validaciones de entrada y optimización de consultas relacionales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Yerai Charnock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Informe de pruebas de carga en MySQL y validaciones de datos endurecidas.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98.5 %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Corrección de bugs menores, pulido del diseño responsivo en CSS/Thymeleaf y preparación de Versión Candidata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Cristóbal Pérez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Despliegue de Versión Candidata (RC1) en el repositorio GitHub libre de incidencias abiertas.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99.5 %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Validación de la versión estable 1.0, congelamiento de repositorio y empaquetado final.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Cristóbal Pérez y Yerai Charnock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Versión 1.0 etiquetada en GitHub (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v1.0.0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) y sistema listo para entrega y defensa final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AD">
      <w:pPr>
        <w:pStyle w:val="Heading1"/>
        <w:keepNext w:val="1"/>
        <w:pageBreakBefore w:val="0"/>
        <w:spacing w:after="80" w:before="1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6  Distribución recomendada del cierre</w:t>
      </w:r>
      <w:r w:rsidDel="00000000" w:rsidR="00000000" w:rsidRPr="00000000">
        <w:rPr>
          <w:rtl w:val="0"/>
        </w:rPr>
      </w:r>
    </w:p>
    <w:tbl>
      <w:tblPr>
        <w:tblStyle w:val="Table6"/>
        <w:tblW w:w="10224.0" w:type="dxa"/>
        <w:jc w:val="center"/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Periodo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Semanas 1 a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Completar funcionalidades prioritarias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Incrementos funcionales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Semanas 5 y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Integración y pruebas funcionales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Versión integrada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Semana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Corrección de errores y ajustes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Versión candidata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Semana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Validación final y 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2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Versión 1.0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pStyle w:val="Heading1"/>
        <w:keepNext w:val="1"/>
        <w:pageBreakBefore w:val="1"/>
        <w:spacing w:after="80" w:before="1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7  Revisión de viabilidad</w:t>
      </w:r>
      <w:r w:rsidDel="00000000" w:rsidR="00000000" w:rsidRPr="00000000">
        <w:rPr>
          <w:rtl w:val="0"/>
        </w:rPr>
      </w:r>
    </w:p>
    <w:tbl>
      <w:tblPr>
        <w:tblStyle w:val="Table7"/>
        <w:tblW w:w="10224.0" w:type="dxa"/>
        <w:jc w:val="center"/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Conclusión o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Evaluación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Alcance definido para la versión 1.0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alcance comprende 8 módulos delimitados con un 67.5 % de avance real comprobado. Los desarrollos restantes (reportes PDF, notificaciones SMTP y control RBAC) están acotados al flujo de la orden.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Ajustar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Capacidad del equipo para ocho semanas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ritmo de trabajo y la división de roles entre los integrantes permiten absorber los desarrollos pendientes en 4 semanas, dejando las 4 semanas finales para integración y calidad.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Viable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Dependencias técnicas o externas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pila tecnológica local (Spring Boot, XAMPP) está estabilizada. Las librerías requeridas (OpenPDF y JavaMail) corresponden a componentes estándar Java ampliamente documentados.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Controladas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Tiempo reservado para pruebas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plan asigna 4 semanas continuas exclusivamente para pruebas E2E, sanitización de base de datos, corrección de errores y preparación de la versión candidata.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Suficiente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Funcionalidades que deben postergarse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 identificaron y desacoplaron módulos secundarios no críticos para priorizar la trazabilidad de admisiones y la emisión del certificado DGAC Formulario 8130-3.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Identificadas</w:t>
            </w:r>
          </w:p>
        </w:tc>
      </w:tr>
    </w:tbl>
    <w:p w:rsidR="00000000" w:rsidDel="00000000" w:rsidP="00000000" w:rsidRDefault="00000000" w:rsidRPr="00000000" w14:paraId="000000D0">
      <w:pPr>
        <w:pStyle w:val="Heading1"/>
        <w:keepNext w:val="1"/>
        <w:pageBreakBefore w:val="0"/>
        <w:spacing w:after="80" w:before="1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8  Bloqueos riesgos y decisiones</w:t>
      </w:r>
      <w:r w:rsidDel="00000000" w:rsidR="00000000" w:rsidRPr="00000000">
        <w:rPr>
          <w:rtl w:val="0"/>
        </w:rPr>
      </w:r>
    </w:p>
    <w:tbl>
      <w:tblPr>
        <w:tblStyle w:val="Table8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Bloqueo o 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Impacto en la versión 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Decisión o 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 y fecha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Complejidad para maqueta estructurada del certificado oficial Formulario DGAC 8130-3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Riesgo de retrasar la entrega del reporte físico descargable en la vista de operaciones archivadas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Crear un servicio reutilizable (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PdfGeneratorService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) con plantilla preconfigurada bajo el membrete del CMA N° 328.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240" w:before="24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Cristóbal Pérez y Yerai Charnock</w:t>
            </w:r>
          </w:p>
          <w:p w:rsidR="00000000" w:rsidDel="00000000" w:rsidP="00000000" w:rsidRDefault="00000000" w:rsidRPr="00000000" w14:paraId="000000D9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240" w:before="24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20-10-2026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Tiempos de espera o fallas de conexión al notificar al cliente ante cambios de estado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Posibles excepciones en pantalla o caídas al transicionar tarjetas en el tablero Kanban si falla el servidor externo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Implementar ejecución asíncrona en Spring Boot y servidor de pruebas parametrizado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240" w:before="24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Yerai Charnock</w:t>
            </w:r>
          </w:p>
          <w:p w:rsidR="00000000" w:rsidDel="00000000" w:rsidP="00000000" w:rsidRDefault="00000000" w:rsidRPr="00000000" w14:paraId="000000DF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240" w:before="24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27-10-2026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Limitación de horas sincrónicas durante semanas de evaluaciones parciales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Riesgo de acumular incidencias o demorar las pruebas de integración End-to-End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Mantener asignación estricta en GitHub Projects y congelar nuevos requerimientos a partir de la Semana 4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240" w:before="24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Cristóbal Pérez</w:t>
            </w:r>
          </w:p>
          <w:p w:rsidR="00000000" w:rsidDel="00000000" w:rsidP="00000000" w:rsidRDefault="00000000" w:rsidRPr="00000000" w14:paraId="000000E5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240" w:before="24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03-11-2026</w:t>
            </w:r>
          </w:p>
          <w:p w:rsidR="00000000" w:rsidDel="00000000" w:rsidP="00000000" w:rsidRDefault="00000000" w:rsidRPr="00000000" w14:paraId="000000E7">
            <w:pPr>
              <w:spacing w:after="2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pStyle w:val="Heading1"/>
        <w:keepNext w:val="1"/>
        <w:pageBreakBefore w:val="0"/>
        <w:spacing w:after="80" w:before="1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9  Compromiso para la siguiente iteración</w:t>
      </w:r>
      <w:r w:rsidDel="00000000" w:rsidR="00000000" w:rsidRPr="00000000">
        <w:rPr>
          <w:rtl w:val="0"/>
        </w:rPr>
      </w:r>
    </w:p>
    <w:tbl>
      <w:tblPr>
        <w:tblStyle w:val="Table9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Incremento o resultado comprometido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1f4e78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ef5fa" w:val="clear"/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spacing w:after="8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1"/>
          <w:szCs w:val="21"/>
          <w:rtl w:val="0"/>
        </w:rPr>
        <w:t xml:space="preserve">Avance real calculado de la versión 1.0: ______ 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6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1"/>
          <w:szCs w:val="21"/>
          <w:rtl w:val="0"/>
        </w:rPr>
        <w:t xml:space="preserve">Estado general de la planificación:  ☐ Viable  ☐ Viable con ajustes  ☐ Requiere redefinir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="252.00000000000003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color w:val="000000"/>
          <w:sz w:val="21"/>
          <w:szCs w:val="21"/>
          <w:rtl w:val="0"/>
        </w:rPr>
        <w:t xml:space="preserve">Validación:  Representante del equipo ____________________    Docente guía ____________________</w:t>
      </w: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648" w:top="1037" w:left="1008" w:right="1008" w:header="403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4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1f4e78"/>
        <w:sz w:val="19"/>
        <w:szCs w:val="19"/>
        <w:u w:val="none"/>
        <w:shd w:fill="auto" w:val="clear"/>
        <w:vertAlign w:val="baseline"/>
        <w:rtl w:val="0"/>
      </w:rPr>
      <w:t xml:space="preserve">CAPSTONE 2026 | Seguimiento semanal</w:t>
      <w:br w:type="textWrapping"/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595959"/>
        <w:sz w:val="17"/>
        <w:szCs w:val="17"/>
        <w:u w:val="none"/>
        <w:shd w:fill="auto" w:val="clear"/>
        <w:vertAlign w:val="baseline"/>
        <w:rtl w:val="0"/>
      </w:rPr>
      <w:t xml:space="preserve">Ficha de avance del proyecto de título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Play" w:cs="Play" w:eastAsia="Play" w:hAnsi="Play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Play" w:cs="Play" w:eastAsia="Play" w:hAnsi="Play"/>
      <w:b w:val="1"/>
      <w:bCs w:val="1"/>
      <w:color w:val="000000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Play" w:cs="Play" w:eastAsia="Play" w:hAnsi="Play"/>
      <w:b w:val="1"/>
      <w:bCs w:val="1"/>
      <w:color w:val="000000"/>
      <w:sz w:val="40"/>
      <w:szCs w:val="40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rFARAl6w1kAi7u3Qab1+RHatHw==">CgMxLjA4AHIhMXNSR2ZneXhfQmdRMG1xNUlUd1V1QWsxZl9jcWptYjdp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