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5A760">
      <w:pPr>
        <w:pStyle w:val="5"/>
        <w:ind w:firstLine="1441" w:firstLineChars="600"/>
        <w:jc w:val="both"/>
        <w:rPr>
          <w:rFonts w:hint="default"/>
          <w:b/>
          <w:lang w:val="ru-RU"/>
        </w:rPr>
      </w:pPr>
      <w:r>
        <w:rPr>
          <w:b/>
          <w:lang w:val="en-US"/>
        </w:rPr>
        <w:t>Раздел5</w:t>
      </w:r>
      <w:r>
        <w:rPr>
          <w:rFonts w:hint="default"/>
          <w:b/>
          <w:lang w:val="en-US"/>
        </w:rPr>
        <w:t xml:space="preserve"> 1</w:t>
      </w:r>
      <w:r>
        <w:rPr>
          <w:b/>
        </w:rPr>
        <w:t>. Работа с указателями</w:t>
      </w:r>
      <w:r>
        <w:rPr>
          <w:rFonts w:hint="default"/>
          <w:b/>
          <w:lang w:val="ru-RU"/>
        </w:rPr>
        <w:t xml:space="preserve"> </w:t>
      </w:r>
    </w:p>
    <w:p w14:paraId="030AF268">
      <w:pPr>
        <w:pStyle w:val="5"/>
        <w:ind w:firstLine="1441" w:firstLineChars="600"/>
        <w:jc w:val="both"/>
        <w:rPr>
          <w:rFonts w:hint="default"/>
          <w:b/>
          <w:lang w:val="ru-RU"/>
        </w:rPr>
      </w:pPr>
    </w:p>
    <w:p w14:paraId="445C2D22">
      <w:pPr>
        <w:pStyle w:val="5"/>
        <w:jc w:val="both"/>
      </w:pPr>
      <w:r>
        <w:rPr>
          <w:spacing w:val="-1"/>
        </w:rPr>
        <w:t xml:space="preserve">Указатели. </w:t>
      </w:r>
      <w:r>
        <w:t xml:space="preserve">Описание указателей. </w:t>
      </w:r>
    </w:p>
    <w:p w14:paraId="0E638D33">
      <w:pPr>
        <w:pStyle w:val="5"/>
        <w:jc w:val="both"/>
      </w:pPr>
      <w:r>
        <w:t>Основные понятия</w:t>
      </w:r>
      <w:r>
        <w:rPr>
          <w:lang w:val="en-US"/>
        </w:rPr>
        <w:t xml:space="preserve"> </w:t>
      </w:r>
      <w:r>
        <w:t>и применение динамически</w:t>
      </w:r>
      <w:r>
        <w:rPr>
          <w:rFonts w:hint="default"/>
          <w:lang w:val="ru-RU"/>
        </w:rPr>
        <w:t xml:space="preserve"> р</w:t>
      </w:r>
      <w:r>
        <w:t>аспределяемой памяти.</w:t>
      </w:r>
      <w:r>
        <w:tab/>
      </w:r>
    </w:p>
    <w:p w14:paraId="69C826B6">
      <w:pPr>
        <w:pStyle w:val="5"/>
        <w:jc w:val="both"/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F178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8D73DB2">
            <w:pPr>
              <w:pStyle w:val="5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</w:rPr>
              <w:fldChar w:fldCharType="begin"/>
            </w:r>
            <w:r>
              <w:rPr>
                <w:rFonts w:hint="default"/>
                <w:vertAlign w:val="baseline"/>
              </w:rPr>
              <w:instrText xml:space="preserve"> HYPERLINK "https://intuit.ru/personal/program/progfplr/empty/obshchie_svedeniya_o_yazyke_programmirovaniya_free_pascal_708/?ysclid=mtwl5z6tyj314705949" </w:instrText>
            </w:r>
            <w:r>
              <w:rPr>
                <w:rFonts w:hint="default"/>
                <w:vertAlign w:val="baseline"/>
              </w:rPr>
              <w:fldChar w:fldCharType="separate"/>
            </w:r>
            <w:r>
              <w:rPr>
                <w:rStyle w:val="7"/>
                <w:rFonts w:hint="default"/>
                <w:vertAlign w:val="baseline"/>
              </w:rPr>
              <w:t>https://intuit.ru/personal/program/progfplr/empty/obshchie_svedeniya_o_yazyke_programmirovaniya_free_pascal_708/?ysclid=mtwl5z6tyj314705949</w:t>
            </w:r>
            <w:r>
              <w:rPr>
                <w:rFonts w:hint="default"/>
                <w:vertAlign w:val="baseline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</w:p>
        </w:tc>
      </w:tr>
    </w:tbl>
    <w:p w14:paraId="1E28EC8B">
      <w:pPr>
        <w:pStyle w:val="5"/>
        <w:jc w:val="both"/>
      </w:pPr>
    </w:p>
    <w:p w14:paraId="57D33F58"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3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lang w:val="ru-RU"/>
        </w:rPr>
      </w:pPr>
      <w:r>
        <w:rPr>
          <w:rFonts w:hint="default"/>
          <w:lang w:val="ru-RU"/>
        </w:rPr>
        <w:t xml:space="preserve"> 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Указатель 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 — это переменная, которая хранит адрес ячейки оперативной памяти, где находится другая переменная. Указатели позволяют работать с динамической памятью и создавать гибкие структуры данных, такие как списки, деревья и стеки. 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18"/>
          <w:szCs w:val="18"/>
          <w:u w:val="none"/>
          <w:shd w:val="clear" w:fill="FFFFFF"/>
          <w:lang w:val="ru-RU" w:eastAsia="zh-CN" w:bidi="ar"/>
        </w:rPr>
        <w:t xml:space="preserve"> </w:t>
      </w:r>
    </w:p>
    <w:p w14:paraId="696EEE5D"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ascii="a" w:hAnsi="a" w:eastAsia="a" w:cs="a"/>
          <w:i w:val="0"/>
          <w:iCs w:val="0"/>
          <w:caps w:val="0"/>
          <w:color w:val="333333"/>
          <w:spacing w:val="0"/>
          <w:kern w:val="0"/>
          <w:sz w:val="0"/>
          <w:szCs w:val="0"/>
          <w:shd w:val="clear" w:fill="FFFFFF"/>
          <w:lang w:val="en-US" w:eastAsia="zh-CN" w:bidi="ar"/>
        </w:rPr>
        <w:drawing>
          <wp:inline distT="0" distB="0" distL="114300" distR="114300">
            <wp:extent cx="3286125" cy="1524000"/>
            <wp:effectExtent l="0" t="0" r="9525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2712D1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420" w:lineRule="atLeast"/>
        <w:ind w:left="0" w:right="0"/>
        <w:rPr>
          <w:rFonts w:hint="default" w:ascii="Arial" w:hAnsi="Arial" w:eastAsia="Arial" w:cs="Arial"/>
          <w:b/>
          <w:bCs/>
          <w:sz w:val="36"/>
          <w:szCs w:val="3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  <w:t>Виды указателей</w:t>
      </w:r>
    </w:p>
    <w:p w14:paraId="6785BA75"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3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lang w:val="ru-RU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В Паскале различают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типизированные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 и 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нетипизированные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 указатели.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</w:t>
      </w:r>
    </w:p>
    <w:p w14:paraId="44FF74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30" w:lineRule="atLeast"/>
        <w:ind w:left="0" w:hanging="360"/>
        <w:rPr>
          <w:rFonts w:hint="default" w:ascii="Consolas" w:hAnsi="Consolas" w:eastAsia="Consolas" w:cs="Consolas"/>
        </w:rPr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Типизированный указатель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связан с конкретным базовым типом данных. Для его объявления используется символ кареты (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hd w:val="clear" w:fill="FFFFFF"/>
        </w:rPr>
        <w:t>^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), за которым следует имя типа. Например: </w:t>
      </w:r>
    </w:p>
    <w:p w14:paraId="34C12F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30" w:lineRule="atLeast"/>
        <w:ind w:left="-360" w:leftChars="0"/>
        <w:rPr>
          <w:rFonts w:hint="default" w:ascii="Consolas" w:hAnsi="Consolas" w:eastAsia="Consolas" w:cs="Consola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hd w:val="clear" w:fill="FFFFFF"/>
        </w:rPr>
        <w:t>var p: ^Integer;</w:t>
      </w:r>
    </w:p>
    <w:p w14:paraId="11B364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30" w:lineRule="atLeast"/>
        <w:ind w:left="0" w:hanging="360"/>
        <w:rPr>
          <w:rFonts w:hint="default" w:ascii="Arial" w:hAnsi="Arial" w:eastAsia="Arial" w:cs="Arial"/>
          <w:sz w:val="24"/>
          <w:szCs w:val="24"/>
          <w:lang w:val="en-US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— это указатель на целое число. 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  <w:u w:val="none"/>
          <w:shd w:val="clear" w:fill="FFFFFF"/>
          <w:lang w:val="ru-RU"/>
        </w:rPr>
        <w:t xml:space="preserve"> </w:t>
      </w:r>
    </w:p>
    <w:p w14:paraId="69AC53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30" w:lineRule="atLeast"/>
        <w:ind w:left="0" w:right="0" w:hanging="360"/>
        <w:rPr>
          <w:rFonts w:hint="default" w:ascii="Consolas" w:hAnsi="Consolas" w:eastAsia="Consolas" w:cs="Consolas"/>
        </w:rPr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Нетипизированный указатель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не привязан к конкретному типу. Для его объявления используется стандартный тип 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hd w:val="clear" w:fill="FFFFFF"/>
        </w:rPr>
        <w:t>Pointer</w:t>
      </w:r>
    </w:p>
    <w:p w14:paraId="6416D8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30" w:lineRule="atLeast"/>
        <w:ind w:left="0" w:right="0" w:hanging="360"/>
        <w:rPr>
          <w:rFonts w:hint="default" w:ascii="Arial" w:hAnsi="Arial" w:eastAsia="Arial" w:cs="Arial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. Пример: </w:t>
      </w:r>
    </w:p>
    <w:p w14:paraId="11EA0B7B">
      <w:pPr>
        <w:pStyle w:val="6"/>
        <w:keepNext w:val="0"/>
        <w:keepLines w:val="0"/>
        <w:widowControl/>
        <w:suppressLineNumbers w:val="0"/>
        <w:spacing w:line="330" w:lineRule="atLeast"/>
        <w:ind w:left="0"/>
        <w:textAlignment w:val="center"/>
        <w:rPr>
          <w:rFonts w:hint="default" w:ascii="Consolas" w:hAnsi="Consolas" w:eastAsia="Consolas" w:cs="Consola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hd w:val="clear" w:fill="FFFFFF"/>
        </w:rPr>
        <w:t>var p: Pointer;</w:t>
      </w:r>
    </w:p>
    <w:p w14:paraId="07D20D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30" w:lineRule="atLeast"/>
        <w:ind w:left="0" w:right="0" w:hanging="360"/>
        <w:rPr>
          <w:rFonts w:hint="default" w:ascii="Arial" w:hAnsi="Arial" w:eastAsia="Arial" w:cs="Arial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. Такие указатели удобны, когда тип данных меняется в процессе работы программы. </w:t>
      </w:r>
    </w:p>
    <w:p w14:paraId="123B9254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420" w:lineRule="atLeast"/>
        <w:ind w:left="0" w:right="0"/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</w:pPr>
    </w:p>
    <w:p w14:paraId="0324AFD7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420" w:lineRule="atLeast"/>
        <w:ind w:left="0" w:right="0"/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</w:pPr>
    </w:p>
    <w:p w14:paraId="6B560454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420" w:lineRule="atLeast"/>
        <w:ind w:left="0" w:right="0"/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</w:pPr>
    </w:p>
    <w:p w14:paraId="03CEC576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420" w:lineRule="atLeast"/>
        <w:ind w:left="0" w:right="0"/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</w:pPr>
    </w:p>
    <w:p w14:paraId="14758D1B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420" w:lineRule="atLeast"/>
        <w:ind w:left="0" w:right="0"/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</w:pPr>
    </w:p>
    <w:p w14:paraId="410D968C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420" w:lineRule="atLeast"/>
        <w:ind w:left="0" w:right="0"/>
        <w:rPr>
          <w:rFonts w:hint="default" w:ascii="Arial" w:hAnsi="Arial" w:eastAsia="Arial" w:cs="Arial"/>
          <w:b/>
          <w:bCs/>
          <w:sz w:val="36"/>
          <w:szCs w:val="3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  <w:t>Основные операции с указателями</w:t>
      </w:r>
    </w:p>
    <w:p w14:paraId="17E34C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30" w:lineRule="atLeast"/>
        <w:ind w:left="0" w:hanging="360"/>
        <w:rPr>
          <w:rFonts w:hint="default" w:ascii="Arial" w:hAnsi="Arial" w:eastAsia="Arial" w:cs="Arial"/>
          <w:sz w:val="24"/>
          <w:szCs w:val="24"/>
        </w:rPr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Присваивание.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Указателю можно присвоить значение другого указателя, но только если они имеют одинаковый базовый тип. Нетипизированный указатель можно присваивать указателю любого типа. </w:t>
      </w:r>
    </w:p>
    <w:p w14:paraId="3ABF8D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30" w:lineRule="atLeast"/>
        <w:ind w:left="0" w:right="0" w:hanging="360"/>
        <w:rPr>
          <w:rFonts w:hint="default" w:ascii="Arial" w:hAnsi="Arial" w:eastAsia="Arial" w:cs="Arial"/>
          <w:sz w:val="24"/>
          <w:szCs w:val="24"/>
        </w:rPr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Сравнение.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Указатели одного типа можно сравнивать на равенство (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hd w:val="clear" w:fill="FFFFFF"/>
        </w:rPr>
        <w:t>=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) и неравенство (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hd w:val="clear" w:fill="FFFFFF"/>
        </w:rPr>
        <w:t>&lt;&gt;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)</w:t>
      </w:r>
    </w:p>
    <w:p w14:paraId="0E0B19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30" w:lineRule="atLeast"/>
        <w:ind w:left="0" w:right="0" w:hanging="360"/>
        <w:rPr>
          <w:rFonts w:hint="default" w:ascii="Consolas" w:hAnsi="Consolas" w:eastAsia="Consolas" w:cs="Consolas"/>
        </w:rPr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Разыменование.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Чтобы получить доступ к значению, на которое указывает типизированный указатель, используется операция 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hd w:val="clear" w:fill="FFFFFF"/>
        </w:rPr>
        <w:t>^</w:t>
      </w:r>
    </w:p>
    <w:p w14:paraId="154618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30" w:lineRule="atLeast"/>
        <w:ind w:left="0" w:right="0" w:hanging="360"/>
        <w:rPr>
          <w:rFonts w:hint="default" w:ascii="Consolas" w:hAnsi="Consolas" w:eastAsia="Consolas" w:cs="Consolas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(ставится после имени указателя). Например, если 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hd w:val="clear" w:fill="FFFFFF"/>
        </w:rPr>
        <w:t>p: ^Integer</w:t>
      </w:r>
    </w:p>
    <w:p w14:paraId="559776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30" w:lineRule="atLeast"/>
        <w:ind w:left="0" w:right="0" w:hanging="360"/>
        <w:rPr>
          <w:rFonts w:hint="default" w:ascii="Consolas" w:hAnsi="Consolas" w:eastAsia="Consolas" w:cs="Consolas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, то 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ru-RU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hd w:val="clear" w:fill="FFFFFF"/>
        </w:rPr>
        <w:t>p^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hd w:val="clear" w:fill="FFFFFF"/>
          <w:lang w:val="ru-RU"/>
        </w:rPr>
        <w:t xml:space="preserve"> //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 xml:space="preserve"> это значение переменной, на которую ссылается 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hd w:val="clear" w:fill="FFFFFF"/>
        </w:rPr>
        <w:t>p</w:t>
      </w:r>
    </w:p>
    <w:p w14:paraId="59EFFF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30" w:lineRule="atLeast"/>
        <w:ind w:left="0" w:right="0" w:hanging="360"/>
        <w:rPr>
          <w:rFonts w:hint="default" w:ascii="Consolas" w:hAnsi="Consolas" w:eastAsia="Consolas" w:cs="Consolas"/>
        </w:rPr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Получение адреса.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Операция 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hd w:val="clear" w:fill="FFFFFF"/>
        </w:rPr>
        <w:t>@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 xml:space="preserve"> (взятие адреса) возвращает адрес переменной. </w:t>
      </w:r>
    </w:p>
    <w:p w14:paraId="5B05F30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330" w:lineRule="atLeast"/>
        <w:ind w:left="-360" w:leftChars="0" w:right="0" w:rightChars="0" w:firstLine="1320" w:firstLineChars="550"/>
        <w:rPr>
          <w:rFonts w:hint="default" w:ascii="Consolas" w:hAnsi="Consolas" w:eastAsia="Consolas" w:cs="Consolas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Например, 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hd w:val="clear" w:fill="FFFFFF"/>
        </w:rPr>
        <w:t>p := @n;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hd w:val="clear" w:fill="FFFFFF"/>
          <w:lang w:val="ru-RU"/>
        </w:rPr>
        <w:t xml:space="preserve"> 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ru-RU"/>
        </w:rPr>
        <w:t>//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указатель 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hd w:val="clear" w:fill="FFFFFF"/>
        </w:rPr>
        <w:t>p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получит адрес еременной 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hd w:val="clear" w:fill="FFFFFF"/>
        </w:rPr>
        <w:t>n</w:t>
      </w:r>
    </w:p>
    <w:p w14:paraId="2989D9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30" w:lineRule="atLeast"/>
        <w:ind w:left="0" w:right="0" w:hanging="360"/>
        <w:rPr>
          <w:rFonts w:hint="default" w:ascii="Arial" w:hAnsi="Arial" w:eastAsia="Arial" w:cs="Arial"/>
          <w:sz w:val="24"/>
          <w:szCs w:val="24"/>
        </w:rPr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Пустой указатель.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Значение 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hd w:val="clear" w:fill="FFFFFF"/>
        </w:rPr>
        <w:t>Nil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hd w:val="clear" w:fill="FFFFFF"/>
          <w:lang w:val="ru-RU"/>
        </w:rPr>
        <w:t xml:space="preserve"> 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означает, что указатель не указывает ни на какую переменную.</w:t>
      </w:r>
    </w:p>
    <w:tbl>
      <w:tblPr>
        <w:tblStyle w:val="9"/>
        <w:tblW w:w="95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1"/>
        <w:gridCol w:w="6787"/>
      </w:tblGrid>
      <w:tr w14:paraId="516A7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1" w:type="dxa"/>
          </w:tcPr>
          <w:p w14:paraId="6B32F175">
            <w:p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fldChar w:fldCharType="begin"/>
            </w:r>
            <w:r>
              <w:rPr>
                <w:rFonts w:hint="default"/>
                <w:vertAlign w:val="baseline"/>
                <w:lang w:val="ru-RU"/>
              </w:rPr>
              <w:instrText xml:space="preserve"> HYPERLINK "https://labs-org.ru/pascal-15/" </w:instrText>
            </w:r>
            <w:r>
              <w:rPr>
                <w:rFonts w:hint="default"/>
                <w:vertAlign w:val="baseline"/>
                <w:lang w:val="ru-RU"/>
              </w:rPr>
              <w:fldChar w:fldCharType="separate"/>
            </w:r>
            <w:r>
              <w:rPr>
                <w:rStyle w:val="7"/>
                <w:rFonts w:hint="default"/>
                <w:vertAlign w:val="baseline"/>
                <w:lang w:val="ru-RU"/>
              </w:rPr>
              <w:t>https://labs-org.ru/pascal-15/</w:t>
            </w:r>
            <w:r>
              <w:rPr>
                <w:rFonts w:hint="default"/>
                <w:vertAlign w:val="baseline"/>
                <w:lang w:val="ru-RU"/>
              </w:rPr>
              <w:fldChar w:fldCharType="end"/>
            </w:r>
            <w:r>
              <w:rPr>
                <w:rFonts w:hint="default"/>
                <w:vertAlign w:val="baseline"/>
                <w:lang w:val="ru-RU"/>
              </w:rPr>
              <w:t xml:space="preserve"> </w:t>
            </w:r>
          </w:p>
        </w:tc>
        <w:tc>
          <w:tcPr>
            <w:tcW w:w="6787" w:type="dxa"/>
          </w:tcPr>
          <w:p w14:paraId="671E363D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fldChar w:fldCharType="begin"/>
            </w:r>
            <w:r>
              <w:rPr>
                <w:rFonts w:hint="default"/>
                <w:vertAlign w:val="baseline"/>
                <w:lang w:val="ru-RU"/>
              </w:rPr>
              <w:instrText xml:space="preserve"> HYPERLINK "https://freepascal.ru/download/book/doc_ref/index.html?pointers.html" </w:instrText>
            </w:r>
            <w:r>
              <w:rPr>
                <w:rFonts w:hint="default"/>
                <w:vertAlign w:val="baseline"/>
                <w:lang w:val="ru-RU"/>
              </w:rPr>
              <w:fldChar w:fldCharType="separate"/>
            </w:r>
            <w:r>
              <w:rPr>
                <w:rStyle w:val="7"/>
                <w:rFonts w:hint="default"/>
                <w:vertAlign w:val="baseline"/>
                <w:lang w:val="ru-RU"/>
              </w:rPr>
              <w:t>https://freepascal.ru/download/book/doc_ref/index.html?pointers.html</w:t>
            </w:r>
            <w:r>
              <w:rPr>
                <w:rFonts w:hint="default"/>
                <w:vertAlign w:val="baseline"/>
                <w:lang w:val="ru-RU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</w:p>
        </w:tc>
      </w:tr>
    </w:tbl>
    <w:p w14:paraId="1448254B">
      <w:pPr>
        <w:rPr>
          <w:rFonts w:hint="default"/>
          <w:lang w:val="ru-RU"/>
        </w:rPr>
      </w:pPr>
    </w:p>
    <w:p w14:paraId="5360EDE8">
      <w:pPr>
        <w:pStyle w:val="2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420" w:lineRule="atLeast"/>
        <w:ind w:left="0" w:right="0" w:firstLine="0"/>
        <w:rPr>
          <w:rFonts w:ascii="Arial" w:hAnsi="Arial" w:eastAsia="Arial" w:cs="Arial"/>
          <w:b/>
          <w:bCs/>
          <w:caps w:val="0"/>
          <w:color w:val="333333"/>
          <w:spacing w:val="0"/>
          <w:sz w:val="36"/>
          <w:szCs w:val="36"/>
        </w:rPr>
      </w:pPr>
      <w:r>
        <w:rPr>
          <w:rFonts w:hint="default" w:ascii="Arial" w:hAnsi="Arial" w:eastAsia="Arial" w:cs="Arial"/>
          <w:b/>
          <w:bCs/>
          <w:caps w:val="0"/>
          <w:color w:val="333333"/>
          <w:spacing w:val="0"/>
          <w:sz w:val="36"/>
          <w:szCs w:val="36"/>
          <w:shd w:val="clear" w:fill="FFFFFF"/>
        </w:rPr>
        <w:t>Вывод</w:t>
      </w:r>
    </w:p>
    <w:p w14:paraId="19FF5DF6"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30" w:lineRule="atLeast"/>
        <w:ind w:left="0" w:right="0" w:firstLine="0"/>
        <w:jc w:val="left"/>
        <w:rPr>
          <w:rFonts w:hint="default" w:ascii="Arial" w:hAnsi="Arial" w:eastAsia="Arial" w:cs="Arial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Arial" w:hAnsi="Arial" w:eastAsia="Arial" w:cs="Arial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Указатели в Паскале — мощный инструмент, но их использование требует внимательности. Главное — всегда следить за тем, чтобы указатель «смотрел» на уже выделенную память, и корректно освобождать ресурсы. Если вы только начинаете изучать тему, рекомендую потренироваться на простых задачах, например, на создании связного списка.</w:t>
      </w:r>
    </w:p>
    <w:p w14:paraId="2B2AD01D"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30" w:lineRule="atLeast"/>
        <w:ind w:left="0" w:right="0" w:firstLine="0"/>
        <w:jc w:val="left"/>
        <w:rPr>
          <w:rFonts w:hint="default" w:ascii="Arial" w:hAnsi="Arial" w:eastAsia="Arial" w:cs="Arial"/>
          <w:caps w:val="0"/>
          <w:color w:val="333333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0DB3C9BC"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30" w:lineRule="atLeast"/>
        <w:ind w:left="0" w:right="0" w:firstLine="0"/>
        <w:jc w:val="left"/>
        <w:rPr>
          <w:rFonts w:hint="default" w:ascii="Arial" w:hAnsi="Arial" w:eastAsia="Arial" w:cs="Arial"/>
          <w:caps w:val="0"/>
          <w:color w:val="333333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5886EAB2"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30" w:lineRule="atLeast"/>
        <w:ind w:left="0" w:right="0" w:firstLine="0"/>
        <w:jc w:val="left"/>
        <w:rPr>
          <w:rFonts w:hint="default" w:ascii="Arial" w:hAnsi="Arial" w:eastAsia="Arial" w:cs="Arial"/>
          <w:caps w:val="0"/>
          <w:color w:val="333333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0F51974A"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30" w:lineRule="atLeast"/>
        <w:ind w:left="0" w:right="0" w:firstLine="0"/>
        <w:jc w:val="left"/>
        <w:rPr>
          <w:rFonts w:hint="default" w:ascii="Arial" w:hAnsi="Arial" w:eastAsia="Arial" w:cs="Arial"/>
          <w:caps w:val="0"/>
          <w:color w:val="333333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39D19686"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30" w:lineRule="atLeast"/>
        <w:ind w:left="0" w:right="0" w:firstLine="0"/>
        <w:jc w:val="left"/>
        <w:rPr>
          <w:rFonts w:hint="default" w:ascii="Arial" w:hAnsi="Arial" w:eastAsia="Arial" w:cs="Arial"/>
          <w:caps w:val="0"/>
          <w:color w:val="333333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43A45BDB"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30" w:lineRule="atLeast"/>
        <w:ind w:left="0" w:right="0" w:firstLine="0"/>
        <w:jc w:val="left"/>
        <w:rPr>
          <w:rFonts w:hint="default" w:ascii="Arial" w:hAnsi="Arial" w:eastAsia="Arial" w:cs="Arial"/>
          <w:caps w:val="0"/>
          <w:color w:val="333333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77F5CC35"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30" w:lineRule="atLeast"/>
        <w:ind w:left="0" w:right="0" w:firstLine="0"/>
        <w:jc w:val="left"/>
        <w:rPr>
          <w:rFonts w:hint="default" w:ascii="Arial" w:hAnsi="Arial" w:eastAsia="Arial" w:cs="Arial"/>
          <w:caps w:val="0"/>
          <w:color w:val="333333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24CC52B5"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30" w:lineRule="atLeast"/>
        <w:ind w:left="0" w:right="0" w:firstLine="0"/>
        <w:jc w:val="left"/>
        <w:rPr>
          <w:rFonts w:hint="default" w:ascii="Arial" w:hAnsi="Arial" w:eastAsia="Arial" w:cs="Arial"/>
          <w:caps w:val="0"/>
          <w:color w:val="333333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45678F47"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30" w:lineRule="atLeast"/>
        <w:ind w:left="0" w:right="0" w:firstLine="0"/>
        <w:jc w:val="left"/>
        <w:rPr>
          <w:rFonts w:hint="default" w:ascii="Arial" w:hAnsi="Arial" w:eastAsia="Arial" w:cs="Arial"/>
          <w:caps w:val="0"/>
          <w:color w:val="333333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7DBEEFCF"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30" w:lineRule="atLeast"/>
        <w:ind w:left="0" w:right="0" w:firstLine="0"/>
        <w:jc w:val="left"/>
        <w:rPr>
          <w:rFonts w:hint="default" w:ascii="Arial" w:hAnsi="Arial" w:eastAsia="Arial" w:cs="Arial"/>
          <w:b/>
          <w:bCs/>
          <w:caps w:val="0"/>
          <w:color w:val="0000FF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Arial" w:hAnsi="Arial" w:eastAsia="Arial" w:cs="Arial"/>
          <w:b/>
          <w:bCs/>
          <w:caps w:val="0"/>
          <w:color w:val="0000FF"/>
          <w:spacing w:val="0"/>
          <w:kern w:val="0"/>
          <w:sz w:val="24"/>
          <w:szCs w:val="24"/>
          <w:shd w:val="clear" w:fill="FFFFFF"/>
          <w:lang w:val="ru-RU" w:eastAsia="zh-CN" w:bidi="ar"/>
        </w:rPr>
        <w:t>//</w:t>
      </w:r>
      <w:r>
        <w:rPr>
          <w:rFonts w:hint="default" w:ascii="Arial" w:hAnsi="Arial" w:eastAsia="Arial" w:cs="Arial"/>
          <w:b/>
          <w:bCs/>
          <w:caps w:val="0"/>
          <w:color w:val="0000FF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----1 </w:t>
      </w:r>
      <w:r>
        <w:rPr>
          <w:rFonts w:hint="default" w:ascii="Arial" w:hAnsi="Arial" w:eastAsia="Arial" w:cs="Arial"/>
          <w:b/>
          <w:bCs/>
          <w:caps w:val="0"/>
          <w:color w:val="0000FF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Реализуйте данный код </w:t>
      </w:r>
    </w:p>
    <w:p w14:paraId="441CB42D">
      <w:pPr>
        <w:rPr>
          <w:rFonts w:hint="default"/>
          <w:lang w:val="en-US"/>
        </w:rPr>
      </w:pPr>
      <w:r>
        <w:rPr>
          <w:rFonts w:hint="default"/>
          <w:lang w:val="en-US"/>
        </w:rPr>
        <w:t>procedure TForm1.</w:t>
      </w:r>
      <w:r>
        <w:rPr>
          <w:rFonts w:hint="default"/>
          <w:b/>
          <w:bCs/>
          <w:lang w:val="en-US"/>
        </w:rPr>
        <w:t>ButtonN</w:t>
      </w:r>
      <w:r>
        <w:rPr>
          <w:rFonts w:hint="default"/>
          <w:lang w:val="en-US"/>
        </w:rPr>
        <w:t>Click(Sender: TObject);</w:t>
      </w:r>
    </w:p>
    <w:p w14:paraId="77E8C320">
      <w:pPr>
        <w:rPr>
          <w:rFonts w:hint="default"/>
          <w:lang w:val="en-US"/>
        </w:rPr>
      </w:pPr>
      <w:r>
        <w:rPr>
          <w:rFonts w:hint="default"/>
          <w:lang w:val="en-US"/>
        </w:rPr>
        <w:t>var i : Longint;</w:t>
      </w:r>
    </w:p>
    <w:p w14:paraId="6E3A6F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 : ^Longint;</w:t>
      </w:r>
    </w:p>
    <w:p w14:paraId="616DB5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pp : array[0..100] of Longint;</w:t>
      </w:r>
    </w:p>
    <w:p w14:paraId="62A4F32F">
      <w:pPr>
        <w:rPr>
          <w:rFonts w:hint="default"/>
          <w:lang w:val="en-US"/>
        </w:rPr>
      </w:pPr>
      <w:r>
        <w:rPr>
          <w:rFonts w:hint="default"/>
          <w:lang w:val="en-US"/>
        </w:rPr>
        <w:t>begin</w:t>
      </w:r>
    </w:p>
    <w:p w14:paraId="44198D97">
      <w:pPr>
        <w:rPr>
          <w:rFonts w:hint="default"/>
          <w:color w:val="0000FF"/>
          <w:lang w:val="en-US"/>
        </w:rPr>
      </w:pPr>
      <w:r>
        <w:rPr>
          <w:rFonts w:hint="default"/>
          <w:lang w:val="en-US"/>
        </w:rPr>
        <w:t>for i := 0 to 100 do pp[i] := i; {</w:t>
      </w:r>
      <w:r>
        <w:rPr>
          <w:rFonts w:hint="default"/>
          <w:color w:val="0000FF"/>
          <w:lang w:val="en-US"/>
        </w:rPr>
        <w:t>Заполняем массив}</w:t>
      </w:r>
    </w:p>
    <w:p w14:paraId="6872376B">
      <w:pPr>
        <w:rPr>
          <w:rFonts w:hint="default"/>
          <w:color w:val="0000FF"/>
          <w:lang w:val="en-US"/>
        </w:rPr>
      </w:pPr>
      <w:r>
        <w:rPr>
          <w:rFonts w:hint="default"/>
          <w:lang w:val="en-US"/>
        </w:rPr>
        <w:t xml:space="preserve">p := @pp[0];   </w:t>
      </w:r>
      <w:r>
        <w:rPr>
          <w:rFonts w:hint="default"/>
          <w:color w:val="0000FF"/>
          <w:lang w:val="en-US"/>
        </w:rPr>
        <w:t>{ Записываем в p указатель на pp }</w:t>
      </w:r>
    </w:p>
    <w:p w14:paraId="289D886B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memo1</w:t>
      </w:r>
      <w:r>
        <w:rPr>
          <w:rFonts w:hint="default"/>
          <w:lang w:val="en-US"/>
        </w:rPr>
        <w:t>.Clear;</w:t>
      </w:r>
    </w:p>
    <w:p w14:paraId="5E7BDEBC">
      <w:pPr>
        <w:rPr>
          <w:rFonts w:hint="default"/>
          <w:lang w:val="en-US"/>
        </w:rPr>
      </w:pPr>
      <w:r>
        <w:rPr>
          <w:rFonts w:hint="default"/>
          <w:lang w:val="en-US"/>
        </w:rPr>
        <w:t>for i := 0 to 100 do</w:t>
      </w:r>
    </w:p>
    <w:p w14:paraId="0890DF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p[i]&lt;&gt;pp[i] then</w:t>
      </w:r>
    </w:p>
    <w:p w14:paraId="6C20B8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</w:t>
      </w:r>
      <w:r>
        <w:rPr>
          <w:rFonts w:hint="default"/>
          <w:b/>
          <w:bCs/>
          <w:lang w:val="en-US"/>
        </w:rPr>
        <w:t>memo1.</w:t>
      </w:r>
      <w:r>
        <w:rPr>
          <w:rFonts w:hint="default"/>
          <w:lang w:val="en-US"/>
        </w:rPr>
        <w:t>lines.add('Ох, проблема!')</w:t>
      </w:r>
    </w:p>
    <w:p w14:paraId="2E50D1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else</w:t>
      </w:r>
    </w:p>
    <w:p w14:paraId="5D76FB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begin</w:t>
      </w:r>
    </w:p>
    <w:p w14:paraId="661EA9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</w:t>
      </w:r>
      <w:r>
        <w:rPr>
          <w:rFonts w:hint="default"/>
          <w:b/>
          <w:bCs/>
          <w:lang w:val="en-US"/>
        </w:rPr>
        <w:t xml:space="preserve"> memo1</w:t>
      </w:r>
      <w:r>
        <w:rPr>
          <w:rFonts w:hint="default"/>
          <w:lang w:val="en-US"/>
        </w:rPr>
        <w:t>.lines.add( ' ^p='+ inttostr(p[i])+'pp[i] '+inttostr(pp[i]));</w:t>
      </w:r>
    </w:p>
    <w:p w14:paraId="1C80BA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end;</w:t>
      </w:r>
    </w:p>
    <w:p w14:paraId="5D9CCF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end;   </w:t>
      </w:r>
    </w:p>
    <w:p w14:paraId="2199406F">
      <w:pPr>
        <w:rPr>
          <w:rFonts w:hint="default"/>
          <w:color w:val="0000FF"/>
          <w:lang w:val="en-US"/>
        </w:rPr>
      </w:pPr>
    </w:p>
    <w:p w14:paraId="6232B691"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30" w:lineRule="atLeast"/>
        <w:ind w:left="0" w:right="0" w:firstLine="0"/>
        <w:jc w:val="left"/>
        <w:rPr>
          <w:rFonts w:hint="default"/>
          <w:color w:val="0000FF"/>
          <w:lang w:val="en-US"/>
        </w:rPr>
      </w:pPr>
      <w:r>
        <w:rPr>
          <w:rFonts w:hint="default" w:ascii="Arial" w:hAnsi="Arial" w:eastAsia="Arial" w:cs="Arial"/>
          <w:b/>
          <w:bCs/>
          <w:caps w:val="0"/>
          <w:color w:val="0000FF"/>
          <w:spacing w:val="0"/>
          <w:kern w:val="0"/>
          <w:sz w:val="24"/>
          <w:szCs w:val="24"/>
          <w:shd w:val="clear" w:fill="FFFFFF"/>
          <w:lang w:val="ru-RU" w:eastAsia="zh-CN" w:bidi="ar"/>
        </w:rPr>
        <w:t>//</w:t>
      </w:r>
      <w:r>
        <w:rPr>
          <w:rFonts w:hint="default" w:ascii="Arial" w:hAnsi="Arial" w:eastAsia="Arial" w:cs="Arial"/>
          <w:b/>
          <w:bCs/>
          <w:caps w:val="0"/>
          <w:color w:val="0000FF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2 </w:t>
      </w:r>
      <w:r>
        <w:rPr>
          <w:rFonts w:hint="default" w:ascii="Arial" w:hAnsi="Arial" w:eastAsia="Arial" w:cs="Arial"/>
          <w:b/>
          <w:bCs/>
          <w:caps w:val="0"/>
          <w:color w:val="0000FF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Реализуйте данный код </w:t>
      </w:r>
    </w:p>
    <w:p w14:paraId="6A5D6E6C">
      <w:pPr>
        <w:rPr>
          <w:rFonts w:hint="default"/>
          <w:lang w:val="en-US"/>
        </w:rPr>
      </w:pPr>
      <w:r>
        <w:rPr>
          <w:rFonts w:hint="default"/>
          <w:lang w:val="en-US"/>
        </w:rPr>
        <w:t>procedure TForm1.</w:t>
      </w:r>
      <w:r>
        <w:rPr>
          <w:rFonts w:hint="default"/>
          <w:b/>
          <w:bCs/>
          <w:lang w:val="en-US"/>
        </w:rPr>
        <w:t>Menu</w:t>
      </w:r>
      <w:r>
        <w:rPr>
          <w:rFonts w:hint="default"/>
          <w:b w:val="0"/>
          <w:bCs w:val="0"/>
          <w:lang w:val="en-US"/>
        </w:rPr>
        <w:t>Item2</w:t>
      </w:r>
      <w:r>
        <w:rPr>
          <w:rFonts w:hint="default"/>
          <w:lang w:val="en-US"/>
        </w:rPr>
        <w:t>Click(Sender: TObject);</w:t>
      </w:r>
    </w:p>
    <w:p w14:paraId="4302C939">
      <w:pPr>
        <w:rPr>
          <w:rFonts w:hint="default"/>
          <w:lang w:val="en-US"/>
        </w:rPr>
      </w:pPr>
      <w:r>
        <w:rPr>
          <w:rFonts w:hint="default"/>
          <w:lang w:val="en-US"/>
        </w:rPr>
        <w:t>var      X, Y: Integer;</w:t>
      </w:r>
    </w:p>
    <w:p w14:paraId="026850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P: ^Integer; </w:t>
      </w:r>
      <w:r>
        <w:rPr>
          <w:rFonts w:hint="default"/>
          <w:color w:val="0000FF"/>
          <w:lang w:val="en-US"/>
        </w:rPr>
        <w:t>// Типизированный указатель на Integer</w:t>
      </w:r>
    </w:p>
    <w:p w14:paraId="20D14A60">
      <w:pPr>
        <w:rPr>
          <w:rFonts w:hint="default"/>
          <w:lang w:val="en-US"/>
        </w:rPr>
      </w:pPr>
      <w:r>
        <w:rPr>
          <w:rFonts w:hint="default"/>
          <w:lang w:val="en-US"/>
        </w:rPr>
        <w:t>begin</w:t>
      </w:r>
    </w:p>
    <w:p w14:paraId="4494AA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X := </w:t>
      </w:r>
      <w:r>
        <w:rPr>
          <w:rFonts w:hint="default"/>
          <w:b/>
          <w:bCs/>
          <w:sz w:val="24"/>
          <w:szCs w:val="24"/>
          <w:lang w:val="en-US"/>
        </w:rPr>
        <w:t>SpinEdit1</w:t>
      </w:r>
      <w:r>
        <w:rPr>
          <w:rFonts w:hint="default"/>
          <w:lang w:val="en-US"/>
        </w:rPr>
        <w:t>.Value;</w:t>
      </w:r>
    </w:p>
    <w:p w14:paraId="67261C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 := </w:t>
      </w:r>
      <w:r>
        <w:rPr>
          <w:rFonts w:hint="default"/>
          <w:b/>
          <w:bCs/>
          <w:sz w:val="24"/>
          <w:szCs w:val="24"/>
          <w:lang w:val="en-US"/>
        </w:rPr>
        <w:t>SpinEdit2</w:t>
      </w:r>
      <w:r>
        <w:rPr>
          <w:rFonts w:hint="default"/>
          <w:lang w:val="en-US"/>
        </w:rPr>
        <w:t>.Value;</w:t>
      </w:r>
    </w:p>
    <w:p w14:paraId="7D832678">
      <w:pPr>
        <w:rPr>
          <w:rFonts w:hint="default"/>
          <w:lang w:val="en-US"/>
        </w:rPr>
      </w:pPr>
    </w:p>
    <w:p w14:paraId="40236ADB">
      <w:pPr>
        <w:rPr>
          <w:rFonts w:hint="default"/>
          <w:color w:val="0000FF"/>
          <w:lang w:val="en-US"/>
        </w:rPr>
      </w:pPr>
      <w:r>
        <w:rPr>
          <w:rFonts w:hint="default"/>
          <w:lang w:val="en-US"/>
        </w:rPr>
        <w:t xml:space="preserve">  </w:t>
      </w:r>
      <w:r>
        <w:rPr>
          <w:rFonts w:hint="default"/>
          <w:color w:val="0000FF"/>
          <w:lang w:val="en-US"/>
        </w:rPr>
        <w:t xml:space="preserve">  // Присваиваем указателю адрес переменной X</w:t>
      </w:r>
    </w:p>
    <w:p w14:paraId="0BEDC5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 := @X;</w:t>
      </w:r>
    </w:p>
    <w:p w14:paraId="3FE5087C">
      <w:pPr>
        <w:rPr>
          <w:rFonts w:hint="default"/>
          <w:lang w:val="en-US"/>
        </w:rPr>
      </w:pPr>
    </w:p>
    <w:p w14:paraId="1EB68ED2">
      <w:pPr>
        <w:rPr>
          <w:rFonts w:hint="default"/>
          <w:color w:val="0000FF"/>
          <w:lang w:val="en-US"/>
        </w:rPr>
      </w:pPr>
      <w:r>
        <w:rPr>
          <w:rFonts w:hint="default"/>
          <w:lang w:val="en-US"/>
        </w:rPr>
        <w:t xml:space="preserve">   </w:t>
      </w:r>
      <w:r>
        <w:rPr>
          <w:rFonts w:hint="default"/>
          <w:color w:val="0000FF"/>
          <w:lang w:val="en-US"/>
        </w:rPr>
        <w:t xml:space="preserve"> // Через указатель меняем значение — оно изменится и в X, и в Y</w:t>
      </w:r>
    </w:p>
    <w:p w14:paraId="7BF686EF">
      <w:pPr>
        <w:rPr>
          <w:rFonts w:hint="default"/>
          <w:color w:val="0000FF"/>
          <w:lang w:val="en-US"/>
        </w:rPr>
      </w:pPr>
      <w:r>
        <w:rPr>
          <w:rFonts w:hint="default"/>
          <w:lang w:val="en-US"/>
        </w:rPr>
        <w:t xml:space="preserve">    P^ := Y; </w:t>
      </w:r>
      <w:r>
        <w:rPr>
          <w:rFonts w:hint="default"/>
          <w:color w:val="0000FF"/>
          <w:lang w:val="en-US"/>
        </w:rPr>
        <w:t>// Сначала разыменовываем P (получаем значение Y)</w:t>
      </w:r>
    </w:p>
    <w:p w14:paraId="26B34B19">
      <w:pPr>
        <w:rPr>
          <w:rFonts w:hint="default"/>
          <w:lang w:val="en-US"/>
        </w:rPr>
      </w:pPr>
    </w:p>
    <w:p w14:paraId="111FAC36">
      <w:pPr>
        <w:rPr>
          <w:rFonts w:hint="default"/>
          <w:color w:val="0000FF"/>
          <w:lang w:val="en-US"/>
        </w:rPr>
      </w:pPr>
      <w:r>
        <w:rPr>
          <w:rFonts w:hint="default"/>
          <w:lang w:val="en-US"/>
        </w:rPr>
        <w:t xml:space="preserve">    </w:t>
      </w:r>
      <w:r>
        <w:rPr>
          <w:rFonts w:hint="default"/>
          <w:color w:val="0000FF"/>
          <w:lang w:val="en-US"/>
        </w:rPr>
        <w:t>// Теперь выводим оба значения</w:t>
      </w:r>
    </w:p>
    <w:p w14:paraId="642A4B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  <w:r>
        <w:rPr>
          <w:rFonts w:hint="default"/>
          <w:b/>
          <w:bCs/>
          <w:lang w:val="en-US"/>
        </w:rPr>
        <w:t>label1</w:t>
      </w:r>
      <w:r>
        <w:rPr>
          <w:rFonts w:hint="default"/>
          <w:lang w:val="en-US"/>
        </w:rPr>
        <w:t>.caption:=('X = '+inttostr(X)); // Должно быть 20</w:t>
      </w:r>
    </w:p>
    <w:p w14:paraId="76E306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  <w:r>
        <w:rPr>
          <w:rFonts w:hint="default"/>
          <w:b/>
          <w:bCs/>
          <w:lang w:val="en-US"/>
        </w:rPr>
        <w:t>label2.</w:t>
      </w:r>
      <w:r>
        <w:rPr>
          <w:rFonts w:hint="default"/>
          <w:lang w:val="en-US"/>
        </w:rPr>
        <w:t>caption:=('Y = '+inttostr(Y)); // Должно быть 20</w:t>
      </w:r>
    </w:p>
    <w:p w14:paraId="67A1874B">
      <w:pPr>
        <w:rPr>
          <w:rFonts w:hint="default"/>
          <w:lang w:val="en-US"/>
        </w:rPr>
      </w:pPr>
      <w:r>
        <w:rPr>
          <w:rFonts w:hint="default"/>
          <w:lang w:val="en-US"/>
        </w:rPr>
        <w:t>end;</w:t>
      </w:r>
    </w:p>
    <w:p w14:paraId="6C802D2F">
      <w:pPr>
        <w:rPr>
          <w:rFonts w:hint="default"/>
          <w:color w:val="0000FF"/>
          <w:lang w:val="ru-RU"/>
        </w:rPr>
      </w:pPr>
      <w:r>
        <w:rPr>
          <w:rFonts w:hint="default"/>
          <w:color w:val="0000FF"/>
          <w:lang w:val="ru-RU"/>
        </w:rPr>
        <w:t>// обратите внимание  на  выделенное.</w:t>
      </w:r>
    </w:p>
    <w:p w14:paraId="210679D2">
      <w:pPr>
        <w:rPr>
          <w:rFonts w:hint="default"/>
          <w:lang w:val="en-US"/>
        </w:rPr>
      </w:pPr>
    </w:p>
    <w:p w14:paraId="355A7E83">
      <w:pPr>
        <w:rPr>
          <w:rFonts w:hint="default"/>
          <w:lang w:val="en-US"/>
        </w:rPr>
      </w:pPr>
    </w:p>
    <w:p w14:paraId="1308F8BE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">
    <w:altName w:val="PF Agora Serif Pro Medium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F Agora Serif Pro Medium">
    <w:panose1 w:val="02000500000000020004"/>
    <w:charset w:val="00"/>
    <w:family w:val="auto"/>
    <w:pitch w:val="default"/>
    <w:sig w:usb0="E00002BF" w:usb1="5000E0FB" w:usb2="00000000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2259DF"/>
    <w:multiLevelType w:val="multilevel"/>
    <w:tmpl w:val="B62259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61D22B88"/>
    <w:multiLevelType w:val="multilevel"/>
    <w:tmpl w:val="61D22B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E78E0"/>
    <w:rsid w:val="08053D15"/>
    <w:rsid w:val="159D02D8"/>
    <w:rsid w:val="162D1AD9"/>
    <w:rsid w:val="22A31981"/>
    <w:rsid w:val="2D383165"/>
    <w:rsid w:val="4D1C7E2A"/>
    <w:rsid w:val="51451BE3"/>
    <w:rsid w:val="520F470A"/>
    <w:rsid w:val="69B4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character" w:styleId="8">
    <w:name w:val="Strong"/>
    <w:basedOn w:val="3"/>
    <w:qFormat/>
    <w:uiPriority w:val="0"/>
    <w:rPr>
      <w:b/>
      <w:bCs/>
    </w:rPr>
  </w:style>
  <w:style w:type="table" w:styleId="9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416</Words>
  <Characters>2776</Characters>
  <Lines>0</Lines>
  <Paragraphs>0</Paragraphs>
  <TotalTime>20</TotalTime>
  <ScaleCrop>false</ScaleCrop>
  <LinksUpToDate>false</LinksUpToDate>
  <CharactersWithSpaces>3254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2026-09-09T01:35:00Z</dcterms:created>
  <dc:creator>aax</dc:creator>
  <cp:lastModifiedBy>aax</cp:lastModifiedBy>
  <dcterms:modified xsi:type="dcterms:W3CDTF">2026-09-13T06:17:07Z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eyJoZGlkIjoiNWRiMzI2NDk5OTQxNDFhMzg4YTIwM2E2NTJiZTUwNTEifQ==</vt:lpwstr>
  </property>
  <property fmtid="{D5CDD505-2E9C-101B-9397-08002B2CF9AE}" pid="4" name="ICV">
    <vt:lpwstr>ADFE590797A64A7998C9097ECC46BC91_12</vt:lpwstr>
  </property>
</Properties>
</file>