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B5DE5" w:rsidP="007B5DE5">
      <w:pPr>
        <w:pStyle w:val="a3"/>
        <w:jc w:val="center"/>
        <w:rPr>
          <w:sz w:val="36"/>
        </w:rPr>
      </w:pPr>
      <w:r w:rsidRPr="007B5DE5">
        <w:rPr>
          <w:sz w:val="36"/>
        </w:rPr>
        <w:t>Основные понятия и определения ИС.</w:t>
      </w:r>
    </w:p>
    <w:p w:rsidR="007B5DE5" w:rsidRDefault="007B5DE5" w:rsidP="007B5DE5">
      <w:pPr>
        <w:pStyle w:val="a3"/>
        <w:jc w:val="center"/>
        <w:rPr>
          <w:sz w:val="36"/>
        </w:rPr>
      </w:pPr>
    </w:p>
    <w:p w:rsidR="007B5DE5" w:rsidRDefault="007B5DE5" w:rsidP="007B5DE5">
      <w:pPr>
        <w:pStyle w:val="a3"/>
        <w:jc w:val="center"/>
        <w:rPr>
          <w:sz w:val="36"/>
        </w:rPr>
      </w:pPr>
    </w:p>
    <w:p w:rsidR="007B5DE5" w:rsidRPr="007B5DE5" w:rsidRDefault="007B5DE5" w:rsidP="007B5DE5">
      <w:pPr>
        <w:pStyle w:val="a3"/>
        <w:jc w:val="center"/>
        <w:rPr>
          <w:sz w:val="36"/>
        </w:rPr>
      </w:pPr>
      <w:r>
        <w:rPr>
          <w:rStyle w:val="a4"/>
          <w:rFonts w:ascii="Arial" w:hAnsi="Arial" w:cs="Arial"/>
          <w:color w:val="333333"/>
          <w:shd w:val="clear" w:color="auto" w:fill="FFFFFF"/>
        </w:rPr>
        <w:t>Информационная система (ИС)</w:t>
      </w:r>
      <w:r>
        <w:rPr>
          <w:rFonts w:ascii="Arial" w:hAnsi="Arial" w:cs="Arial"/>
          <w:color w:val="333333"/>
          <w:shd w:val="clear" w:color="auto" w:fill="FFFFFF"/>
        </w:rPr>
        <w:t> — это организационно-упорядоченная совокупность документов (массивов документов) и информационных технологий, в том числе с использованием средств вычислительной техники и связи, реализующих информационные процессы</w:t>
      </w:r>
    </w:p>
    <w:p w:rsidR="007B5DE5" w:rsidRPr="007B5DE5" w:rsidRDefault="007B5DE5" w:rsidP="007B5DE5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</w:rPr>
      </w:pPr>
      <w:r w:rsidRPr="007B5DE5">
        <w:rPr>
          <w:rFonts w:ascii="Arial" w:eastAsia="Times New Roman" w:hAnsi="Arial" w:cs="Arial"/>
          <w:color w:val="333333"/>
          <w:sz w:val="24"/>
          <w:szCs w:val="24"/>
        </w:rPr>
        <w:t>Некоторые компоненты ИС:</w:t>
      </w:r>
    </w:p>
    <w:p w:rsidR="007B5DE5" w:rsidRPr="007B5DE5" w:rsidRDefault="007B5DE5" w:rsidP="007B5DE5">
      <w:pPr>
        <w:numPr>
          <w:ilvl w:val="0"/>
          <w:numId w:val="1"/>
        </w:numPr>
        <w:shd w:val="clear" w:color="auto" w:fill="FFFFFF"/>
        <w:spacing w:before="120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</w:rPr>
      </w:pPr>
      <w:r w:rsidRPr="007B5DE5">
        <w:rPr>
          <w:rFonts w:ascii="Arial" w:eastAsia="Times New Roman" w:hAnsi="Arial" w:cs="Arial"/>
          <w:b/>
          <w:bCs/>
          <w:color w:val="333333"/>
          <w:sz w:val="24"/>
          <w:szCs w:val="24"/>
        </w:rPr>
        <w:t>Аппаратное обеспечение</w:t>
      </w:r>
      <w:r w:rsidRPr="007B5DE5">
        <w:rPr>
          <w:rFonts w:ascii="Arial" w:eastAsia="Times New Roman" w:hAnsi="Arial" w:cs="Arial"/>
          <w:color w:val="333333"/>
          <w:sz w:val="24"/>
          <w:szCs w:val="24"/>
        </w:rPr>
        <w:t> — физические устройства, такие как компьютеры, серверы, сетевое оборудование.</w:t>
      </w:r>
    </w:p>
    <w:p w:rsidR="007B5DE5" w:rsidRPr="007B5DE5" w:rsidRDefault="007B5DE5" w:rsidP="007B5DE5">
      <w:pPr>
        <w:numPr>
          <w:ilvl w:val="0"/>
          <w:numId w:val="1"/>
        </w:numPr>
        <w:shd w:val="clear" w:color="auto" w:fill="FFFFFF"/>
        <w:spacing w:before="100" w:beforeAutospacing="1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</w:rPr>
      </w:pPr>
      <w:r w:rsidRPr="007B5DE5">
        <w:rPr>
          <w:rFonts w:ascii="Arial" w:eastAsia="Times New Roman" w:hAnsi="Arial" w:cs="Arial"/>
          <w:b/>
          <w:bCs/>
          <w:color w:val="333333"/>
          <w:sz w:val="24"/>
          <w:szCs w:val="24"/>
        </w:rPr>
        <w:t>Программное обеспечение</w:t>
      </w:r>
      <w:r w:rsidRPr="007B5DE5">
        <w:rPr>
          <w:rFonts w:ascii="Arial" w:eastAsia="Times New Roman" w:hAnsi="Arial" w:cs="Arial"/>
          <w:color w:val="333333"/>
          <w:sz w:val="24"/>
          <w:szCs w:val="24"/>
        </w:rPr>
        <w:t> — прикладные программы, операционные системы, базы данных, программы управления данными и другие программы для обработки информации.</w:t>
      </w:r>
    </w:p>
    <w:p w:rsidR="007B5DE5" w:rsidRDefault="007B5DE5"/>
    <w:p w:rsidR="007B5DE5" w:rsidRPr="007B5DE5" w:rsidRDefault="007B5DE5" w:rsidP="007B5DE5">
      <w:pPr>
        <w:shd w:val="clear" w:color="auto" w:fill="FFFFFF"/>
        <w:spacing w:before="360" w:after="120" w:line="360" w:lineRule="atLeast"/>
        <w:outlineLvl w:val="1"/>
        <w:rPr>
          <w:rFonts w:ascii="Arial" w:eastAsia="Times New Roman" w:hAnsi="Arial" w:cs="Arial"/>
          <w:b/>
          <w:bCs/>
          <w:color w:val="333333"/>
          <w:sz w:val="30"/>
          <w:szCs w:val="30"/>
        </w:rPr>
      </w:pPr>
      <w:r w:rsidRPr="007B5DE5">
        <w:rPr>
          <w:rFonts w:ascii="Arial" w:eastAsia="Times New Roman" w:hAnsi="Arial" w:cs="Arial"/>
          <w:b/>
          <w:bCs/>
          <w:color w:val="333333"/>
          <w:sz w:val="30"/>
          <w:szCs w:val="30"/>
        </w:rPr>
        <w:t>Функции</w:t>
      </w:r>
    </w:p>
    <w:p w:rsidR="007B5DE5" w:rsidRPr="007B5DE5" w:rsidRDefault="007B5DE5" w:rsidP="007B5DE5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</w:rPr>
      </w:pPr>
      <w:r w:rsidRPr="007B5DE5">
        <w:rPr>
          <w:rFonts w:ascii="Arial" w:eastAsia="Times New Roman" w:hAnsi="Arial" w:cs="Arial"/>
          <w:color w:val="333333"/>
          <w:sz w:val="24"/>
          <w:szCs w:val="24"/>
        </w:rPr>
        <w:t>Некоторые функции ИС:</w:t>
      </w:r>
    </w:p>
    <w:p w:rsidR="007B5DE5" w:rsidRPr="007B5DE5" w:rsidRDefault="007B5DE5" w:rsidP="007B5DE5">
      <w:pPr>
        <w:numPr>
          <w:ilvl w:val="0"/>
          <w:numId w:val="2"/>
        </w:numPr>
        <w:shd w:val="clear" w:color="auto" w:fill="FFFFFF"/>
        <w:spacing w:before="120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</w:rPr>
      </w:pPr>
      <w:r w:rsidRPr="007B5DE5">
        <w:rPr>
          <w:rFonts w:ascii="Arial" w:eastAsia="Times New Roman" w:hAnsi="Arial" w:cs="Arial"/>
          <w:b/>
          <w:bCs/>
          <w:color w:val="333333"/>
          <w:sz w:val="24"/>
          <w:szCs w:val="24"/>
        </w:rPr>
        <w:t>Автоматизация операций</w:t>
      </w:r>
      <w:r w:rsidRPr="007B5DE5">
        <w:rPr>
          <w:rFonts w:ascii="Arial" w:eastAsia="Times New Roman" w:hAnsi="Arial" w:cs="Arial"/>
          <w:color w:val="333333"/>
          <w:sz w:val="24"/>
          <w:szCs w:val="24"/>
        </w:rPr>
        <w:t> — система берёт на себя рутинные задачи и освобождает время сотрудников для более сложной работы. Например, банковские системы автоматически проводят платежи, складские программы отслеживают остатки товаров.</w:t>
      </w:r>
    </w:p>
    <w:p w:rsidR="007B5DE5" w:rsidRPr="007B5DE5" w:rsidRDefault="007B5DE5" w:rsidP="007B5DE5">
      <w:pPr>
        <w:numPr>
          <w:ilvl w:val="0"/>
          <w:numId w:val="2"/>
        </w:numPr>
        <w:shd w:val="clear" w:color="auto" w:fill="FFFFFF"/>
        <w:spacing w:before="100" w:beforeAutospacing="1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</w:rPr>
      </w:pPr>
      <w:r w:rsidRPr="007B5DE5">
        <w:rPr>
          <w:rFonts w:ascii="Arial" w:eastAsia="Times New Roman" w:hAnsi="Arial" w:cs="Arial"/>
          <w:b/>
          <w:bCs/>
          <w:color w:val="333333"/>
          <w:sz w:val="24"/>
          <w:szCs w:val="24"/>
        </w:rPr>
        <w:t>Анализ данных и поддержка принятия решений</w:t>
      </w:r>
      <w:r w:rsidRPr="007B5DE5">
        <w:rPr>
          <w:rFonts w:ascii="Arial" w:eastAsia="Times New Roman" w:hAnsi="Arial" w:cs="Arial"/>
          <w:color w:val="333333"/>
          <w:sz w:val="24"/>
          <w:szCs w:val="24"/>
        </w:rPr>
        <w:t> — системы собирают и анализируют большие объёмы данных, выявляют закономерности и предлагают варианты решений.</w:t>
      </w:r>
    </w:p>
    <w:p w:rsidR="007B5DE5" w:rsidRPr="007B5DE5" w:rsidRDefault="007B5DE5" w:rsidP="007B5DE5">
      <w:pPr>
        <w:numPr>
          <w:ilvl w:val="0"/>
          <w:numId w:val="2"/>
        </w:numPr>
        <w:shd w:val="clear" w:color="auto" w:fill="FFFFFF"/>
        <w:spacing w:before="100" w:beforeAutospacing="1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</w:rPr>
      </w:pPr>
      <w:r w:rsidRPr="007B5DE5">
        <w:rPr>
          <w:rFonts w:ascii="Arial" w:eastAsia="Times New Roman" w:hAnsi="Arial" w:cs="Arial"/>
          <w:b/>
          <w:bCs/>
          <w:color w:val="333333"/>
          <w:sz w:val="24"/>
          <w:szCs w:val="24"/>
        </w:rPr>
        <w:t>Координация работы подразделений</w:t>
      </w:r>
      <w:r w:rsidRPr="007B5DE5">
        <w:rPr>
          <w:rFonts w:ascii="Arial" w:eastAsia="Times New Roman" w:hAnsi="Arial" w:cs="Arial"/>
          <w:color w:val="333333"/>
          <w:sz w:val="24"/>
          <w:szCs w:val="24"/>
        </w:rPr>
        <w:t> — объединение разных частей организации в единое целое. В крупных компаниях десятки отделов должны работать согласованно, ИС обеспечивают эту координацию.</w:t>
      </w:r>
    </w:p>
    <w:p w:rsidR="007B5DE5" w:rsidRDefault="007B5DE5"/>
    <w:p w:rsidR="007B5DE5" w:rsidRDefault="007B5DE5"/>
    <w:p w:rsidR="007B5DE5" w:rsidRPr="007B5DE5" w:rsidRDefault="007B5DE5" w:rsidP="007B5DE5">
      <w:pPr>
        <w:shd w:val="clear" w:color="auto" w:fill="FFFFFF"/>
        <w:spacing w:before="360" w:after="120" w:line="360" w:lineRule="atLeast"/>
        <w:outlineLvl w:val="1"/>
        <w:rPr>
          <w:rFonts w:ascii="Arial" w:eastAsia="Times New Roman" w:hAnsi="Arial" w:cs="Arial"/>
          <w:b/>
          <w:bCs/>
          <w:color w:val="333333"/>
          <w:sz w:val="30"/>
          <w:szCs w:val="30"/>
        </w:rPr>
      </w:pPr>
      <w:r w:rsidRPr="007B5DE5">
        <w:rPr>
          <w:rFonts w:ascii="Arial" w:eastAsia="Times New Roman" w:hAnsi="Arial" w:cs="Arial"/>
          <w:b/>
          <w:bCs/>
          <w:color w:val="333333"/>
          <w:sz w:val="30"/>
          <w:szCs w:val="30"/>
        </w:rPr>
        <w:t>Классификация</w:t>
      </w:r>
    </w:p>
    <w:p w:rsidR="007B5DE5" w:rsidRPr="007B5DE5" w:rsidRDefault="007B5DE5" w:rsidP="007B5DE5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</w:rPr>
      </w:pPr>
      <w:r w:rsidRPr="007B5DE5">
        <w:rPr>
          <w:rFonts w:ascii="Arial" w:eastAsia="Times New Roman" w:hAnsi="Arial" w:cs="Arial"/>
          <w:color w:val="333333"/>
          <w:sz w:val="24"/>
          <w:szCs w:val="24"/>
        </w:rPr>
        <w:t>ИС различаются по нескольким признакам, например:</w:t>
      </w:r>
    </w:p>
    <w:p w:rsidR="007B5DE5" w:rsidRPr="007B5DE5" w:rsidRDefault="007B5DE5" w:rsidP="007B5DE5">
      <w:pPr>
        <w:numPr>
          <w:ilvl w:val="0"/>
          <w:numId w:val="3"/>
        </w:numPr>
        <w:shd w:val="clear" w:color="auto" w:fill="FFFFFF"/>
        <w:spacing w:before="120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</w:rPr>
      </w:pPr>
      <w:r w:rsidRPr="007B5DE5">
        <w:rPr>
          <w:rFonts w:ascii="Arial" w:eastAsia="Times New Roman" w:hAnsi="Arial" w:cs="Arial"/>
          <w:b/>
          <w:bCs/>
          <w:color w:val="333333"/>
          <w:sz w:val="24"/>
          <w:szCs w:val="24"/>
        </w:rPr>
        <w:t>Масштаб применения</w:t>
      </w:r>
      <w:r w:rsidRPr="007B5DE5">
        <w:rPr>
          <w:rFonts w:ascii="Arial" w:eastAsia="Times New Roman" w:hAnsi="Arial" w:cs="Arial"/>
          <w:color w:val="333333"/>
          <w:sz w:val="24"/>
          <w:szCs w:val="24"/>
        </w:rPr>
        <w:t xml:space="preserve"> — от </w:t>
      </w:r>
      <w:proofErr w:type="gramStart"/>
      <w:r w:rsidRPr="007B5DE5">
        <w:rPr>
          <w:rFonts w:ascii="Arial" w:eastAsia="Times New Roman" w:hAnsi="Arial" w:cs="Arial"/>
          <w:color w:val="333333"/>
          <w:sz w:val="24"/>
          <w:szCs w:val="24"/>
        </w:rPr>
        <w:t>персональных</w:t>
      </w:r>
      <w:proofErr w:type="gramEnd"/>
      <w:r w:rsidRPr="007B5DE5">
        <w:rPr>
          <w:rFonts w:ascii="Arial" w:eastAsia="Times New Roman" w:hAnsi="Arial" w:cs="Arial"/>
          <w:color w:val="333333"/>
          <w:sz w:val="24"/>
          <w:szCs w:val="24"/>
        </w:rPr>
        <w:t xml:space="preserve"> до корпоративных.</w:t>
      </w:r>
    </w:p>
    <w:p w:rsidR="007B5DE5" w:rsidRPr="007B5DE5" w:rsidRDefault="007B5DE5" w:rsidP="007B5DE5">
      <w:pPr>
        <w:numPr>
          <w:ilvl w:val="0"/>
          <w:numId w:val="3"/>
        </w:numPr>
        <w:shd w:val="clear" w:color="auto" w:fill="FFFFFF"/>
        <w:spacing w:before="100" w:beforeAutospacing="1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</w:rPr>
      </w:pPr>
      <w:r w:rsidRPr="007B5DE5">
        <w:rPr>
          <w:rFonts w:ascii="Arial" w:eastAsia="Times New Roman" w:hAnsi="Arial" w:cs="Arial"/>
          <w:b/>
          <w:bCs/>
          <w:color w:val="333333"/>
          <w:sz w:val="24"/>
          <w:szCs w:val="24"/>
        </w:rPr>
        <w:t>Способ организации</w:t>
      </w:r>
      <w:r w:rsidRPr="007B5DE5">
        <w:rPr>
          <w:rFonts w:ascii="Arial" w:eastAsia="Times New Roman" w:hAnsi="Arial" w:cs="Arial"/>
          <w:color w:val="333333"/>
          <w:sz w:val="24"/>
          <w:szCs w:val="24"/>
        </w:rPr>
        <w:t xml:space="preserve"> — от </w:t>
      </w:r>
      <w:proofErr w:type="gramStart"/>
      <w:r w:rsidRPr="007B5DE5">
        <w:rPr>
          <w:rFonts w:ascii="Arial" w:eastAsia="Times New Roman" w:hAnsi="Arial" w:cs="Arial"/>
          <w:color w:val="333333"/>
          <w:sz w:val="24"/>
          <w:szCs w:val="24"/>
        </w:rPr>
        <w:t>локальных</w:t>
      </w:r>
      <w:proofErr w:type="gramEnd"/>
      <w:r w:rsidRPr="007B5DE5">
        <w:rPr>
          <w:rFonts w:ascii="Arial" w:eastAsia="Times New Roman" w:hAnsi="Arial" w:cs="Arial"/>
          <w:color w:val="333333"/>
          <w:sz w:val="24"/>
          <w:szCs w:val="24"/>
        </w:rPr>
        <w:t xml:space="preserve"> до распределённых.</w:t>
      </w:r>
    </w:p>
    <w:p w:rsidR="007B5DE5" w:rsidRPr="007B5DE5" w:rsidRDefault="007B5DE5" w:rsidP="007B5DE5">
      <w:pPr>
        <w:numPr>
          <w:ilvl w:val="0"/>
          <w:numId w:val="3"/>
        </w:numPr>
        <w:shd w:val="clear" w:color="auto" w:fill="FFFFFF"/>
        <w:spacing w:before="100" w:beforeAutospacing="1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</w:rPr>
      </w:pPr>
      <w:r w:rsidRPr="007B5DE5">
        <w:rPr>
          <w:rFonts w:ascii="Arial" w:eastAsia="Times New Roman" w:hAnsi="Arial" w:cs="Arial"/>
          <w:b/>
          <w:bCs/>
          <w:color w:val="333333"/>
          <w:sz w:val="24"/>
          <w:szCs w:val="24"/>
        </w:rPr>
        <w:t>Тип обрабатываемых данных</w:t>
      </w:r>
      <w:r w:rsidRPr="007B5DE5">
        <w:rPr>
          <w:rFonts w:ascii="Arial" w:eastAsia="Times New Roman" w:hAnsi="Arial" w:cs="Arial"/>
          <w:color w:val="333333"/>
          <w:sz w:val="24"/>
          <w:szCs w:val="24"/>
        </w:rPr>
        <w:t xml:space="preserve"> — </w:t>
      </w:r>
      <w:proofErr w:type="gramStart"/>
      <w:r w:rsidRPr="007B5DE5">
        <w:rPr>
          <w:rFonts w:ascii="Arial" w:eastAsia="Times New Roman" w:hAnsi="Arial" w:cs="Arial"/>
          <w:color w:val="333333"/>
          <w:sz w:val="24"/>
          <w:szCs w:val="24"/>
        </w:rPr>
        <w:t>от</w:t>
      </w:r>
      <w:proofErr w:type="gramEnd"/>
      <w:r w:rsidRPr="007B5DE5">
        <w:rPr>
          <w:rFonts w:ascii="Arial" w:eastAsia="Times New Roman" w:hAnsi="Arial" w:cs="Arial"/>
          <w:color w:val="333333"/>
          <w:sz w:val="24"/>
          <w:szCs w:val="24"/>
        </w:rPr>
        <w:t xml:space="preserve"> текстовых до </w:t>
      </w:r>
      <w:proofErr w:type="spellStart"/>
      <w:r w:rsidRPr="007B5DE5">
        <w:rPr>
          <w:rFonts w:ascii="Arial" w:eastAsia="Times New Roman" w:hAnsi="Arial" w:cs="Arial"/>
          <w:color w:val="333333"/>
          <w:sz w:val="24"/>
          <w:szCs w:val="24"/>
        </w:rPr>
        <w:t>мультимедийных</w:t>
      </w:r>
      <w:proofErr w:type="spellEnd"/>
      <w:r w:rsidRPr="007B5DE5">
        <w:rPr>
          <w:rFonts w:ascii="Arial" w:eastAsia="Times New Roman" w:hAnsi="Arial" w:cs="Arial"/>
          <w:color w:val="333333"/>
          <w:sz w:val="24"/>
          <w:szCs w:val="24"/>
        </w:rPr>
        <w:t>.</w:t>
      </w:r>
    </w:p>
    <w:p w:rsidR="007B5DE5" w:rsidRPr="007B5DE5" w:rsidRDefault="007B5DE5" w:rsidP="007B5DE5">
      <w:pPr>
        <w:numPr>
          <w:ilvl w:val="0"/>
          <w:numId w:val="3"/>
        </w:numPr>
        <w:shd w:val="clear" w:color="auto" w:fill="FFFFFF"/>
        <w:spacing w:before="100" w:beforeAutospacing="1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</w:rPr>
      </w:pPr>
      <w:r w:rsidRPr="007B5DE5">
        <w:rPr>
          <w:rFonts w:ascii="Arial" w:eastAsia="Times New Roman" w:hAnsi="Arial" w:cs="Arial"/>
          <w:b/>
          <w:bCs/>
          <w:color w:val="333333"/>
          <w:sz w:val="24"/>
          <w:szCs w:val="24"/>
        </w:rPr>
        <w:t>Степень автоматизации</w:t>
      </w:r>
      <w:r w:rsidRPr="007B5DE5">
        <w:rPr>
          <w:rFonts w:ascii="Arial" w:eastAsia="Times New Roman" w:hAnsi="Arial" w:cs="Arial"/>
          <w:color w:val="333333"/>
          <w:sz w:val="24"/>
          <w:szCs w:val="24"/>
        </w:rPr>
        <w:t xml:space="preserve"> — от </w:t>
      </w:r>
      <w:proofErr w:type="gramStart"/>
      <w:r w:rsidRPr="007B5DE5">
        <w:rPr>
          <w:rFonts w:ascii="Arial" w:eastAsia="Times New Roman" w:hAnsi="Arial" w:cs="Arial"/>
          <w:color w:val="333333"/>
          <w:sz w:val="24"/>
          <w:szCs w:val="24"/>
        </w:rPr>
        <w:t>автоматизированных</w:t>
      </w:r>
      <w:proofErr w:type="gramEnd"/>
      <w:r w:rsidRPr="007B5DE5">
        <w:rPr>
          <w:rFonts w:ascii="Arial" w:eastAsia="Times New Roman" w:hAnsi="Arial" w:cs="Arial"/>
          <w:color w:val="333333"/>
          <w:sz w:val="24"/>
          <w:szCs w:val="24"/>
        </w:rPr>
        <w:t xml:space="preserve"> до автоматических.</w:t>
      </w:r>
    </w:p>
    <w:p w:rsidR="007B5DE5" w:rsidRPr="007B5DE5" w:rsidRDefault="007B5DE5" w:rsidP="007B5DE5">
      <w:pPr>
        <w:numPr>
          <w:ilvl w:val="0"/>
          <w:numId w:val="3"/>
        </w:numPr>
        <w:shd w:val="clear" w:color="auto" w:fill="FFFFFF"/>
        <w:spacing w:before="100" w:beforeAutospacing="1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</w:rPr>
      </w:pPr>
      <w:r w:rsidRPr="007B5DE5">
        <w:rPr>
          <w:rFonts w:ascii="Arial" w:eastAsia="Times New Roman" w:hAnsi="Arial" w:cs="Arial"/>
          <w:b/>
          <w:bCs/>
          <w:color w:val="333333"/>
          <w:sz w:val="24"/>
          <w:szCs w:val="24"/>
        </w:rPr>
        <w:t>Характер использования</w:t>
      </w:r>
      <w:r w:rsidRPr="007B5DE5">
        <w:rPr>
          <w:rFonts w:ascii="Arial" w:eastAsia="Times New Roman" w:hAnsi="Arial" w:cs="Arial"/>
          <w:color w:val="333333"/>
          <w:sz w:val="24"/>
          <w:szCs w:val="24"/>
        </w:rPr>
        <w:t xml:space="preserve"> — </w:t>
      </w:r>
      <w:proofErr w:type="gramStart"/>
      <w:r w:rsidRPr="007B5DE5">
        <w:rPr>
          <w:rFonts w:ascii="Arial" w:eastAsia="Times New Roman" w:hAnsi="Arial" w:cs="Arial"/>
          <w:color w:val="333333"/>
          <w:sz w:val="24"/>
          <w:szCs w:val="24"/>
        </w:rPr>
        <w:t>от</w:t>
      </w:r>
      <w:proofErr w:type="gramEnd"/>
      <w:r w:rsidRPr="007B5DE5">
        <w:rPr>
          <w:rFonts w:ascii="Arial" w:eastAsia="Times New Roman" w:hAnsi="Arial" w:cs="Arial"/>
          <w:color w:val="333333"/>
          <w:sz w:val="24"/>
          <w:szCs w:val="24"/>
        </w:rPr>
        <w:t xml:space="preserve"> информационно-справочных до управляющих.</w:t>
      </w:r>
    </w:p>
    <w:p w:rsidR="007B5DE5" w:rsidRDefault="007B5DE5"/>
    <w:p w:rsidR="007B5DE5" w:rsidRDefault="007B5DE5"/>
    <w:p w:rsidR="007B5DE5" w:rsidRDefault="007B5DE5"/>
    <w:p w:rsidR="007B5DE5" w:rsidRPr="007B5DE5" w:rsidRDefault="007B5DE5">
      <w:pPr>
        <w:rPr>
          <w:sz w:val="32"/>
        </w:rPr>
      </w:pPr>
    </w:p>
    <w:p w:rsidR="007B5DE5" w:rsidRPr="007B5DE5" w:rsidRDefault="007B5DE5">
      <w:pPr>
        <w:rPr>
          <w:sz w:val="32"/>
        </w:rPr>
      </w:pPr>
      <w:r w:rsidRPr="007B5DE5">
        <w:rPr>
          <w:b/>
          <w:sz w:val="32"/>
        </w:rPr>
        <w:t>жизненный цикл; ЖЦ:</w:t>
      </w:r>
      <w:r w:rsidRPr="007B5DE5">
        <w:rPr>
          <w:sz w:val="32"/>
        </w:rPr>
        <w:t xml:space="preserve"> Развитие системы, продукта, услуги, проекта или других изготовленных человеком объектов, начиная со стадии разработки концепции и заканчивая прекращением применения. [ГОСТ </w:t>
      </w:r>
      <w:proofErr w:type="gramStart"/>
      <w:r w:rsidRPr="007B5DE5">
        <w:rPr>
          <w:sz w:val="32"/>
        </w:rPr>
        <w:t>Р</w:t>
      </w:r>
      <w:proofErr w:type="gramEnd"/>
      <w:r w:rsidRPr="007B5DE5">
        <w:rPr>
          <w:sz w:val="32"/>
        </w:rPr>
        <w:t xml:space="preserve"> ИСО/МЭК 12207—2010 [4], пункт 4.16]</w:t>
      </w:r>
    </w:p>
    <w:p w:rsidR="00564678" w:rsidRDefault="007B5DE5" w:rsidP="007B5DE5">
      <w:pPr>
        <w:pStyle w:val="a3"/>
        <w:rPr>
          <w:sz w:val="28"/>
        </w:rPr>
      </w:pPr>
      <w:r w:rsidRPr="007B5DE5">
        <w:rPr>
          <w:sz w:val="28"/>
        </w:rPr>
        <w:t xml:space="preserve">19 жизненный цикл объекта моделирования: Совокупность последовательно наступающих стадий развития объекта моделирования. </w:t>
      </w:r>
    </w:p>
    <w:p w:rsidR="00564678" w:rsidRDefault="00564678" w:rsidP="007B5DE5">
      <w:pPr>
        <w:pStyle w:val="a3"/>
        <w:rPr>
          <w:sz w:val="28"/>
        </w:rPr>
      </w:pPr>
    </w:p>
    <w:p w:rsidR="00564678" w:rsidRDefault="007B5DE5" w:rsidP="007B5DE5">
      <w:pPr>
        <w:pStyle w:val="a3"/>
        <w:rPr>
          <w:sz w:val="28"/>
        </w:rPr>
      </w:pPr>
      <w:r w:rsidRPr="007B5DE5">
        <w:rPr>
          <w:sz w:val="28"/>
        </w:rPr>
        <w:t xml:space="preserve">20 жизненный цикл информационной модели: Совокупность последовательно наступающих стадий развития информационной модели. </w:t>
      </w:r>
    </w:p>
    <w:p w:rsidR="00564678" w:rsidRDefault="00564678" w:rsidP="007B5DE5">
      <w:pPr>
        <w:pStyle w:val="a3"/>
        <w:rPr>
          <w:sz w:val="28"/>
        </w:rPr>
      </w:pPr>
    </w:p>
    <w:p w:rsidR="007B5DE5" w:rsidRPr="007B5DE5" w:rsidRDefault="007B5DE5" w:rsidP="007B5DE5">
      <w:pPr>
        <w:pStyle w:val="a3"/>
        <w:rPr>
          <w:sz w:val="28"/>
        </w:rPr>
      </w:pPr>
      <w:r w:rsidRPr="007B5DE5">
        <w:rPr>
          <w:sz w:val="28"/>
        </w:rPr>
        <w:t xml:space="preserve"> 21 управление жизненным циклом: Процесс управления требованиями, конфигурацией и информацией об объекте моделирования.</w:t>
      </w:r>
    </w:p>
    <w:sectPr w:rsidR="007B5DE5" w:rsidRPr="007B5D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9633D"/>
    <w:multiLevelType w:val="multilevel"/>
    <w:tmpl w:val="D8FC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C81214"/>
    <w:multiLevelType w:val="multilevel"/>
    <w:tmpl w:val="5FAC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AC95218"/>
    <w:multiLevelType w:val="multilevel"/>
    <w:tmpl w:val="437C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B5DE5"/>
    <w:rsid w:val="00293F17"/>
    <w:rsid w:val="00564678"/>
    <w:rsid w:val="007B5D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B5D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B5DE5"/>
    <w:pPr>
      <w:spacing w:after="0" w:line="240" w:lineRule="auto"/>
    </w:pPr>
  </w:style>
  <w:style w:type="character" w:styleId="a4">
    <w:name w:val="Strong"/>
    <w:basedOn w:val="a0"/>
    <w:uiPriority w:val="22"/>
    <w:qFormat/>
    <w:rsid w:val="007B5DE5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7B5DE5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0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494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0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1887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1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559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</cp:revision>
  <dcterms:created xsi:type="dcterms:W3CDTF">2025-12-04T21:30:00Z</dcterms:created>
  <dcterms:modified xsi:type="dcterms:W3CDTF">2025-12-04T21:30:00Z</dcterms:modified>
</cp:coreProperties>
</file>