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00D63">
      <w:pPr>
        <w:rPr>
          <w:sz w:val="24"/>
        </w:rPr>
      </w:pPr>
      <w:r>
        <w:rPr>
          <w:sz w:val="24"/>
        </w:rPr>
        <w:t xml:space="preserve">Основные модели построения информационных систем </w:t>
      </w:r>
    </w:p>
    <w:p w:rsidR="00C00D63" w:rsidRDefault="00C00D63">
      <w:pPr>
        <w:rPr>
          <w:sz w:val="24"/>
        </w:rPr>
      </w:pPr>
      <w:r>
        <w:rPr>
          <w:sz w:val="24"/>
        </w:rPr>
        <w:t>Локальные</w:t>
      </w:r>
    </w:p>
    <w:p w:rsidR="00C00D63" w:rsidRDefault="00C00D63">
      <w:pPr>
        <w:rPr>
          <w:sz w:val="24"/>
        </w:rPr>
      </w:pPr>
      <w:r>
        <w:rPr>
          <w:sz w:val="24"/>
        </w:rPr>
        <w:t>Распределённые</w:t>
      </w:r>
    </w:p>
    <w:p w:rsidR="00C00D63" w:rsidRDefault="00C00D63">
      <w:pPr>
        <w:rPr>
          <w:sz w:val="24"/>
        </w:rPr>
      </w:pPr>
    </w:p>
    <w:p w:rsidR="00C00D63" w:rsidRDefault="00C00D63">
      <w:pPr>
        <w:rPr>
          <w:sz w:val="24"/>
        </w:rPr>
      </w:pPr>
      <w:r>
        <w:rPr>
          <w:sz w:val="24"/>
        </w:rPr>
        <w:t>СПЕЦИАЛИЗИРОВАННЫЕ</w:t>
      </w:r>
    </w:p>
    <w:p w:rsidR="00C00D63" w:rsidRDefault="00C00D63">
      <w:pPr>
        <w:rPr>
          <w:sz w:val="24"/>
        </w:rPr>
      </w:pPr>
      <w:r>
        <w:rPr>
          <w:sz w:val="24"/>
        </w:rPr>
        <w:t>Широкого пользования</w:t>
      </w:r>
    </w:p>
    <w:p w:rsidR="00C00D63" w:rsidRDefault="00C00D63">
      <w:pPr>
        <w:rPr>
          <w:sz w:val="24"/>
        </w:rPr>
      </w:pPr>
      <w:r>
        <w:rPr>
          <w:sz w:val="24"/>
        </w:rPr>
        <w:t>Узко профильные</w:t>
      </w:r>
    </w:p>
    <w:p w:rsidR="00C00D63" w:rsidRDefault="00C00D63">
      <w:pPr>
        <w:rPr>
          <w:sz w:val="24"/>
        </w:rPr>
      </w:pPr>
    </w:p>
    <w:p w:rsidR="00C00D63" w:rsidRDefault="00C00D63">
      <w:pPr>
        <w:rPr>
          <w:sz w:val="24"/>
        </w:rPr>
      </w:pPr>
    </w:p>
    <w:p w:rsidR="00C00D63" w:rsidRDefault="00C00D63">
      <w:pPr>
        <w:rPr>
          <w:sz w:val="24"/>
        </w:rPr>
      </w:pPr>
      <w:r>
        <w:rPr>
          <w:sz w:val="24"/>
        </w:rPr>
        <w:t>Адаптивные</w:t>
      </w:r>
    </w:p>
    <w:p w:rsidR="00C00D63" w:rsidRDefault="00C00D63">
      <w:pPr>
        <w:rPr>
          <w:sz w:val="24"/>
        </w:rPr>
      </w:pPr>
      <w:r>
        <w:rPr>
          <w:sz w:val="24"/>
        </w:rPr>
        <w:t>Настраиваемые</w:t>
      </w:r>
    </w:p>
    <w:p w:rsidR="00C00D63" w:rsidRDefault="00C00D63">
      <w:pPr>
        <w:rPr>
          <w:sz w:val="24"/>
        </w:rPr>
      </w:pPr>
      <w:r>
        <w:rPr>
          <w:sz w:val="24"/>
        </w:rPr>
        <w:t>Обучаемые</w:t>
      </w:r>
    </w:p>
    <w:p w:rsidR="00C00D63" w:rsidRDefault="00C00D63">
      <w:pPr>
        <w:rPr>
          <w:sz w:val="24"/>
        </w:rPr>
      </w:pPr>
      <w:r>
        <w:rPr>
          <w:sz w:val="24"/>
        </w:rPr>
        <w:t>Жёстко встроенные</w:t>
      </w:r>
    </w:p>
    <w:p w:rsidR="00C00D63" w:rsidRDefault="00C00D63">
      <w:pPr>
        <w:rPr>
          <w:sz w:val="24"/>
        </w:rPr>
      </w:pPr>
    </w:p>
    <w:p w:rsidR="00C00D63" w:rsidRDefault="00C00D63">
      <w:pPr>
        <w:rPr>
          <w:sz w:val="24"/>
        </w:rPr>
      </w:pPr>
    </w:p>
    <w:p w:rsidR="00C00D63" w:rsidRDefault="00C00D63">
      <w:pPr>
        <w:rPr>
          <w:rFonts w:ascii="Arial" w:hAnsi="Arial" w:cs="Arial"/>
          <w:color w:val="333333"/>
          <w:shd w:val="clear" w:color="auto" w:fill="FFFFFF"/>
        </w:rPr>
      </w:pPr>
      <w:r>
        <w:rPr>
          <w:rStyle w:val="a3"/>
          <w:rFonts w:ascii="Arial" w:hAnsi="Arial" w:cs="Arial"/>
          <w:color w:val="333333"/>
          <w:shd w:val="clear" w:color="auto" w:fill="FFFFFF"/>
        </w:rPr>
        <w:t>Основные модели построения информационных систем (ИС)</w:t>
      </w:r>
      <w:r>
        <w:rPr>
          <w:rFonts w:ascii="Arial" w:hAnsi="Arial" w:cs="Arial"/>
          <w:color w:val="333333"/>
          <w:shd w:val="clear" w:color="auto" w:fill="FFFFFF"/>
        </w:rPr>
        <w:t> включают подходы, которые различаются по степени охвата функций, степени автоматизации, виду единицы хранимой информации и жизненному циклу системы. Ниже представлены некоторые из них. </w:t>
      </w:r>
    </w:p>
    <w:p w:rsidR="00C00D63" w:rsidRDefault="00C00D63">
      <w:pPr>
        <w:rPr>
          <w:rFonts w:ascii="Arial" w:hAnsi="Arial" w:cs="Arial"/>
          <w:color w:val="333333"/>
          <w:shd w:val="clear" w:color="auto" w:fill="FFFFFF"/>
        </w:rPr>
      </w:pPr>
    </w:p>
    <w:p w:rsidR="00C00D63" w:rsidRPr="00C00D63" w:rsidRDefault="00C00D63" w:rsidP="00C00D63">
      <w:pPr>
        <w:spacing w:before="360" w:after="120" w:line="360" w:lineRule="atLeast"/>
        <w:outlineLvl w:val="1"/>
        <w:rPr>
          <w:rFonts w:ascii="Arial" w:eastAsia="Times New Roman" w:hAnsi="Arial" w:cs="Arial"/>
          <w:b/>
          <w:bCs/>
          <w:color w:val="333333"/>
          <w:sz w:val="30"/>
          <w:szCs w:val="30"/>
        </w:rPr>
      </w:pPr>
      <w:r w:rsidRPr="00C00D63">
        <w:rPr>
          <w:rFonts w:ascii="Arial" w:eastAsia="Times New Roman" w:hAnsi="Arial" w:cs="Arial"/>
          <w:b/>
          <w:bCs/>
          <w:color w:val="333333"/>
          <w:sz w:val="30"/>
          <w:szCs w:val="30"/>
        </w:rPr>
        <w:t>По степени охвата функций</w:t>
      </w:r>
    </w:p>
    <w:p w:rsidR="00C00D63" w:rsidRPr="00C00D63" w:rsidRDefault="00C00D63" w:rsidP="00C00D63">
      <w:pPr>
        <w:numPr>
          <w:ilvl w:val="0"/>
          <w:numId w:val="1"/>
        </w:numPr>
        <w:spacing w:before="120" w:after="120" w:line="330" w:lineRule="atLeast"/>
        <w:ind w:left="0"/>
        <w:rPr>
          <w:rFonts w:ascii="Arial" w:eastAsia="Times New Roman" w:hAnsi="Arial" w:cs="Arial"/>
          <w:sz w:val="24"/>
          <w:szCs w:val="24"/>
        </w:rPr>
      </w:pPr>
      <w:r w:rsidRPr="00C00D63">
        <w:rPr>
          <w:rFonts w:ascii="Arial" w:eastAsia="Times New Roman" w:hAnsi="Arial" w:cs="Arial"/>
          <w:b/>
          <w:bCs/>
          <w:sz w:val="24"/>
          <w:szCs w:val="24"/>
        </w:rPr>
        <w:t>Корпоративные (интегрированные) ИС</w:t>
      </w:r>
      <w:r w:rsidRPr="00C00D63">
        <w:rPr>
          <w:rFonts w:ascii="Arial" w:eastAsia="Times New Roman" w:hAnsi="Arial" w:cs="Arial"/>
          <w:sz w:val="24"/>
          <w:szCs w:val="24"/>
        </w:rPr>
        <w:t> — автоматизируют все функции управления предприятием, функционируют в распределённой вычислительной сети.</w:t>
      </w:r>
    </w:p>
    <w:p w:rsidR="00C00D63" w:rsidRPr="00C00D63" w:rsidRDefault="00C00D63" w:rsidP="00C00D63">
      <w:pPr>
        <w:numPr>
          <w:ilvl w:val="0"/>
          <w:numId w:val="1"/>
        </w:numPr>
        <w:spacing w:before="100" w:beforeAutospacing="1" w:after="120" w:line="330" w:lineRule="atLeast"/>
        <w:ind w:left="0"/>
        <w:rPr>
          <w:rFonts w:ascii="Arial" w:eastAsia="Times New Roman" w:hAnsi="Arial" w:cs="Arial"/>
          <w:sz w:val="24"/>
          <w:szCs w:val="24"/>
        </w:rPr>
      </w:pPr>
      <w:r w:rsidRPr="00C00D63">
        <w:rPr>
          <w:rFonts w:ascii="Arial" w:eastAsia="Times New Roman" w:hAnsi="Arial" w:cs="Arial"/>
          <w:b/>
          <w:bCs/>
          <w:sz w:val="24"/>
          <w:szCs w:val="24"/>
        </w:rPr>
        <w:t>Локальные ИС</w:t>
      </w:r>
      <w:r w:rsidRPr="00C00D63">
        <w:rPr>
          <w:rFonts w:ascii="Arial" w:eastAsia="Times New Roman" w:hAnsi="Arial" w:cs="Arial"/>
          <w:sz w:val="24"/>
          <w:szCs w:val="24"/>
        </w:rPr>
        <w:t> — автоматизируют отдельные функции управления на отдельных уровнях, могут быть однопользовательскими, функционируют в отдельных подразделениях системы управления. Простейший случай — </w:t>
      </w:r>
      <w:r w:rsidRPr="00C00D63">
        <w:rPr>
          <w:rFonts w:ascii="Arial" w:eastAsia="Times New Roman" w:hAnsi="Arial" w:cs="Arial"/>
          <w:b/>
          <w:bCs/>
          <w:sz w:val="24"/>
          <w:szCs w:val="24"/>
        </w:rPr>
        <w:t>автоматизированное рабочее место (АРМ)</w:t>
      </w:r>
      <w:r w:rsidRPr="00C00D63">
        <w:rPr>
          <w:rFonts w:ascii="Arial" w:eastAsia="Times New Roman" w:hAnsi="Arial" w:cs="Arial"/>
          <w:sz w:val="24"/>
          <w:szCs w:val="24"/>
        </w:rPr>
        <w:t>, реализующее конкретную функцию управления на конкретном рабочем месте (например, АРМ бухгалтера).</w:t>
      </w:r>
    </w:p>
    <w:p w:rsidR="00C00D63" w:rsidRPr="00C00D63" w:rsidRDefault="00C00D63" w:rsidP="00C00D63">
      <w:pPr>
        <w:spacing w:line="330" w:lineRule="atLeast"/>
        <w:rPr>
          <w:rFonts w:ascii="Arial" w:eastAsia="Times New Roman" w:hAnsi="Arial" w:cs="Arial"/>
          <w:sz w:val="24"/>
          <w:szCs w:val="24"/>
        </w:rPr>
      </w:pPr>
      <w:r w:rsidRPr="00C00D63">
        <w:rPr>
          <w:rFonts w:ascii="Arial" w:eastAsia="Times New Roman" w:hAnsi="Arial" w:cs="Arial"/>
          <w:sz w:val="24"/>
          <w:szCs w:val="24"/>
        </w:rPr>
        <w:t> </w:t>
      </w:r>
      <w:proofErr w:type="spellStart"/>
      <w:r w:rsidRPr="00C00D63">
        <w:rPr>
          <w:rFonts w:ascii="Arial" w:eastAsia="Times New Roman" w:hAnsi="Arial" w:cs="Arial"/>
          <w:sz w:val="24"/>
          <w:szCs w:val="24"/>
        </w:rPr>
        <w:fldChar w:fldCharType="begin"/>
      </w:r>
      <w:r w:rsidRPr="00C00D63">
        <w:rPr>
          <w:rFonts w:ascii="Arial" w:eastAsia="Times New Roman" w:hAnsi="Arial" w:cs="Arial"/>
          <w:sz w:val="24"/>
          <w:szCs w:val="24"/>
        </w:rPr>
        <w:instrText xml:space="preserve"> HYPERLINK "https://caexpert.ru/wp-content/uploads/2018/02/%D0%9F%D1%80%D0%BE%D0%B5%D0%BA%D1%82%D0%B8%D1%80%D0%BE%D0%B2%D0%B0%D0%BD%D0%B8%D0%B5-%D0%98%D0%A1-%D0%A71.pdf" \t "_blank" </w:instrText>
      </w:r>
      <w:r w:rsidRPr="00C00D63">
        <w:rPr>
          <w:rFonts w:ascii="Arial" w:eastAsia="Times New Roman" w:hAnsi="Arial" w:cs="Arial"/>
          <w:sz w:val="24"/>
          <w:szCs w:val="24"/>
        </w:rPr>
        <w:fldChar w:fldCharType="separate"/>
      </w:r>
      <w:r w:rsidRPr="00C00D63">
        <w:rPr>
          <w:rFonts w:ascii="Arial" w:eastAsia="Times New Roman" w:hAnsi="Arial" w:cs="Arial"/>
          <w:color w:val="0000FF"/>
          <w:sz w:val="18"/>
        </w:rPr>
        <w:t>caexpert.ru</w:t>
      </w:r>
      <w:proofErr w:type="spellEnd"/>
      <w:r w:rsidRPr="00C00D63">
        <w:rPr>
          <w:rFonts w:ascii="Arial" w:eastAsia="Times New Roman" w:hAnsi="Arial" w:cs="Arial"/>
          <w:sz w:val="24"/>
          <w:szCs w:val="24"/>
        </w:rPr>
        <w:fldChar w:fldCharType="end"/>
      </w:r>
    </w:p>
    <w:p w:rsidR="00C00D63" w:rsidRPr="00C00D63" w:rsidRDefault="00C00D63" w:rsidP="00C00D63">
      <w:pPr>
        <w:spacing w:before="360" w:after="120" w:line="360" w:lineRule="atLeast"/>
        <w:outlineLvl w:val="1"/>
        <w:rPr>
          <w:rFonts w:ascii="Arial" w:eastAsia="Times New Roman" w:hAnsi="Arial" w:cs="Arial"/>
          <w:b/>
          <w:bCs/>
          <w:color w:val="333333"/>
          <w:sz w:val="30"/>
          <w:szCs w:val="30"/>
        </w:rPr>
      </w:pPr>
      <w:r w:rsidRPr="00C00D63">
        <w:rPr>
          <w:rFonts w:ascii="Arial" w:eastAsia="Times New Roman" w:hAnsi="Arial" w:cs="Arial"/>
          <w:b/>
          <w:bCs/>
          <w:color w:val="333333"/>
          <w:sz w:val="30"/>
          <w:szCs w:val="30"/>
        </w:rPr>
        <w:t>По степени автоматизации</w:t>
      </w:r>
    </w:p>
    <w:p w:rsidR="00C00D63" w:rsidRPr="00C00D63" w:rsidRDefault="00C00D63" w:rsidP="00C00D63">
      <w:pPr>
        <w:numPr>
          <w:ilvl w:val="0"/>
          <w:numId w:val="2"/>
        </w:numPr>
        <w:spacing w:before="120" w:after="120" w:line="330" w:lineRule="atLeast"/>
        <w:ind w:left="0"/>
        <w:rPr>
          <w:rFonts w:ascii="Arial" w:eastAsia="Times New Roman" w:hAnsi="Arial" w:cs="Arial"/>
          <w:sz w:val="24"/>
          <w:szCs w:val="24"/>
        </w:rPr>
      </w:pPr>
      <w:r w:rsidRPr="00C00D63">
        <w:rPr>
          <w:rFonts w:ascii="Arial" w:eastAsia="Times New Roman" w:hAnsi="Arial" w:cs="Arial"/>
          <w:b/>
          <w:bCs/>
          <w:sz w:val="24"/>
          <w:szCs w:val="24"/>
        </w:rPr>
        <w:lastRenderedPageBreak/>
        <w:t>Ручные ИС</w:t>
      </w:r>
      <w:r w:rsidRPr="00C00D63">
        <w:rPr>
          <w:rFonts w:ascii="Arial" w:eastAsia="Times New Roman" w:hAnsi="Arial" w:cs="Arial"/>
          <w:sz w:val="24"/>
          <w:szCs w:val="24"/>
        </w:rPr>
        <w:t> — все операции по обработке данных выполняются человеком, технических средств нет.</w:t>
      </w:r>
    </w:p>
    <w:p w:rsidR="00C00D63" w:rsidRPr="00C00D63" w:rsidRDefault="00C00D63" w:rsidP="00C00D63">
      <w:pPr>
        <w:numPr>
          <w:ilvl w:val="0"/>
          <w:numId w:val="2"/>
        </w:numPr>
        <w:spacing w:before="100" w:beforeAutospacing="1" w:after="120" w:line="330" w:lineRule="atLeast"/>
        <w:ind w:left="0"/>
        <w:rPr>
          <w:rFonts w:ascii="Arial" w:eastAsia="Times New Roman" w:hAnsi="Arial" w:cs="Arial"/>
          <w:sz w:val="24"/>
          <w:szCs w:val="24"/>
        </w:rPr>
      </w:pPr>
      <w:r w:rsidRPr="00C00D63">
        <w:rPr>
          <w:rFonts w:ascii="Arial" w:eastAsia="Times New Roman" w:hAnsi="Arial" w:cs="Arial"/>
          <w:b/>
          <w:bCs/>
          <w:sz w:val="24"/>
          <w:szCs w:val="24"/>
        </w:rPr>
        <w:t>Автоматизированные ИС</w:t>
      </w:r>
      <w:r w:rsidRPr="00C00D63">
        <w:rPr>
          <w:rFonts w:ascii="Arial" w:eastAsia="Times New Roman" w:hAnsi="Arial" w:cs="Arial"/>
          <w:sz w:val="24"/>
          <w:szCs w:val="24"/>
        </w:rPr>
        <w:t> — часть функций (подсистем) управления или обработки данных осуществляется автоматически, а часть — человеком.</w:t>
      </w:r>
    </w:p>
    <w:p w:rsidR="00C00D63" w:rsidRPr="00C00D63" w:rsidRDefault="00C00D63" w:rsidP="00C00D63">
      <w:pPr>
        <w:numPr>
          <w:ilvl w:val="0"/>
          <w:numId w:val="2"/>
        </w:numPr>
        <w:spacing w:before="100" w:beforeAutospacing="1" w:after="120" w:line="330" w:lineRule="atLeast"/>
        <w:ind w:left="0"/>
        <w:rPr>
          <w:rFonts w:ascii="Arial" w:eastAsia="Times New Roman" w:hAnsi="Arial" w:cs="Arial"/>
          <w:sz w:val="24"/>
          <w:szCs w:val="24"/>
        </w:rPr>
      </w:pPr>
      <w:r w:rsidRPr="00C00D63">
        <w:rPr>
          <w:rFonts w:ascii="Arial" w:eastAsia="Times New Roman" w:hAnsi="Arial" w:cs="Arial"/>
          <w:b/>
          <w:bCs/>
          <w:sz w:val="24"/>
          <w:szCs w:val="24"/>
        </w:rPr>
        <w:t>Автоматические ИС</w:t>
      </w:r>
      <w:r w:rsidRPr="00C00D63">
        <w:rPr>
          <w:rFonts w:ascii="Arial" w:eastAsia="Times New Roman" w:hAnsi="Arial" w:cs="Arial"/>
          <w:sz w:val="24"/>
          <w:szCs w:val="24"/>
        </w:rPr>
        <w:t> — все функции управления и обработки данных осуществляются техническими средствами без участия человека (например, автоматическое управление технологическими процессами).</w:t>
      </w:r>
    </w:p>
    <w:p w:rsidR="00C00D63" w:rsidRPr="00C00D63" w:rsidRDefault="00C00D63" w:rsidP="00C00D63">
      <w:pPr>
        <w:spacing w:line="330" w:lineRule="atLeast"/>
        <w:rPr>
          <w:rFonts w:ascii="Arial" w:eastAsia="Times New Roman" w:hAnsi="Arial" w:cs="Arial"/>
          <w:sz w:val="24"/>
          <w:szCs w:val="24"/>
        </w:rPr>
      </w:pPr>
      <w:r w:rsidRPr="00C00D63">
        <w:rPr>
          <w:rFonts w:ascii="Arial" w:eastAsia="Times New Roman" w:hAnsi="Arial" w:cs="Arial"/>
          <w:sz w:val="24"/>
          <w:szCs w:val="24"/>
        </w:rPr>
        <w:t> </w:t>
      </w:r>
      <w:proofErr w:type="spellStart"/>
      <w:r w:rsidRPr="00C00D63">
        <w:rPr>
          <w:rFonts w:ascii="Arial" w:eastAsia="Times New Roman" w:hAnsi="Arial" w:cs="Arial"/>
          <w:sz w:val="24"/>
          <w:szCs w:val="24"/>
        </w:rPr>
        <w:fldChar w:fldCharType="begin"/>
      </w:r>
      <w:r w:rsidRPr="00C00D63">
        <w:rPr>
          <w:rFonts w:ascii="Arial" w:eastAsia="Times New Roman" w:hAnsi="Arial" w:cs="Arial"/>
          <w:sz w:val="24"/>
          <w:szCs w:val="24"/>
        </w:rPr>
        <w:instrText xml:space="preserve"> HYPERLINK "https://lib.madi.ru/fel/fel1/fel16S061.pdf" \t "_blank" </w:instrText>
      </w:r>
      <w:r w:rsidRPr="00C00D63">
        <w:rPr>
          <w:rFonts w:ascii="Arial" w:eastAsia="Times New Roman" w:hAnsi="Arial" w:cs="Arial"/>
          <w:sz w:val="24"/>
          <w:szCs w:val="24"/>
        </w:rPr>
        <w:fldChar w:fldCharType="separate"/>
      </w:r>
      <w:r w:rsidRPr="00C00D63">
        <w:rPr>
          <w:rFonts w:ascii="Arial" w:eastAsia="Times New Roman" w:hAnsi="Arial" w:cs="Arial"/>
          <w:color w:val="0000FF"/>
          <w:sz w:val="18"/>
        </w:rPr>
        <w:t>lib.madi.ru</w:t>
      </w:r>
      <w:r w:rsidRPr="00C00D63">
        <w:rPr>
          <w:rFonts w:ascii="Arial" w:eastAsia="Times New Roman" w:hAnsi="Arial" w:cs="Arial"/>
          <w:sz w:val="24"/>
          <w:szCs w:val="24"/>
        </w:rPr>
        <w:fldChar w:fldCharType="end"/>
      </w:r>
      <w:hyperlink r:id="rId5" w:tgtFrame="_blank" w:history="1">
        <w:r w:rsidRPr="00C00D63">
          <w:rPr>
            <w:rFonts w:ascii="Arial" w:eastAsia="Times New Roman" w:hAnsi="Arial" w:cs="Arial"/>
            <w:color w:val="0000FF"/>
            <w:sz w:val="18"/>
          </w:rPr>
          <w:t>mirea.drhx.ru</w:t>
        </w:r>
        <w:proofErr w:type="spellEnd"/>
      </w:hyperlink>
    </w:p>
    <w:p w:rsidR="00C00D63" w:rsidRPr="00C00D63" w:rsidRDefault="00C00D63" w:rsidP="00C00D63">
      <w:pPr>
        <w:spacing w:before="360" w:after="120" w:line="360" w:lineRule="atLeast"/>
        <w:outlineLvl w:val="1"/>
        <w:rPr>
          <w:rFonts w:ascii="Arial" w:eastAsia="Times New Roman" w:hAnsi="Arial" w:cs="Arial"/>
          <w:b/>
          <w:bCs/>
          <w:color w:val="333333"/>
          <w:sz w:val="30"/>
          <w:szCs w:val="30"/>
        </w:rPr>
      </w:pPr>
      <w:r w:rsidRPr="00C00D63">
        <w:rPr>
          <w:rFonts w:ascii="Arial" w:eastAsia="Times New Roman" w:hAnsi="Arial" w:cs="Arial"/>
          <w:b/>
          <w:bCs/>
          <w:color w:val="333333"/>
          <w:sz w:val="30"/>
          <w:szCs w:val="30"/>
        </w:rPr>
        <w:t>По виду единицы хранимой информации</w:t>
      </w:r>
    </w:p>
    <w:p w:rsidR="00C00D63" w:rsidRPr="00C00D63" w:rsidRDefault="00C00D63" w:rsidP="00C00D63">
      <w:pPr>
        <w:numPr>
          <w:ilvl w:val="0"/>
          <w:numId w:val="3"/>
        </w:numPr>
        <w:spacing w:before="120" w:after="120" w:line="330" w:lineRule="atLeast"/>
        <w:ind w:left="0"/>
        <w:rPr>
          <w:rFonts w:ascii="Arial" w:eastAsia="Times New Roman" w:hAnsi="Arial" w:cs="Arial"/>
          <w:sz w:val="24"/>
          <w:szCs w:val="24"/>
        </w:rPr>
      </w:pPr>
      <w:r w:rsidRPr="00C00D63">
        <w:rPr>
          <w:rFonts w:ascii="Arial" w:eastAsia="Times New Roman" w:hAnsi="Arial" w:cs="Arial"/>
          <w:b/>
          <w:bCs/>
          <w:sz w:val="24"/>
          <w:szCs w:val="24"/>
        </w:rPr>
        <w:t>Фактографические ИС</w:t>
      </w:r>
      <w:r w:rsidRPr="00C00D63">
        <w:rPr>
          <w:rFonts w:ascii="Arial" w:eastAsia="Times New Roman" w:hAnsi="Arial" w:cs="Arial"/>
          <w:sz w:val="24"/>
          <w:szCs w:val="24"/>
        </w:rPr>
        <w:t> — накапливают и хранят данные в виде множества экземпляров одного или нескольких типов структурных элементов (информационных объектов). Каждый из элементов или их совокупность отражают сведения по какому-либо факту, событию, отделённому от других сведений.</w:t>
      </w:r>
    </w:p>
    <w:p w:rsidR="00C00D63" w:rsidRPr="00C00D63" w:rsidRDefault="00C00D63" w:rsidP="00C00D63">
      <w:pPr>
        <w:numPr>
          <w:ilvl w:val="0"/>
          <w:numId w:val="3"/>
        </w:numPr>
        <w:spacing w:before="100" w:beforeAutospacing="1" w:line="330" w:lineRule="atLeast"/>
        <w:ind w:left="0"/>
        <w:rPr>
          <w:rFonts w:ascii="Arial" w:eastAsia="Times New Roman" w:hAnsi="Arial" w:cs="Arial"/>
          <w:sz w:val="24"/>
          <w:szCs w:val="24"/>
        </w:rPr>
      </w:pPr>
      <w:r w:rsidRPr="00C00D63">
        <w:rPr>
          <w:rFonts w:ascii="Arial" w:eastAsia="Times New Roman" w:hAnsi="Arial" w:cs="Arial"/>
          <w:b/>
          <w:bCs/>
          <w:sz w:val="24"/>
          <w:szCs w:val="24"/>
        </w:rPr>
        <w:t>Документальные ИС</w:t>
      </w:r>
      <w:r w:rsidRPr="00C00D63">
        <w:rPr>
          <w:rFonts w:ascii="Arial" w:eastAsia="Times New Roman" w:hAnsi="Arial" w:cs="Arial"/>
          <w:sz w:val="24"/>
          <w:szCs w:val="24"/>
        </w:rPr>
        <w:t> — единичным элементом информации является документ и информация на вводе (входной документ). При создании информационной базы проце</w:t>
      </w:r>
      <w:proofErr w:type="gramStart"/>
      <w:r w:rsidRPr="00C00D63">
        <w:rPr>
          <w:rFonts w:ascii="Arial" w:eastAsia="Times New Roman" w:hAnsi="Arial" w:cs="Arial"/>
          <w:sz w:val="24"/>
          <w:szCs w:val="24"/>
        </w:rPr>
        <w:t>сс стр</w:t>
      </w:r>
      <w:proofErr w:type="gramEnd"/>
      <w:r w:rsidRPr="00C00D63">
        <w:rPr>
          <w:rFonts w:ascii="Arial" w:eastAsia="Times New Roman" w:hAnsi="Arial" w:cs="Arial"/>
          <w:sz w:val="24"/>
          <w:szCs w:val="24"/>
        </w:rPr>
        <w:t>уктуризации не производится или производится в ограниченном виде.</w:t>
      </w:r>
    </w:p>
    <w:p w:rsidR="00C00D63" w:rsidRDefault="00C00D63">
      <w:pPr>
        <w:rPr>
          <w:sz w:val="24"/>
        </w:rPr>
      </w:pPr>
    </w:p>
    <w:p w:rsidR="00C00D63" w:rsidRPr="00C00D63" w:rsidRDefault="00C00D63" w:rsidP="00C00D63">
      <w:pPr>
        <w:shd w:val="clear" w:color="auto" w:fill="FFFFFF"/>
        <w:spacing w:before="360" w:after="120" w:line="360" w:lineRule="atLeast"/>
        <w:outlineLvl w:val="1"/>
        <w:rPr>
          <w:rFonts w:ascii="Arial" w:eastAsia="Times New Roman" w:hAnsi="Arial" w:cs="Arial"/>
          <w:b/>
          <w:bCs/>
          <w:color w:val="333333"/>
          <w:sz w:val="30"/>
          <w:szCs w:val="30"/>
        </w:rPr>
      </w:pPr>
      <w:r w:rsidRPr="00C00D63">
        <w:rPr>
          <w:rFonts w:ascii="Arial" w:eastAsia="Times New Roman" w:hAnsi="Arial" w:cs="Arial"/>
          <w:b/>
          <w:bCs/>
          <w:color w:val="333333"/>
          <w:sz w:val="30"/>
          <w:szCs w:val="30"/>
        </w:rPr>
        <w:t>По жизненному циклу</w:t>
      </w:r>
    </w:p>
    <w:p w:rsidR="00C00D63" w:rsidRPr="00C00D63" w:rsidRDefault="00C00D63" w:rsidP="00C00D63">
      <w:pPr>
        <w:numPr>
          <w:ilvl w:val="0"/>
          <w:numId w:val="4"/>
        </w:numPr>
        <w:shd w:val="clear" w:color="auto" w:fill="FFFFFF"/>
        <w:spacing w:before="120" w:after="120" w:line="330" w:lineRule="atLeast"/>
        <w:ind w:left="0"/>
        <w:rPr>
          <w:rFonts w:ascii="Arial" w:eastAsia="Times New Roman" w:hAnsi="Arial" w:cs="Arial"/>
          <w:color w:val="333333"/>
          <w:sz w:val="24"/>
          <w:szCs w:val="24"/>
        </w:rPr>
      </w:pPr>
      <w:r w:rsidRPr="00C00D63">
        <w:rPr>
          <w:rFonts w:ascii="Arial" w:eastAsia="Times New Roman" w:hAnsi="Arial" w:cs="Arial"/>
          <w:b/>
          <w:bCs/>
          <w:color w:val="333333"/>
          <w:sz w:val="24"/>
          <w:szCs w:val="24"/>
        </w:rPr>
        <w:t>Каскадная модель</w:t>
      </w:r>
      <w:r w:rsidRPr="00C00D63">
        <w:rPr>
          <w:rFonts w:ascii="Arial" w:eastAsia="Times New Roman" w:hAnsi="Arial" w:cs="Arial"/>
          <w:color w:val="333333"/>
          <w:sz w:val="24"/>
          <w:szCs w:val="24"/>
        </w:rPr>
        <w:t> — последовательное выполнение всех этапов проекта в строго фиксированном порядке, переход на следующий этап означает полное завершение работ на предыдущем этапе.</w:t>
      </w:r>
    </w:p>
    <w:p w:rsidR="00C00D63" w:rsidRPr="00C00D63" w:rsidRDefault="00C00D63" w:rsidP="00C00D63">
      <w:pPr>
        <w:numPr>
          <w:ilvl w:val="0"/>
          <w:numId w:val="4"/>
        </w:numPr>
        <w:shd w:val="clear" w:color="auto" w:fill="FFFFFF"/>
        <w:spacing w:before="100" w:beforeAutospacing="1" w:after="120" w:line="330" w:lineRule="atLeast"/>
        <w:ind w:left="0"/>
        <w:rPr>
          <w:rFonts w:ascii="Arial" w:eastAsia="Times New Roman" w:hAnsi="Arial" w:cs="Arial"/>
          <w:color w:val="333333"/>
          <w:sz w:val="24"/>
          <w:szCs w:val="24"/>
        </w:rPr>
      </w:pPr>
      <w:r w:rsidRPr="00C00D63">
        <w:rPr>
          <w:rFonts w:ascii="Arial" w:eastAsia="Times New Roman" w:hAnsi="Arial" w:cs="Arial"/>
          <w:b/>
          <w:bCs/>
          <w:color w:val="333333"/>
          <w:sz w:val="24"/>
          <w:szCs w:val="24"/>
        </w:rPr>
        <w:t>Поэтапная модель с промежуточным контролем</w:t>
      </w:r>
      <w:r w:rsidRPr="00C00D63">
        <w:rPr>
          <w:rFonts w:ascii="Arial" w:eastAsia="Times New Roman" w:hAnsi="Arial" w:cs="Arial"/>
          <w:color w:val="333333"/>
          <w:sz w:val="24"/>
          <w:szCs w:val="24"/>
        </w:rPr>
        <w:t> — разработка ИС ведётся итерациями с циклами обратной связи между этапами. Межэтапные корректировки позволяют учитывать взаимовлияние результатов разработки на различных этапах.</w:t>
      </w:r>
    </w:p>
    <w:p w:rsidR="00C00D63" w:rsidRPr="00C00D63" w:rsidRDefault="00C00D63" w:rsidP="00C00D63">
      <w:pPr>
        <w:numPr>
          <w:ilvl w:val="0"/>
          <w:numId w:val="4"/>
        </w:numPr>
        <w:shd w:val="clear" w:color="auto" w:fill="FFFFFF"/>
        <w:spacing w:before="100" w:beforeAutospacing="1" w:line="330" w:lineRule="atLeast"/>
        <w:ind w:left="0"/>
        <w:rPr>
          <w:rFonts w:ascii="Arial" w:eastAsia="Times New Roman" w:hAnsi="Arial" w:cs="Arial"/>
          <w:color w:val="333333"/>
          <w:sz w:val="24"/>
          <w:szCs w:val="24"/>
        </w:rPr>
      </w:pPr>
      <w:r w:rsidRPr="00C00D63">
        <w:rPr>
          <w:rFonts w:ascii="Arial" w:eastAsia="Times New Roman" w:hAnsi="Arial" w:cs="Arial"/>
          <w:b/>
          <w:bCs/>
          <w:color w:val="333333"/>
          <w:sz w:val="24"/>
          <w:szCs w:val="24"/>
        </w:rPr>
        <w:t>Спиральная модель</w:t>
      </w:r>
      <w:r w:rsidRPr="00C00D63">
        <w:rPr>
          <w:rFonts w:ascii="Arial" w:eastAsia="Times New Roman" w:hAnsi="Arial" w:cs="Arial"/>
          <w:color w:val="333333"/>
          <w:sz w:val="24"/>
          <w:szCs w:val="24"/>
        </w:rPr>
        <w:t xml:space="preserve"> — на каждом витке спирали выполняется создание очередной версии продукта, уточняются требования проекта, </w:t>
      </w:r>
      <w:proofErr w:type="gramStart"/>
      <w:r w:rsidRPr="00C00D63">
        <w:rPr>
          <w:rFonts w:ascii="Arial" w:eastAsia="Times New Roman" w:hAnsi="Arial" w:cs="Arial"/>
          <w:color w:val="333333"/>
          <w:sz w:val="24"/>
          <w:szCs w:val="24"/>
        </w:rPr>
        <w:t>определяется его качество и планируются</w:t>
      </w:r>
      <w:proofErr w:type="gramEnd"/>
      <w:r w:rsidRPr="00C00D63">
        <w:rPr>
          <w:rFonts w:ascii="Arial" w:eastAsia="Times New Roman" w:hAnsi="Arial" w:cs="Arial"/>
          <w:color w:val="333333"/>
          <w:sz w:val="24"/>
          <w:szCs w:val="24"/>
        </w:rPr>
        <w:t xml:space="preserve"> работы следующего витка.</w:t>
      </w:r>
    </w:p>
    <w:p w:rsidR="00C00D63" w:rsidRDefault="00C00D63">
      <w:pPr>
        <w:rPr>
          <w:sz w:val="24"/>
        </w:rPr>
      </w:pPr>
    </w:p>
    <w:p w:rsidR="00C00D63" w:rsidRDefault="00C00D63">
      <w:pPr>
        <w:rPr>
          <w:sz w:val="24"/>
        </w:rPr>
      </w:pPr>
    </w:p>
    <w:p w:rsidR="00C00D63" w:rsidRDefault="00C00D63">
      <w:pPr>
        <w:rPr>
          <w:sz w:val="24"/>
        </w:rPr>
      </w:pPr>
    </w:p>
    <w:sectPr w:rsidR="00C00D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0B1552"/>
    <w:multiLevelType w:val="multilevel"/>
    <w:tmpl w:val="34481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A3E3768"/>
    <w:multiLevelType w:val="multilevel"/>
    <w:tmpl w:val="81B47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90E6074"/>
    <w:multiLevelType w:val="multilevel"/>
    <w:tmpl w:val="1CCA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6A1433E"/>
    <w:multiLevelType w:val="multilevel"/>
    <w:tmpl w:val="D95A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C00D63"/>
    <w:rsid w:val="00B809E4"/>
    <w:rsid w:val="00C00D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C00D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C00D63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C00D63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a4">
    <w:name w:val="Hyperlink"/>
    <w:basedOn w:val="a0"/>
    <w:uiPriority w:val="99"/>
    <w:semiHidden/>
    <w:unhideWhenUsed/>
    <w:rsid w:val="00C00D63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033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6199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6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835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33072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0035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34492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8499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irea.drhx.ru/%D0%91%D0%B0%D0%BA%D0%B0%D0%BB%D0%B0%D0%B2%D1%80%D0%B8%D0%B0%D1%82%20%28%D0%98%D0%A1%D0%B8%D0%A2%29/7%20%D1%81%D0%B5%D0%BC%D0%B5%D1%81%D1%82%D1%80/%D0%9F%D1%80%D0%BE%D0%B5%D0%BA%D1%82%D0%B8%D1%80%D0%BE%D0%B2%D0%B0%D0%BD%D0%B8%D0%B5%20%D0%98%D0%A1/%D0%9C%D0%B0%D1%82%D0%B5%D1%80%D0%B8%D0%B0%D0%BB%D1%8B/%D0%9E%D1%82%D0%B2%D0%B5%D1%82%D1%8B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478</Words>
  <Characters>2727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2025-12-05T04:26:00Z</dcterms:created>
  <dcterms:modified xsi:type="dcterms:W3CDTF">2025-12-05T04:40:00Z</dcterms:modified>
</cp:coreProperties>
</file>