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03670"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Выбор подходов к тестированию </w:t>
      </w:r>
      <w:hyperlink r:id="rId5" w:tooltip="&quot;ГОСТ Р ИСО/МЭК 12207-2010. Национальный стандарт Российской Федерации. Информационная технология. Системная и программная инженерия. Процессы жизненного цикла программных средств&quot; (утв. и введен в действие Приказом Росстандарта от 30.11.2010 N 631-ст)" w:history="1">
        <w:r>
          <w:rPr>
            <w:rStyle w:val="a3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3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3"/>
            <w:rFonts w:ascii="Arial" w:hAnsi="Arial" w:cs="Arial"/>
            <w:sz w:val="20"/>
            <w:szCs w:val="20"/>
          </w:rPr>
          <w:t xml:space="preserve"> ИСО/МЭК 12207</w:t>
        </w:r>
      </w:hyperlink>
    </w:p>
    <w:p w:rsidR="00003670" w:rsidRDefault="00003670"/>
    <w:p w:rsidR="00BD7217" w:rsidRDefault="00BD7217">
      <w:r>
        <w:t xml:space="preserve">Составить таблицу тестов. </w:t>
      </w:r>
    </w:p>
    <w:tbl>
      <w:tblPr>
        <w:tblStyle w:val="a4"/>
        <w:tblW w:w="0" w:type="auto"/>
        <w:tblLook w:val="04A0"/>
      </w:tblPr>
      <w:tblGrid>
        <w:gridCol w:w="534"/>
        <w:gridCol w:w="2551"/>
        <w:gridCol w:w="4093"/>
        <w:gridCol w:w="2393"/>
      </w:tblGrid>
      <w:tr w:rsidR="00E46FCC" w:rsidTr="00E46FCC">
        <w:tc>
          <w:tcPr>
            <w:tcW w:w="534" w:type="dxa"/>
          </w:tcPr>
          <w:p w:rsidR="00E46FCC" w:rsidRDefault="00E46FCC">
            <w:r>
              <w:t>№</w:t>
            </w:r>
          </w:p>
        </w:tc>
        <w:tc>
          <w:tcPr>
            <w:tcW w:w="2551" w:type="dxa"/>
          </w:tcPr>
          <w:p w:rsidR="00E46FCC" w:rsidRDefault="00E46FCC">
            <w:r>
              <w:t>Подход</w:t>
            </w:r>
          </w:p>
        </w:tc>
        <w:tc>
          <w:tcPr>
            <w:tcW w:w="4093" w:type="dxa"/>
          </w:tcPr>
          <w:p w:rsidR="00E46FCC" w:rsidRDefault="00E46FCC">
            <w:r>
              <w:t>ОБОСНОВАНИЕ</w:t>
            </w:r>
          </w:p>
        </w:tc>
        <w:tc>
          <w:tcPr>
            <w:tcW w:w="2393" w:type="dxa"/>
          </w:tcPr>
          <w:p w:rsidR="00E46FCC" w:rsidRDefault="00E46FCC">
            <w:r>
              <w:t>ПРИЧИНА</w:t>
            </w:r>
          </w:p>
        </w:tc>
      </w:tr>
      <w:tr w:rsidR="00E46FCC" w:rsidTr="00E46FCC">
        <w:tc>
          <w:tcPr>
            <w:tcW w:w="534" w:type="dxa"/>
          </w:tcPr>
          <w:p w:rsidR="00E46FCC" w:rsidRDefault="00E46FCC">
            <w:r>
              <w:t>1</w:t>
            </w:r>
          </w:p>
        </w:tc>
        <w:tc>
          <w:tcPr>
            <w:tcW w:w="2551" w:type="dxa"/>
          </w:tcPr>
          <w:p w:rsidR="00E46FCC" w:rsidRDefault="00E46FCC" w:rsidP="00E46FCC">
            <w:proofErr w:type="gramStart"/>
            <w:r>
              <w:t>От казаться от тестирования</w:t>
            </w:r>
            <w:proofErr w:type="gramEnd"/>
          </w:p>
        </w:tc>
        <w:tc>
          <w:tcPr>
            <w:tcW w:w="4093" w:type="dxa"/>
          </w:tcPr>
          <w:p w:rsidR="00E46FCC" w:rsidRDefault="00E46FCC">
            <w:r>
              <w:t>КАЧЕСТВО НЕ ТРЕБУЕТ ТЕСТИРОВАНИЕ</w:t>
            </w:r>
          </w:p>
        </w:tc>
        <w:tc>
          <w:tcPr>
            <w:tcW w:w="2393" w:type="dxa"/>
          </w:tcPr>
          <w:p w:rsidR="00E46FCC" w:rsidRDefault="00E46FCC">
            <w:r>
              <w:t>НЕКОНДИЦИЯ МАЛВЕРОЯТНА</w:t>
            </w:r>
          </w:p>
        </w:tc>
      </w:tr>
      <w:tr w:rsidR="00E46FCC" w:rsidTr="00E46FCC">
        <w:tc>
          <w:tcPr>
            <w:tcW w:w="534" w:type="dxa"/>
          </w:tcPr>
          <w:p w:rsidR="00E46FCC" w:rsidRDefault="00E46FCC">
            <w:r>
              <w:t>2</w:t>
            </w:r>
          </w:p>
        </w:tc>
        <w:tc>
          <w:tcPr>
            <w:tcW w:w="2551" w:type="dxa"/>
          </w:tcPr>
          <w:p w:rsidR="00E46FCC" w:rsidRDefault="00E46FCC" w:rsidP="00E46FCC">
            <w:r>
              <w:t>Выборочное тестирование</w:t>
            </w:r>
          </w:p>
        </w:tc>
        <w:tc>
          <w:tcPr>
            <w:tcW w:w="4093" w:type="dxa"/>
          </w:tcPr>
          <w:p w:rsidR="00E46FCC" w:rsidRDefault="00E46FCC">
            <w:r>
              <w:t>ВЕРОЯТНОСТЬ ПОДТВЕРЖДЕНИЯ</w:t>
            </w:r>
          </w:p>
        </w:tc>
        <w:tc>
          <w:tcPr>
            <w:tcW w:w="2393" w:type="dxa"/>
          </w:tcPr>
          <w:p w:rsidR="00E46FCC" w:rsidRDefault="00E46FCC">
            <w:r>
              <w:t>НЕКОНЛИЦИЯ МИНИМАЛЬНА</w:t>
            </w:r>
          </w:p>
        </w:tc>
      </w:tr>
      <w:tr w:rsidR="00E46FCC" w:rsidTr="00E46FCC">
        <w:tc>
          <w:tcPr>
            <w:tcW w:w="534" w:type="dxa"/>
          </w:tcPr>
          <w:p w:rsidR="00E46FCC" w:rsidRDefault="00E46FCC">
            <w:r>
              <w:t>3</w:t>
            </w:r>
          </w:p>
        </w:tc>
        <w:tc>
          <w:tcPr>
            <w:tcW w:w="2551" w:type="dxa"/>
          </w:tcPr>
          <w:p w:rsidR="00E46FCC" w:rsidRDefault="00E46FCC">
            <w:r>
              <w:t>Грубое тестирование</w:t>
            </w:r>
          </w:p>
        </w:tc>
        <w:tc>
          <w:tcPr>
            <w:tcW w:w="4093" w:type="dxa"/>
          </w:tcPr>
          <w:p w:rsidR="00E46FCC" w:rsidRDefault="00E46FCC">
            <w:proofErr w:type="spellStart"/>
            <w:r>
              <w:t>ОТброСИТЬ</w:t>
            </w:r>
            <w:proofErr w:type="spellEnd"/>
            <w:r>
              <w:t xml:space="preserve"> ГРУБОЕ НЕСООТВЕТСТВИЕ</w:t>
            </w:r>
          </w:p>
        </w:tc>
        <w:tc>
          <w:tcPr>
            <w:tcW w:w="2393" w:type="dxa"/>
          </w:tcPr>
          <w:p w:rsidR="00E46FCC" w:rsidRDefault="00E46FCC">
            <w:r>
              <w:t>Достаточно грубое несоответствие  убрать</w:t>
            </w:r>
          </w:p>
        </w:tc>
      </w:tr>
      <w:tr w:rsidR="00E46FCC" w:rsidTr="00E46FCC">
        <w:tc>
          <w:tcPr>
            <w:tcW w:w="534" w:type="dxa"/>
          </w:tcPr>
          <w:p w:rsidR="00E46FCC" w:rsidRDefault="00E46FCC">
            <w:r>
              <w:t>4</w:t>
            </w:r>
          </w:p>
        </w:tc>
        <w:tc>
          <w:tcPr>
            <w:tcW w:w="2551" w:type="dxa"/>
          </w:tcPr>
          <w:p w:rsidR="00E46FCC" w:rsidRDefault="00E46FCC">
            <w:r>
              <w:t>Сплошное тестирование</w:t>
            </w:r>
          </w:p>
        </w:tc>
        <w:tc>
          <w:tcPr>
            <w:tcW w:w="4093" w:type="dxa"/>
          </w:tcPr>
          <w:p w:rsidR="00E46FCC" w:rsidRDefault="00E46FCC">
            <w:proofErr w:type="gramStart"/>
            <w:r>
              <w:t>ОБЕСПЕЧИТЬ  ПОЛНУЮ ГАРАНТИЮ</w:t>
            </w:r>
            <w:proofErr w:type="gramEnd"/>
          </w:p>
        </w:tc>
        <w:tc>
          <w:tcPr>
            <w:tcW w:w="2393" w:type="dxa"/>
          </w:tcPr>
          <w:p w:rsidR="00E46FCC" w:rsidRDefault="00E46FCC">
            <w:r>
              <w:t>Требует бренд</w:t>
            </w:r>
          </w:p>
        </w:tc>
      </w:tr>
      <w:tr w:rsidR="00E46FCC" w:rsidTr="00E46FCC">
        <w:tc>
          <w:tcPr>
            <w:tcW w:w="534" w:type="dxa"/>
          </w:tcPr>
          <w:p w:rsidR="00E46FCC" w:rsidRDefault="00E46FCC"/>
        </w:tc>
        <w:tc>
          <w:tcPr>
            <w:tcW w:w="2551" w:type="dxa"/>
          </w:tcPr>
          <w:p w:rsidR="00E46FCC" w:rsidRDefault="00E46FCC"/>
        </w:tc>
        <w:tc>
          <w:tcPr>
            <w:tcW w:w="4093" w:type="dxa"/>
          </w:tcPr>
          <w:p w:rsidR="00E46FCC" w:rsidRDefault="00E46FCC"/>
        </w:tc>
        <w:tc>
          <w:tcPr>
            <w:tcW w:w="2393" w:type="dxa"/>
          </w:tcPr>
          <w:p w:rsidR="00E46FCC" w:rsidRDefault="00E46FCC"/>
        </w:tc>
      </w:tr>
      <w:tr w:rsidR="00E46FCC" w:rsidTr="00E46FCC">
        <w:tc>
          <w:tcPr>
            <w:tcW w:w="534" w:type="dxa"/>
          </w:tcPr>
          <w:p w:rsidR="00E46FCC" w:rsidRPr="00E46FCC" w:rsidRDefault="00E46FCC">
            <w:pPr>
              <w:rPr>
                <w:lang w:val="en-US"/>
              </w:rPr>
            </w:pPr>
            <w:r>
              <w:t>N</w:t>
            </w:r>
          </w:p>
        </w:tc>
        <w:tc>
          <w:tcPr>
            <w:tcW w:w="2551" w:type="dxa"/>
          </w:tcPr>
          <w:p w:rsidR="00E46FCC" w:rsidRDefault="00E46FCC"/>
        </w:tc>
        <w:tc>
          <w:tcPr>
            <w:tcW w:w="4093" w:type="dxa"/>
          </w:tcPr>
          <w:p w:rsidR="00E46FCC" w:rsidRDefault="00E46FCC"/>
        </w:tc>
        <w:tc>
          <w:tcPr>
            <w:tcW w:w="2393" w:type="dxa"/>
          </w:tcPr>
          <w:p w:rsidR="00E46FCC" w:rsidRDefault="00E46FCC"/>
        </w:tc>
      </w:tr>
      <w:tr w:rsidR="00E46FCC" w:rsidTr="00E46FCC">
        <w:tc>
          <w:tcPr>
            <w:tcW w:w="534" w:type="dxa"/>
          </w:tcPr>
          <w:p w:rsidR="00E46FCC" w:rsidRDefault="00E46FCC"/>
        </w:tc>
        <w:tc>
          <w:tcPr>
            <w:tcW w:w="2551" w:type="dxa"/>
          </w:tcPr>
          <w:p w:rsidR="00E46FCC" w:rsidRDefault="00E46FCC"/>
        </w:tc>
        <w:tc>
          <w:tcPr>
            <w:tcW w:w="4093" w:type="dxa"/>
          </w:tcPr>
          <w:p w:rsidR="00E46FCC" w:rsidRDefault="00E46FCC"/>
        </w:tc>
        <w:tc>
          <w:tcPr>
            <w:tcW w:w="2393" w:type="dxa"/>
          </w:tcPr>
          <w:p w:rsidR="00E46FCC" w:rsidRDefault="00E46FCC"/>
        </w:tc>
      </w:tr>
    </w:tbl>
    <w:p w:rsidR="00BD7217" w:rsidRDefault="00BD7217"/>
    <w:p w:rsidR="00E46FCC" w:rsidRDefault="00E46FCC">
      <w:r>
        <w:t>Из таблицы видно</w:t>
      </w:r>
      <w:proofErr w:type="gramStart"/>
      <w:r>
        <w:t xml:space="preserve"> ,</w:t>
      </w:r>
      <w:proofErr w:type="gramEnd"/>
      <w:r>
        <w:t xml:space="preserve"> что подходов можно выбрать много  в силу предоставления ресурсов и </w:t>
      </w:r>
      <w:proofErr w:type="spellStart"/>
      <w:r w:rsidR="00FB42E0">
        <w:t>разаработанных</w:t>
      </w:r>
      <w:proofErr w:type="spellEnd"/>
      <w:r w:rsidR="00FB42E0">
        <w:t xml:space="preserve"> методик.</w:t>
      </w:r>
    </w:p>
    <w:p w:rsidR="00FB42E0" w:rsidRDefault="00FB42E0"/>
    <w:p w:rsidR="00FB42E0" w:rsidRDefault="00FB42E0" w:rsidP="00FB42E0">
      <w:pPr>
        <w:pStyle w:val="a5"/>
      </w:pPr>
      <w:r>
        <w:t xml:space="preserve">              Решения по тестированию</w:t>
      </w:r>
    </w:p>
    <w:p w:rsidR="00FB42E0" w:rsidRDefault="00FB42E0" w:rsidP="00FB42E0">
      <w:pPr>
        <w:pStyle w:val="a5"/>
        <w:numPr>
          <w:ilvl w:val="0"/>
          <w:numId w:val="1"/>
        </w:numPr>
      </w:pPr>
      <w:r>
        <w:t>Упрощенная методика</w:t>
      </w:r>
    </w:p>
    <w:p w:rsidR="00FB42E0" w:rsidRDefault="00FB42E0" w:rsidP="00FB42E0">
      <w:pPr>
        <w:pStyle w:val="a5"/>
        <w:numPr>
          <w:ilvl w:val="0"/>
          <w:numId w:val="1"/>
        </w:numPr>
      </w:pPr>
      <w:r>
        <w:t>Методика полного  цикла</w:t>
      </w:r>
    </w:p>
    <w:p w:rsidR="00FB42E0" w:rsidRDefault="00FB42E0" w:rsidP="00FB42E0">
      <w:pPr>
        <w:pStyle w:val="a5"/>
        <w:numPr>
          <w:ilvl w:val="0"/>
          <w:numId w:val="1"/>
        </w:numPr>
      </w:pPr>
      <w:r>
        <w:t>Методика на важном показателе теста.</w:t>
      </w:r>
    </w:p>
    <w:p w:rsidR="00FB42E0" w:rsidRDefault="00FB42E0" w:rsidP="00FB42E0">
      <w:pPr>
        <w:pStyle w:val="a5"/>
      </w:pPr>
    </w:p>
    <w:p w:rsidR="00FB42E0" w:rsidRDefault="00FB42E0" w:rsidP="00FB42E0">
      <w:pPr>
        <w:pStyle w:val="a5"/>
      </w:pPr>
    </w:p>
    <w:p w:rsidR="00FB42E0" w:rsidRDefault="00FB42E0" w:rsidP="00FB42E0">
      <w:pPr>
        <w:pStyle w:val="a5"/>
      </w:pPr>
      <w:r>
        <w:t>Тесты по требованию заказчика</w:t>
      </w:r>
    </w:p>
    <w:p w:rsidR="00FB42E0" w:rsidRDefault="00FB42E0" w:rsidP="00FB42E0">
      <w:pPr>
        <w:pStyle w:val="a5"/>
      </w:pPr>
      <w:r>
        <w:t>Тесты по требованию сертификации</w:t>
      </w:r>
    </w:p>
    <w:p w:rsidR="00FB42E0" w:rsidRDefault="00FB42E0" w:rsidP="00FB42E0">
      <w:pPr>
        <w:pStyle w:val="a5"/>
      </w:pPr>
      <w:r>
        <w:t>Тести  обеспечить обоснования  доказательной базы и изысканий.</w:t>
      </w:r>
    </w:p>
    <w:p w:rsidR="00FB42E0" w:rsidRDefault="00FB42E0" w:rsidP="00FB42E0">
      <w:pPr>
        <w:pStyle w:val="a5"/>
      </w:pPr>
    </w:p>
    <w:p w:rsidR="004D57DA" w:rsidRDefault="004D57DA" w:rsidP="00FB42E0">
      <w:pPr>
        <w:pStyle w:val="a5"/>
      </w:pPr>
    </w:p>
    <w:p w:rsidR="004D57DA" w:rsidRDefault="004D57DA" w:rsidP="00FB42E0">
      <w:pPr>
        <w:pStyle w:val="a5"/>
      </w:pPr>
    </w:p>
    <w:p w:rsidR="004D57DA" w:rsidRDefault="00BD7217" w:rsidP="00FB42E0">
      <w:pPr>
        <w:pStyle w:val="a5"/>
      </w:pPr>
      <w:r>
        <w:t>Тесты поверенные  / не поверенные.</w:t>
      </w:r>
    </w:p>
    <w:p w:rsidR="004D57DA" w:rsidRDefault="004D57DA" w:rsidP="00FB42E0">
      <w:pPr>
        <w:pStyle w:val="a5"/>
      </w:pPr>
    </w:p>
    <w:p w:rsidR="004D57DA" w:rsidRDefault="004D57DA" w:rsidP="00FB42E0">
      <w:pPr>
        <w:pStyle w:val="a5"/>
      </w:pPr>
    </w:p>
    <w:p w:rsidR="004D57DA" w:rsidRDefault="004D57DA" w:rsidP="00FB42E0">
      <w:pPr>
        <w:pStyle w:val="a5"/>
      </w:pPr>
    </w:p>
    <w:p w:rsidR="004D57DA" w:rsidRDefault="004D57DA" w:rsidP="00FB42E0">
      <w:pPr>
        <w:pStyle w:val="a5"/>
      </w:pPr>
    </w:p>
    <w:p w:rsidR="004D57DA" w:rsidRDefault="004D57DA" w:rsidP="00FB42E0">
      <w:pPr>
        <w:pStyle w:val="a5"/>
      </w:pPr>
    </w:p>
    <w:p w:rsidR="004D57DA" w:rsidRDefault="004D57DA" w:rsidP="00FB42E0">
      <w:pPr>
        <w:pStyle w:val="a5"/>
      </w:pPr>
    </w:p>
    <w:p w:rsidR="004D57DA" w:rsidRDefault="004D57DA" w:rsidP="00FB42E0">
      <w:pPr>
        <w:pStyle w:val="a5"/>
      </w:pPr>
    </w:p>
    <w:p w:rsidR="004D57DA" w:rsidRDefault="004D57DA" w:rsidP="00FB42E0">
      <w:pPr>
        <w:pStyle w:val="a5"/>
      </w:pPr>
    </w:p>
    <w:p w:rsidR="004D57DA" w:rsidRDefault="004D57DA" w:rsidP="00FB42E0">
      <w:pPr>
        <w:pStyle w:val="a5"/>
      </w:pPr>
    </w:p>
    <w:p w:rsidR="004D57DA" w:rsidRDefault="004D57DA" w:rsidP="00FB42E0">
      <w:pPr>
        <w:pStyle w:val="a5"/>
      </w:pPr>
    </w:p>
    <w:p w:rsidR="004D57DA" w:rsidRDefault="004D57DA" w:rsidP="00FB42E0">
      <w:pPr>
        <w:pStyle w:val="a5"/>
      </w:pPr>
    </w:p>
    <w:p w:rsidR="004D57DA" w:rsidRDefault="004D57DA" w:rsidP="00FB42E0">
      <w:pPr>
        <w:pStyle w:val="a5"/>
      </w:pPr>
    </w:p>
    <w:p w:rsidR="004D57DA" w:rsidRDefault="004D57DA" w:rsidP="00FB42E0">
      <w:pPr>
        <w:pStyle w:val="a5"/>
      </w:pPr>
    </w:p>
    <w:p w:rsidR="004D57DA" w:rsidRDefault="004D57DA" w:rsidP="00FB42E0">
      <w:pPr>
        <w:pStyle w:val="a5"/>
      </w:pPr>
    </w:p>
    <w:p w:rsidR="004D57DA" w:rsidRDefault="004D57DA" w:rsidP="00FB42E0">
      <w:pPr>
        <w:pStyle w:val="a5"/>
      </w:pPr>
    </w:p>
    <w:p w:rsidR="004D57DA" w:rsidRDefault="004D57DA" w:rsidP="00FB42E0">
      <w:pPr>
        <w:pStyle w:val="a5"/>
      </w:pPr>
    </w:p>
    <w:p w:rsidR="004D57DA" w:rsidRDefault="004D57DA" w:rsidP="00FB42E0">
      <w:pPr>
        <w:pStyle w:val="a5"/>
      </w:pPr>
    </w:p>
    <w:p w:rsidR="004D57DA" w:rsidRDefault="004D57DA" w:rsidP="004D57DA">
      <w:pPr>
        <w:pStyle w:val="2"/>
        <w:shd w:val="clear" w:color="auto" w:fill="FFFFFF"/>
        <w:spacing w:before="360" w:beforeAutospacing="0" w:after="120" w:afterAutospacing="0" w:line="360" w:lineRule="atLeast"/>
        <w:rPr>
          <w:rFonts w:ascii="Arial" w:hAnsi="Arial" w:cs="Arial"/>
          <w:color w:val="333333"/>
          <w:sz w:val="30"/>
          <w:szCs w:val="30"/>
        </w:rPr>
      </w:pPr>
      <w:r>
        <w:rPr>
          <w:rFonts w:ascii="Arial" w:hAnsi="Arial" w:cs="Arial"/>
          <w:color w:val="333333"/>
          <w:sz w:val="30"/>
          <w:szCs w:val="30"/>
        </w:rPr>
        <w:lastRenderedPageBreak/>
        <w:t>Функциональное тестирование</w:t>
      </w:r>
    </w:p>
    <w:p w:rsidR="004D57DA" w:rsidRDefault="004D57DA" w:rsidP="004D57DA">
      <w:pPr>
        <w:shd w:val="clear" w:color="auto" w:fill="FFFFFF"/>
        <w:spacing w:line="330" w:lineRule="atLeast"/>
        <w:rPr>
          <w:rFonts w:ascii="Arial" w:hAnsi="Arial" w:cs="Arial"/>
          <w:color w:val="333333"/>
          <w:sz w:val="24"/>
          <w:szCs w:val="24"/>
        </w:rPr>
      </w:pPr>
      <w:r>
        <w:rPr>
          <w:rStyle w:val="a6"/>
          <w:rFonts w:ascii="Arial" w:hAnsi="Arial" w:cs="Arial"/>
          <w:color w:val="333333"/>
        </w:rPr>
        <w:t>Направлено на проверку соответствия программного обеспечения заявленным требованиям и ожиданиям пользователей</w:t>
      </w:r>
      <w:r>
        <w:rPr>
          <w:rFonts w:ascii="Arial" w:hAnsi="Arial" w:cs="Arial"/>
          <w:color w:val="333333"/>
        </w:rPr>
        <w:t>. Некоторые подходы: </w:t>
      </w:r>
      <w:proofErr w:type="spellStart"/>
      <w:r>
        <w:rPr>
          <w:rFonts w:ascii="Arial" w:hAnsi="Arial" w:cs="Arial"/>
          <w:color w:val="333333"/>
        </w:rPr>
        <w:fldChar w:fldCharType="begin"/>
      </w:r>
      <w:r>
        <w:rPr>
          <w:rFonts w:ascii="Arial" w:hAnsi="Arial" w:cs="Arial"/>
          <w:color w:val="333333"/>
        </w:rPr>
        <w:instrText xml:space="preserve"> HYPERLINK "https://sky.pro/wiki/media/kak-provodit-funkczionalnoe-testirovanie/" \t "_blank" </w:instrText>
      </w:r>
      <w:r>
        <w:rPr>
          <w:rFonts w:ascii="Arial" w:hAnsi="Arial" w:cs="Arial"/>
          <w:color w:val="333333"/>
        </w:rPr>
        <w:fldChar w:fldCharType="separate"/>
      </w:r>
      <w:r>
        <w:rPr>
          <w:rStyle w:val="a3"/>
          <w:rFonts w:ascii="Arial" w:hAnsi="Arial" w:cs="Arial"/>
          <w:sz w:val="18"/>
          <w:szCs w:val="18"/>
        </w:rPr>
        <w:t>sky.pro</w:t>
      </w:r>
      <w:proofErr w:type="spellEnd"/>
      <w:r>
        <w:rPr>
          <w:rFonts w:ascii="Arial" w:hAnsi="Arial" w:cs="Arial"/>
          <w:color w:val="333333"/>
        </w:rPr>
        <w:fldChar w:fldCharType="end"/>
      </w:r>
    </w:p>
    <w:p w:rsidR="004D57DA" w:rsidRDefault="004D57DA" w:rsidP="004D57DA">
      <w:pPr>
        <w:numPr>
          <w:ilvl w:val="0"/>
          <w:numId w:val="2"/>
        </w:numPr>
        <w:shd w:val="clear" w:color="auto" w:fill="FFFFFF"/>
        <w:spacing w:before="120" w:after="120" w:line="330" w:lineRule="atLeast"/>
        <w:ind w:left="0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Тестирование на основе требований</w:t>
      </w:r>
      <w:r>
        <w:rPr>
          <w:rFonts w:ascii="Arial" w:hAnsi="Arial" w:cs="Arial"/>
          <w:color w:val="333333"/>
        </w:rPr>
        <w:t xml:space="preserve"> — проверка соответствия функций продукта заявленным требованиям, каждое требование трансформируется в набор </w:t>
      </w:r>
      <w:proofErr w:type="spellStart"/>
      <w:proofErr w:type="gramStart"/>
      <w:r>
        <w:rPr>
          <w:rFonts w:ascii="Arial" w:hAnsi="Arial" w:cs="Arial"/>
          <w:color w:val="333333"/>
        </w:rPr>
        <w:t>тест-кейсов</w:t>
      </w:r>
      <w:proofErr w:type="spellEnd"/>
      <w:proofErr w:type="gramEnd"/>
      <w:r>
        <w:rPr>
          <w:rFonts w:ascii="Arial" w:hAnsi="Arial" w:cs="Arial"/>
          <w:color w:val="333333"/>
        </w:rPr>
        <w:t>.</w:t>
      </w:r>
    </w:p>
    <w:p w:rsidR="004D57DA" w:rsidRDefault="004D57DA" w:rsidP="004D57DA">
      <w:pPr>
        <w:numPr>
          <w:ilvl w:val="0"/>
          <w:numId w:val="2"/>
        </w:numPr>
        <w:shd w:val="clear" w:color="auto" w:fill="FFFFFF"/>
        <w:spacing w:before="100" w:beforeAutospacing="1" w:after="120" w:line="330" w:lineRule="atLeast"/>
        <w:ind w:left="0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Тестирование на основе сценариев использования</w:t>
      </w:r>
      <w:r>
        <w:rPr>
          <w:rFonts w:ascii="Arial" w:hAnsi="Arial" w:cs="Arial"/>
          <w:color w:val="333333"/>
        </w:rPr>
        <w:t> — проверка системы в контексте типичных пользовательских сценариев, от начала до конца.</w:t>
      </w:r>
    </w:p>
    <w:p w:rsidR="004D57DA" w:rsidRDefault="004D57DA" w:rsidP="004D57DA">
      <w:pPr>
        <w:numPr>
          <w:ilvl w:val="0"/>
          <w:numId w:val="2"/>
        </w:numPr>
        <w:shd w:val="clear" w:color="auto" w:fill="FFFFFF"/>
        <w:spacing w:before="100" w:beforeAutospacing="1" w:after="120" w:line="330" w:lineRule="atLeast"/>
        <w:ind w:left="0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Тестирование «чёрного ящика»</w:t>
      </w:r>
      <w:r>
        <w:rPr>
          <w:rFonts w:ascii="Arial" w:hAnsi="Arial" w:cs="Arial"/>
          <w:color w:val="333333"/>
        </w:rPr>
        <w:t> — тестирование без знания внутренней структуры системы, основанное только на её внешнем поведении.</w:t>
      </w:r>
    </w:p>
    <w:p w:rsidR="004D57DA" w:rsidRDefault="004D57DA" w:rsidP="004D57DA">
      <w:pPr>
        <w:numPr>
          <w:ilvl w:val="0"/>
          <w:numId w:val="2"/>
        </w:numPr>
        <w:shd w:val="clear" w:color="auto" w:fill="FFFFFF"/>
        <w:spacing w:before="100" w:beforeAutospacing="1" w:after="120" w:line="330" w:lineRule="atLeast"/>
        <w:ind w:left="0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Тестирование «белого ящика»</w:t>
      </w:r>
      <w:r>
        <w:rPr>
          <w:rFonts w:ascii="Arial" w:hAnsi="Arial" w:cs="Arial"/>
          <w:color w:val="333333"/>
        </w:rPr>
        <w:t> — проверка с учётом внутренней структуры и логики программы.</w:t>
      </w:r>
    </w:p>
    <w:p w:rsidR="004D57DA" w:rsidRDefault="004D57DA" w:rsidP="004D57DA">
      <w:pPr>
        <w:numPr>
          <w:ilvl w:val="0"/>
          <w:numId w:val="2"/>
        </w:numPr>
        <w:shd w:val="clear" w:color="auto" w:fill="FFFFFF"/>
        <w:spacing w:before="100" w:beforeAutospacing="1" w:after="120" w:line="330" w:lineRule="atLeast"/>
        <w:ind w:left="0"/>
        <w:rPr>
          <w:rFonts w:ascii="Arial" w:hAnsi="Arial" w:cs="Arial"/>
          <w:color w:val="333333"/>
        </w:rPr>
      </w:pPr>
      <w:r>
        <w:rPr>
          <w:rStyle w:val="a6"/>
          <w:rFonts w:ascii="Arial" w:hAnsi="Arial" w:cs="Arial"/>
          <w:color w:val="333333"/>
        </w:rPr>
        <w:t>Исследовательское тестирование</w:t>
      </w:r>
      <w:r>
        <w:rPr>
          <w:rFonts w:ascii="Arial" w:hAnsi="Arial" w:cs="Arial"/>
          <w:color w:val="333333"/>
        </w:rPr>
        <w:t> — динамичный подход, сочетающий изучение системы с разработкой и выполнением тестов.</w:t>
      </w:r>
    </w:p>
    <w:p w:rsidR="004D57DA" w:rsidRPr="00E46FCC" w:rsidRDefault="004D57DA" w:rsidP="00FB42E0">
      <w:pPr>
        <w:pStyle w:val="a5"/>
      </w:pPr>
    </w:p>
    <w:sectPr w:rsidR="004D57DA" w:rsidRPr="00E46F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35250C"/>
    <w:multiLevelType w:val="hybridMultilevel"/>
    <w:tmpl w:val="F48AEC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7B487F"/>
    <w:multiLevelType w:val="multilevel"/>
    <w:tmpl w:val="E27A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003670"/>
    <w:rsid w:val="00003670"/>
    <w:rsid w:val="004D57DA"/>
    <w:rsid w:val="00BD7217"/>
    <w:rsid w:val="00E46FCC"/>
    <w:rsid w:val="00FB42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D57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nhideWhenUsed/>
    <w:rsid w:val="00003670"/>
    <w:rPr>
      <w:color w:val="006699"/>
      <w:u w:val="single"/>
    </w:rPr>
  </w:style>
  <w:style w:type="table" w:styleId="a4">
    <w:name w:val="Table Grid"/>
    <w:basedOn w:val="a1"/>
    <w:uiPriority w:val="59"/>
    <w:rsid w:val="00E46F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No Spacing"/>
    <w:uiPriority w:val="1"/>
    <w:qFormat/>
    <w:rsid w:val="00FB42E0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4D57D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6">
    <w:name w:val="Strong"/>
    <w:basedOn w:val="a0"/>
    <w:uiPriority w:val="22"/>
    <w:qFormat/>
    <w:rsid w:val="004D57D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65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394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ganorm.ru/mega_doc/norm/gost-r_gosudarstvennyj-standart/4/gost_r_iso_mek_12207-2010_natsionalnyy_standart_rossiyskoy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</cp:revision>
  <dcterms:created xsi:type="dcterms:W3CDTF">2025-12-20T10:21:00Z</dcterms:created>
  <dcterms:modified xsi:type="dcterms:W3CDTF">2025-12-20T11:53:00Z</dcterms:modified>
</cp:coreProperties>
</file>