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5A9" w:rsidRDefault="005115A9" w:rsidP="005115A9">
      <w:pPr>
        <w:pStyle w:val="TableParagraph"/>
        <w:spacing w:line="264" w:lineRule="exact"/>
        <w:ind w:left="760"/>
        <w:jc w:val="both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Управление инцидентами </w:t>
      </w:r>
      <w:hyperlink r:id="rId5" w:tooltip="&quot;ГОСТ Р 59710-2022. Национальный стандарт Российской Федерации. Защита информации. Управление компьютерными инцидентами. Общие положения&quot; (утв. и введен в действие Приказом Росстандарта от 29.11.2022 N 1376-ст)" w:history="1">
        <w:r>
          <w:rPr>
            <w:rStyle w:val="a3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3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3"/>
            <w:rFonts w:ascii="Arial" w:hAnsi="Arial" w:cs="Arial"/>
            <w:sz w:val="20"/>
            <w:szCs w:val="20"/>
          </w:rPr>
          <w:t xml:space="preserve"> 59710</w:t>
        </w:r>
      </w:hyperlink>
      <w:r>
        <w:t>.</w:t>
      </w:r>
    </w:p>
    <w:p w:rsidR="005115A9" w:rsidRDefault="005115A9" w:rsidP="005115A9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5115A9" w:rsidRPr="00E43371" w:rsidRDefault="005115A9" w:rsidP="005115A9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A86661" w:rsidRDefault="00BD4048" w:rsidP="00D5625D">
      <w:pPr>
        <w:pStyle w:val="TableParagraph"/>
      </w:pPr>
      <w:r>
        <w:t>Регистрация событий  - обеспечить  достоверность  в динамике.</w:t>
      </w:r>
    </w:p>
    <w:p w:rsidR="00BD4048" w:rsidRDefault="00BD4048" w:rsidP="00D5625D">
      <w:pPr>
        <w:pStyle w:val="TableParagraph"/>
      </w:pPr>
      <w:r>
        <w:t>Создавать преграды  возможным факторам  инциденто</w:t>
      </w:r>
      <w:proofErr w:type="gramStart"/>
      <w:r>
        <w:t>в-</w:t>
      </w:r>
      <w:proofErr w:type="gramEnd"/>
      <w:r>
        <w:t xml:space="preserve"> нал. ТБ.</w:t>
      </w:r>
    </w:p>
    <w:p w:rsidR="00BD4048" w:rsidRDefault="00BD4048" w:rsidP="00D5625D">
      <w:pPr>
        <w:pStyle w:val="TableParagraph"/>
      </w:pPr>
      <w:r>
        <w:t>Юридически  - обеспечивать недопустимость инцидентов и их последствий.</w:t>
      </w:r>
    </w:p>
    <w:p w:rsidR="00BD4048" w:rsidRDefault="00BD4048" w:rsidP="00D5625D">
      <w:pPr>
        <w:pStyle w:val="TableParagraph"/>
      </w:pPr>
      <w:proofErr w:type="spellStart"/>
      <w:r>
        <w:t>Инструкцонно</w:t>
      </w:r>
      <w:proofErr w:type="spellEnd"/>
      <w:r>
        <w:t xml:space="preserve"> не допускать  наличия превышений по инцидентам</w:t>
      </w:r>
      <w:r w:rsidR="005308C3">
        <w:t xml:space="preserve"> (обеспечивать выучку)</w:t>
      </w:r>
      <w:r>
        <w:t>.</w:t>
      </w:r>
    </w:p>
    <w:p w:rsidR="00BD4048" w:rsidRDefault="00BD4048" w:rsidP="00D5625D">
      <w:pPr>
        <w:pStyle w:val="TableParagraph"/>
      </w:pPr>
      <w:r>
        <w:t>Проверять возможность возникновения инцидентов – тренинг (подсадная утка).</w:t>
      </w:r>
    </w:p>
    <w:p w:rsidR="00D5625D" w:rsidRDefault="00A80E0C" w:rsidP="00D5625D">
      <w:pPr>
        <w:pStyle w:val="TableParagraph"/>
      </w:pPr>
      <w:r>
        <w:rPr>
          <w:noProof/>
          <w:lang w:eastAsia="ru-RU"/>
        </w:rPr>
        <w:pict>
          <v:rect id="_x0000_s1026" style="position:absolute;left:0;text-align:left;margin-left:226.35pt;margin-top:5.5pt;width:214.1pt;height:82.75pt;z-index:251658240">
            <v:textbox>
              <w:txbxContent>
                <w:p w:rsidR="00A80E0C" w:rsidRDefault="00A80E0C" w:rsidP="00A80E0C">
                  <w:pPr>
                    <w:pStyle w:val="TableParagraph"/>
                  </w:pPr>
                  <w:r>
                    <w:t xml:space="preserve">Необходимо иметь паспорт на инцидент </w:t>
                  </w:r>
                </w:p>
                <w:p w:rsidR="00A80E0C" w:rsidRDefault="00A80E0C" w:rsidP="00A80E0C">
                  <w:pPr>
                    <w:pStyle w:val="TableParagraph"/>
                    <w:numPr>
                      <w:ilvl w:val="0"/>
                      <w:numId w:val="5"/>
                    </w:numPr>
                  </w:pPr>
                  <w:r>
                    <w:t>Ресурсы</w:t>
                  </w:r>
                </w:p>
                <w:p w:rsidR="00A80E0C" w:rsidRDefault="00A80E0C" w:rsidP="00A80E0C">
                  <w:pPr>
                    <w:pStyle w:val="TableParagraph"/>
                    <w:numPr>
                      <w:ilvl w:val="0"/>
                      <w:numId w:val="5"/>
                    </w:numPr>
                  </w:pPr>
                  <w:r>
                    <w:t>Кадры</w:t>
                  </w:r>
                </w:p>
                <w:p w:rsidR="00A80E0C" w:rsidRDefault="00A80E0C" w:rsidP="00A80E0C">
                  <w:pPr>
                    <w:pStyle w:val="TableParagraph"/>
                    <w:numPr>
                      <w:ilvl w:val="0"/>
                      <w:numId w:val="5"/>
                    </w:numPr>
                  </w:pPr>
                  <w:r>
                    <w:t>Время</w:t>
                  </w:r>
                </w:p>
                <w:p w:rsidR="00A80E0C" w:rsidRDefault="00A80E0C" w:rsidP="00A80E0C">
                  <w:pPr>
                    <w:pStyle w:val="TableParagraph"/>
                    <w:numPr>
                      <w:ilvl w:val="0"/>
                      <w:numId w:val="5"/>
                    </w:numPr>
                  </w:pPr>
                  <w:r>
                    <w:t>Алгоритм</w:t>
                  </w:r>
                </w:p>
                <w:p w:rsidR="00A80E0C" w:rsidRDefault="00A80E0C" w:rsidP="00A80E0C">
                  <w:pPr>
                    <w:pStyle w:val="TableParagraph"/>
                    <w:numPr>
                      <w:ilvl w:val="0"/>
                      <w:numId w:val="5"/>
                    </w:numPr>
                  </w:pPr>
                  <w:r>
                    <w:t>инструкции</w:t>
                  </w:r>
                </w:p>
                <w:p w:rsidR="00A80E0C" w:rsidRDefault="00A80E0C"/>
              </w:txbxContent>
            </v:textbox>
          </v:rect>
        </w:pict>
      </w:r>
    </w:p>
    <w:p w:rsidR="00BD4048" w:rsidRDefault="00BD4048" w:rsidP="00D5625D">
      <w:pPr>
        <w:pStyle w:val="TableParagraph"/>
      </w:pPr>
      <w:r>
        <w:t>Иметь   инструменты</w:t>
      </w:r>
    </w:p>
    <w:p w:rsidR="00BD4048" w:rsidRDefault="00BD4048" w:rsidP="00D5625D">
      <w:pPr>
        <w:pStyle w:val="TableParagraph"/>
        <w:numPr>
          <w:ilvl w:val="0"/>
          <w:numId w:val="4"/>
        </w:numPr>
      </w:pPr>
      <w:r>
        <w:t>Не допускать инцидент</w:t>
      </w:r>
    </w:p>
    <w:p w:rsidR="00BD4048" w:rsidRDefault="00BD4048" w:rsidP="00D5625D">
      <w:pPr>
        <w:pStyle w:val="TableParagraph"/>
        <w:numPr>
          <w:ilvl w:val="0"/>
          <w:numId w:val="4"/>
        </w:numPr>
      </w:pPr>
      <w:r>
        <w:t>Погашать инцидент</w:t>
      </w:r>
    </w:p>
    <w:p w:rsidR="00BD4048" w:rsidRDefault="00BD4048" w:rsidP="00D5625D">
      <w:pPr>
        <w:pStyle w:val="TableParagraph"/>
        <w:numPr>
          <w:ilvl w:val="0"/>
          <w:numId w:val="4"/>
        </w:numPr>
      </w:pPr>
      <w:r>
        <w:t>Компенсировать инциденты</w:t>
      </w:r>
    </w:p>
    <w:p w:rsidR="00BD4048" w:rsidRDefault="00BD4048" w:rsidP="00D5625D">
      <w:pPr>
        <w:pStyle w:val="TableParagraph"/>
        <w:numPr>
          <w:ilvl w:val="0"/>
          <w:numId w:val="4"/>
        </w:numPr>
      </w:pPr>
      <w:r>
        <w:t>Изыскивать факты инцидентов.</w:t>
      </w:r>
    </w:p>
    <w:p w:rsidR="005308C3" w:rsidRDefault="005308C3" w:rsidP="00BD4048">
      <w:pPr>
        <w:pStyle w:val="TableParagraph"/>
      </w:pPr>
    </w:p>
    <w:p w:rsidR="00BD4048" w:rsidRPr="00D45323" w:rsidRDefault="005308C3" w:rsidP="00BD4048">
      <w:pPr>
        <w:pStyle w:val="TableParagraph"/>
        <w:rPr>
          <w:b/>
          <w:color w:val="31849B" w:themeColor="accent5" w:themeShade="BF"/>
        </w:rPr>
      </w:pPr>
      <w:r w:rsidRPr="00D45323">
        <w:rPr>
          <w:b/>
          <w:color w:val="31849B" w:themeColor="accent5" w:themeShade="BF"/>
        </w:rPr>
        <w:t>Очевидно</w:t>
      </w:r>
    </w:p>
    <w:p w:rsidR="00BD4048" w:rsidRDefault="00BD4048" w:rsidP="00BD4048">
      <w:pPr>
        <w:pStyle w:val="TableParagraph"/>
      </w:pPr>
      <w:r>
        <w:t xml:space="preserve">Бюджет и ресурсы на обеспечение инцидентов должен не превышать норму </w:t>
      </w:r>
      <w:r w:rsidRPr="00D45323">
        <w:rPr>
          <w:color w:val="E36C0A" w:themeColor="accent6" w:themeShade="BF"/>
          <w:sz w:val="28"/>
        </w:rPr>
        <w:t>чистой прибыли</w:t>
      </w:r>
      <w:proofErr w:type="gramStart"/>
      <w:r w:rsidRPr="00D45323">
        <w:rPr>
          <w:sz w:val="28"/>
        </w:rPr>
        <w:t xml:space="preserve"> </w:t>
      </w:r>
      <w:r>
        <w:t>.</w:t>
      </w:r>
      <w:proofErr w:type="gramEnd"/>
    </w:p>
    <w:p w:rsidR="005308C3" w:rsidRDefault="005308C3" w:rsidP="00BD4048">
      <w:pPr>
        <w:pStyle w:val="TableParagraph"/>
      </w:pPr>
    </w:p>
    <w:p w:rsidR="005308C3" w:rsidRPr="00D45323" w:rsidRDefault="005308C3" w:rsidP="00BD4048">
      <w:pPr>
        <w:pStyle w:val="TableParagraph"/>
        <w:rPr>
          <w:rFonts w:ascii="Arial" w:hAnsi="Arial" w:cs="Arial"/>
          <w:color w:val="E36C0A" w:themeColor="accent6" w:themeShade="BF"/>
          <w:sz w:val="18"/>
          <w:szCs w:val="15"/>
          <w:shd w:val="clear" w:color="auto" w:fill="FFFFFF"/>
        </w:rPr>
      </w:pPr>
      <w:r w:rsidRPr="00D45323">
        <w:rPr>
          <w:rStyle w:val="a4"/>
          <w:rFonts w:ascii="Arial" w:hAnsi="Arial" w:cs="Arial"/>
          <w:color w:val="333333"/>
          <w:sz w:val="18"/>
          <w:szCs w:val="15"/>
          <w:shd w:val="clear" w:color="auto" w:fill="FFFFFF"/>
        </w:rPr>
        <w:t>Управление инцидентами (</w:t>
      </w:r>
      <w:proofErr w:type="spellStart"/>
      <w:r w:rsidRPr="00D45323">
        <w:rPr>
          <w:rStyle w:val="a4"/>
          <w:rFonts w:ascii="Arial" w:hAnsi="Arial" w:cs="Arial"/>
          <w:color w:val="333333"/>
          <w:sz w:val="18"/>
          <w:szCs w:val="15"/>
          <w:shd w:val="clear" w:color="auto" w:fill="FFFFFF"/>
        </w:rPr>
        <w:t>Incident</w:t>
      </w:r>
      <w:proofErr w:type="spellEnd"/>
      <w:r w:rsidRPr="00D45323">
        <w:rPr>
          <w:rStyle w:val="a4"/>
          <w:rFonts w:ascii="Arial" w:hAnsi="Arial" w:cs="Arial"/>
          <w:color w:val="333333"/>
          <w:sz w:val="18"/>
          <w:szCs w:val="15"/>
          <w:shd w:val="clear" w:color="auto" w:fill="FFFFFF"/>
        </w:rPr>
        <w:t xml:space="preserve"> </w:t>
      </w:r>
      <w:proofErr w:type="spellStart"/>
      <w:r w:rsidRPr="00D45323">
        <w:rPr>
          <w:rStyle w:val="a4"/>
          <w:rFonts w:ascii="Arial" w:hAnsi="Arial" w:cs="Arial"/>
          <w:color w:val="333333"/>
          <w:sz w:val="18"/>
          <w:szCs w:val="15"/>
          <w:shd w:val="clear" w:color="auto" w:fill="FFFFFF"/>
        </w:rPr>
        <w:t>Management</w:t>
      </w:r>
      <w:proofErr w:type="spellEnd"/>
      <w:r w:rsidRPr="00D45323">
        <w:rPr>
          <w:rStyle w:val="a4"/>
          <w:rFonts w:ascii="Arial" w:hAnsi="Arial" w:cs="Arial"/>
          <w:color w:val="333333"/>
          <w:sz w:val="18"/>
          <w:szCs w:val="15"/>
          <w:shd w:val="clear" w:color="auto" w:fill="FFFFFF"/>
        </w:rPr>
        <w:t>)</w:t>
      </w:r>
      <w:r w:rsidRPr="00D45323">
        <w:rPr>
          <w:rFonts w:ascii="Arial" w:hAnsi="Arial" w:cs="Arial"/>
          <w:color w:val="333333"/>
          <w:sz w:val="18"/>
          <w:szCs w:val="15"/>
          <w:shd w:val="clear" w:color="auto" w:fill="FFFFFF"/>
        </w:rPr>
        <w:t xml:space="preserve"> — </w:t>
      </w:r>
      <w:r w:rsidRPr="00D45323">
        <w:rPr>
          <w:rFonts w:ascii="Arial" w:hAnsi="Arial" w:cs="Arial"/>
          <w:color w:val="E36C0A" w:themeColor="accent6" w:themeShade="BF"/>
          <w:sz w:val="18"/>
          <w:szCs w:val="15"/>
          <w:shd w:val="clear" w:color="auto" w:fill="FFFFFF"/>
        </w:rPr>
        <w:t xml:space="preserve">это процесс обнаружения, регистрации, классификации, диагностики и устранения инцидентов в </w:t>
      </w:r>
      <w:proofErr w:type="spellStart"/>
      <w:r w:rsidRPr="00D45323">
        <w:rPr>
          <w:rFonts w:ascii="Arial" w:hAnsi="Arial" w:cs="Arial"/>
          <w:color w:val="E36C0A" w:themeColor="accent6" w:themeShade="BF"/>
          <w:sz w:val="18"/>
          <w:szCs w:val="15"/>
          <w:shd w:val="clear" w:color="auto" w:fill="FFFFFF"/>
        </w:rPr>
        <w:t>ИТ-системах</w:t>
      </w:r>
      <w:proofErr w:type="spellEnd"/>
      <w:r w:rsidRPr="00D45323">
        <w:rPr>
          <w:rFonts w:ascii="Arial" w:hAnsi="Arial" w:cs="Arial"/>
          <w:color w:val="E36C0A" w:themeColor="accent6" w:themeShade="BF"/>
          <w:sz w:val="18"/>
          <w:szCs w:val="15"/>
          <w:shd w:val="clear" w:color="auto" w:fill="FFFFFF"/>
        </w:rPr>
        <w:t xml:space="preserve"> организации с целью восстановления нормального уровня предоставления услуг как можно быстрее и минимизации негативного влияния на бизнес</w:t>
      </w:r>
    </w:p>
    <w:p w:rsidR="005308C3" w:rsidRDefault="005308C3" w:rsidP="00BD4048">
      <w:pPr>
        <w:pStyle w:val="TableParagraph"/>
      </w:pPr>
    </w:p>
    <w:p w:rsidR="005308C3" w:rsidRDefault="005308C3" w:rsidP="00BD4048">
      <w:pPr>
        <w:pStyle w:val="TableParagraph"/>
      </w:pPr>
    </w:p>
    <w:p w:rsidR="005308C3" w:rsidRDefault="001A21A1" w:rsidP="00BD4048">
      <w:pPr>
        <w:pStyle w:val="TableParagraph"/>
      </w:pPr>
      <w:hyperlink r:id="rId6" w:history="1">
        <w:r w:rsidR="005308C3" w:rsidRPr="00EB3DB3">
          <w:rPr>
            <w:rStyle w:val="a3"/>
          </w:rPr>
          <w:t>https://habr.com/ru/companies/monq/articles/849332/</w:t>
        </w:r>
      </w:hyperlink>
    </w:p>
    <w:p w:rsidR="005308C3" w:rsidRDefault="001A21A1" w:rsidP="00BD4048">
      <w:pPr>
        <w:pStyle w:val="TableParagraph"/>
      </w:pPr>
      <w:hyperlink r:id="rId7" w:history="1">
        <w:r w:rsidR="005308C3" w:rsidRPr="00EB3DB3">
          <w:rPr>
            <w:rStyle w:val="a3"/>
          </w:rPr>
          <w:t>https://asana.com/ru/resources/incident-management</w:t>
        </w:r>
      </w:hyperlink>
    </w:p>
    <w:p w:rsidR="005308C3" w:rsidRDefault="005308C3" w:rsidP="00BD4048">
      <w:pPr>
        <w:pStyle w:val="TableParagraph"/>
      </w:pPr>
    </w:p>
    <w:p w:rsidR="005308C3" w:rsidRDefault="00F85F39" w:rsidP="00BD4048">
      <w:pPr>
        <w:pStyle w:val="TableParagraph"/>
        <w:rPr>
          <w:rFonts w:ascii="Arial" w:hAnsi="Arial" w:cs="Arial"/>
          <w:color w:val="333333"/>
          <w:sz w:val="20"/>
          <w:szCs w:val="15"/>
          <w:shd w:val="clear" w:color="auto" w:fill="FFFFFF"/>
        </w:rPr>
      </w:pPr>
      <w:r w:rsidRPr="00F85F39">
        <w:rPr>
          <w:rFonts w:ascii="Arial" w:hAnsi="Arial" w:cs="Arial"/>
          <w:color w:val="333333"/>
          <w:sz w:val="20"/>
          <w:szCs w:val="15"/>
          <w:shd w:val="clear" w:color="auto" w:fill="FFFFFF"/>
        </w:rPr>
        <w:t xml:space="preserve">Управление инцидентами — ключевой элемент ITSM (управления </w:t>
      </w:r>
      <w:proofErr w:type="spellStart"/>
      <w:r w:rsidRPr="00F85F39">
        <w:rPr>
          <w:rFonts w:ascii="Arial" w:hAnsi="Arial" w:cs="Arial"/>
          <w:color w:val="333333"/>
          <w:sz w:val="20"/>
          <w:szCs w:val="15"/>
          <w:shd w:val="clear" w:color="auto" w:fill="FFFFFF"/>
        </w:rPr>
        <w:t>ИТ-услугами</w:t>
      </w:r>
      <w:proofErr w:type="spellEnd"/>
      <w:r w:rsidRPr="00F85F39">
        <w:rPr>
          <w:rFonts w:ascii="Arial" w:hAnsi="Arial" w:cs="Arial"/>
          <w:color w:val="333333"/>
          <w:sz w:val="20"/>
          <w:szCs w:val="15"/>
          <w:shd w:val="clear" w:color="auto" w:fill="FFFFFF"/>
        </w:rPr>
        <w:t xml:space="preserve">) и неотъемлемая часть </w:t>
      </w:r>
      <w:proofErr w:type="spellStart"/>
      <w:r w:rsidRPr="00F85F39">
        <w:rPr>
          <w:rFonts w:ascii="Arial" w:hAnsi="Arial" w:cs="Arial"/>
          <w:color w:val="333333"/>
          <w:sz w:val="20"/>
          <w:szCs w:val="15"/>
          <w:shd w:val="clear" w:color="auto" w:fill="FFFFFF"/>
        </w:rPr>
        <w:t>фреймворка</w:t>
      </w:r>
      <w:proofErr w:type="spellEnd"/>
      <w:r w:rsidRPr="00F85F39">
        <w:rPr>
          <w:rFonts w:ascii="Arial" w:hAnsi="Arial" w:cs="Arial"/>
          <w:color w:val="333333"/>
          <w:sz w:val="20"/>
          <w:szCs w:val="15"/>
          <w:shd w:val="clear" w:color="auto" w:fill="FFFFFF"/>
        </w:rPr>
        <w:t xml:space="preserve"> ITIL</w:t>
      </w:r>
    </w:p>
    <w:p w:rsidR="00F85F39" w:rsidRDefault="00F85F39" w:rsidP="00BD4048">
      <w:pPr>
        <w:pStyle w:val="TableParagraph"/>
        <w:rPr>
          <w:rFonts w:ascii="Arial" w:hAnsi="Arial" w:cs="Arial"/>
          <w:color w:val="333333"/>
          <w:sz w:val="20"/>
          <w:szCs w:val="15"/>
          <w:shd w:val="clear" w:color="auto" w:fill="FFFFFF"/>
        </w:rPr>
      </w:pPr>
    </w:p>
    <w:p w:rsidR="00F85F39" w:rsidRDefault="00F85F39" w:rsidP="00BD4048">
      <w:pPr>
        <w:pStyle w:val="TableParagraph"/>
        <w:rPr>
          <w:sz w:val="32"/>
        </w:rPr>
      </w:pPr>
      <w:r>
        <w:rPr>
          <w:noProof/>
          <w:lang w:eastAsia="ru-RU"/>
        </w:rPr>
        <w:drawing>
          <wp:inline distT="0" distB="0" distL="0" distR="0">
            <wp:extent cx="5939188" cy="1965366"/>
            <wp:effectExtent l="19050" t="0" r="4412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F39" w:rsidRDefault="00F85F39" w:rsidP="00BD4048">
      <w:pPr>
        <w:pStyle w:val="TableParagraph"/>
        <w:rPr>
          <w:sz w:val="32"/>
        </w:rPr>
      </w:pPr>
    </w:p>
    <w:p w:rsidR="00F85F39" w:rsidRDefault="00F85F39" w:rsidP="00BD4048">
      <w:pPr>
        <w:pStyle w:val="TableParagraph"/>
        <w:rPr>
          <w:sz w:val="32"/>
        </w:rPr>
      </w:pPr>
    </w:p>
    <w:p w:rsidR="00F85F39" w:rsidRDefault="00F85F39" w:rsidP="00BD4048">
      <w:pPr>
        <w:pStyle w:val="TableParagraph"/>
        <w:rPr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208466" cy="2980388"/>
            <wp:effectExtent l="1905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477" cy="2981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F39" w:rsidRDefault="00F85F39" w:rsidP="00BD4048">
      <w:pPr>
        <w:pStyle w:val="TableParagraph"/>
        <w:rPr>
          <w:sz w:val="32"/>
        </w:rPr>
      </w:pPr>
    </w:p>
    <w:p w:rsidR="00F85F39" w:rsidRDefault="00F85F39" w:rsidP="00BD4048">
      <w:pPr>
        <w:pStyle w:val="TableParagraph"/>
        <w:rPr>
          <w:sz w:val="32"/>
        </w:rPr>
      </w:pPr>
    </w:p>
    <w:p w:rsidR="00F85F39" w:rsidRDefault="00F85F39" w:rsidP="00BD4048">
      <w:pPr>
        <w:pStyle w:val="TableParagraph"/>
        <w:rPr>
          <w:sz w:val="32"/>
        </w:rPr>
      </w:pPr>
    </w:p>
    <w:p w:rsidR="00F85F39" w:rsidRDefault="00F85F39" w:rsidP="00BD4048">
      <w:pPr>
        <w:pStyle w:val="TableParagraph"/>
        <w:rPr>
          <w:sz w:val="32"/>
        </w:rPr>
      </w:pPr>
      <w:r>
        <w:rPr>
          <w:noProof/>
          <w:lang w:eastAsia="ru-RU"/>
        </w:rPr>
        <w:drawing>
          <wp:inline distT="0" distB="0" distL="0" distR="0">
            <wp:extent cx="4303758" cy="2784324"/>
            <wp:effectExtent l="19050" t="0" r="1542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418" cy="2786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F39" w:rsidRDefault="00F85F39" w:rsidP="00BD4048">
      <w:pPr>
        <w:pStyle w:val="TableParagraph"/>
        <w:rPr>
          <w:sz w:val="32"/>
        </w:rPr>
      </w:pPr>
    </w:p>
    <w:p w:rsidR="00F85F39" w:rsidRPr="00F85F39" w:rsidRDefault="00F85F39" w:rsidP="00BD4048">
      <w:pPr>
        <w:pStyle w:val="TableParagraph"/>
        <w:rPr>
          <w:sz w:val="32"/>
        </w:rPr>
      </w:pPr>
    </w:p>
    <w:sectPr w:rsidR="00F85F39" w:rsidRPr="00F85F39" w:rsidSect="0090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30BB1"/>
    <w:multiLevelType w:val="hybridMultilevel"/>
    <w:tmpl w:val="8E04D4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">
    <w:nsid w:val="14733ED2"/>
    <w:multiLevelType w:val="hybridMultilevel"/>
    <w:tmpl w:val="8020E570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>
    <w:nsid w:val="2FE06444"/>
    <w:multiLevelType w:val="hybridMultilevel"/>
    <w:tmpl w:val="A4A4B222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">
    <w:nsid w:val="3C75062C"/>
    <w:multiLevelType w:val="hybridMultilevel"/>
    <w:tmpl w:val="E11C90CC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5115A9"/>
    <w:rsid w:val="001A21A1"/>
    <w:rsid w:val="003C1B36"/>
    <w:rsid w:val="003F30B3"/>
    <w:rsid w:val="005115A9"/>
    <w:rsid w:val="005308C3"/>
    <w:rsid w:val="00907FB5"/>
    <w:rsid w:val="00A80E0C"/>
    <w:rsid w:val="00A86661"/>
    <w:rsid w:val="00BD4048"/>
    <w:rsid w:val="00D45323"/>
    <w:rsid w:val="00D5625D"/>
    <w:rsid w:val="00DF4729"/>
    <w:rsid w:val="00E554CE"/>
    <w:rsid w:val="00F85F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5115A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Hyperlink"/>
    <w:unhideWhenUsed/>
    <w:rsid w:val="005115A9"/>
    <w:rPr>
      <w:color w:val="006699"/>
      <w:u w:val="single"/>
    </w:rPr>
  </w:style>
  <w:style w:type="character" w:styleId="a4">
    <w:name w:val="Strong"/>
    <w:basedOn w:val="a0"/>
    <w:uiPriority w:val="22"/>
    <w:qFormat/>
    <w:rsid w:val="005308C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F85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85F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sana.com/ru/resources/incident-manageme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monq/articles/84933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ganorm.ru/mega_doc/norm/gost-r_gosudarstvennyj-standart/8/gost_r_59710-2022_natsionalnyy_standart_rossiyskoy.html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2025-12-23T11:25:00Z</dcterms:created>
  <dcterms:modified xsi:type="dcterms:W3CDTF">2025-12-23T18:17:00Z</dcterms:modified>
</cp:coreProperties>
</file>