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7CF5" w:rsidRDefault="008A1D78" w:rsidP="008A1D78">
      <w:pPr>
        <w:pStyle w:val="a3"/>
        <w:jc w:val="center"/>
      </w:pPr>
      <w:r>
        <w:t>10  Диаграмма</w:t>
      </w:r>
      <w:r>
        <w:rPr>
          <w:spacing w:val="-2"/>
        </w:rPr>
        <w:t xml:space="preserve"> </w:t>
      </w:r>
      <w:r>
        <w:t>компонентов</w:t>
      </w:r>
    </w:p>
    <w:p w:rsidR="008A1D78" w:rsidRDefault="008A1D78" w:rsidP="008A1D78">
      <w:pPr>
        <w:pStyle w:val="a3"/>
        <w:jc w:val="center"/>
      </w:pPr>
    </w:p>
    <w:p w:rsidR="008A1D78" w:rsidRDefault="008A1D78" w:rsidP="008A1D78">
      <w:pPr>
        <w:pStyle w:val="a3"/>
        <w:jc w:val="center"/>
      </w:pPr>
      <w:hyperlink r:id="rId5" w:history="1">
        <w:r w:rsidRPr="00ED0888">
          <w:rPr>
            <w:rStyle w:val="a4"/>
          </w:rPr>
          <w:t>https://ru.wikipedia.org/wiki/Диаграмма_компонентов</w:t>
        </w:r>
      </w:hyperlink>
    </w:p>
    <w:p w:rsidR="00B96038" w:rsidRDefault="00B96038" w:rsidP="008A1D78">
      <w:pPr>
        <w:pStyle w:val="a3"/>
        <w:jc w:val="center"/>
      </w:pPr>
    </w:p>
    <w:p w:rsidR="008A1D78" w:rsidRDefault="008A1D78" w:rsidP="008A1D78">
      <w:pPr>
        <w:pStyle w:val="a3"/>
        <w:jc w:val="center"/>
      </w:pPr>
      <w:hyperlink r:id="rId6" w:history="1">
        <w:r w:rsidRPr="00ED0888">
          <w:rPr>
            <w:rStyle w:val="a4"/>
          </w:rPr>
          <w:t>https://studfile.net/preview/2567489/page:12/</w:t>
        </w:r>
      </w:hyperlink>
    </w:p>
    <w:p w:rsidR="00B96038" w:rsidRDefault="00B96038" w:rsidP="008A1D78">
      <w:pPr>
        <w:pStyle w:val="a3"/>
        <w:jc w:val="center"/>
      </w:pPr>
    </w:p>
    <w:p w:rsidR="00B96038" w:rsidRDefault="00B96038" w:rsidP="008A1D78">
      <w:pPr>
        <w:pStyle w:val="a3"/>
        <w:jc w:val="center"/>
      </w:pPr>
      <w:r w:rsidRPr="00B96038">
        <w:t>https://tenchat.ru/media/3258318-diagramma-komponentov-v-notatsii-uml?ysclid=mf8ytjsd9c957713828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Компонентная диаграмма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(</w:t>
      </w:r>
      <w:proofErr w:type="spell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component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 </w:t>
      </w:r>
      <w:proofErr w:type="spell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diagram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) — первая из двух разновидностей </w:t>
      </w: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диаграмм реализации 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(</w:t>
      </w:r>
      <w:proofErr w:type="spell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implementation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 </w:t>
      </w:r>
      <w:proofErr w:type="spell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diagrams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), моделирующих физические аспекты объектно-ориентированных систем. Компо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softHyphen/>
        <w:t>нентная диаграмма показывает организацию набора компонентов и зависимости между компонентами [9], [10], [11].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Элементами компонентных диаграмм являются компоненты и интерфейсы, а так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softHyphen/>
        <w:t>же отношения зависимости и реализации. Как и другие диаграммы, компонент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softHyphen/>
        <w:t>ные диаграммы могут включать примечания и ограничения. Кроме того, компо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softHyphen/>
        <w:t>нентные диаграммы могут содержать пакеты или подсистемы, используемые для группировки элементов модели в крупные фрагменты.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По своей сути компонент является физическим фрагментом реализации системы, который заключает в себе программный код (исходный, двоичный, исполняемый), сценарные описания или наборы команд операционной системы (имеются в виду командные файлы). Язык UML дает следующее определение.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Компонент 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(</w:t>
      </w:r>
      <w:proofErr w:type="spell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component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) — физическая и заменяемая часть системы, которая соответствует на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softHyphen/>
        <w:t>бору интерфейсов и обеспечивает реализацию этого набора интерфейсов. Графически компонент изображается как прямоугольник с вклад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softHyphen/>
        <w:t>ками, обычно включающий имя компонента и, возможно, некоторую дополнительную информацию (</w:t>
      </w:r>
      <w:proofErr w:type="gram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см</w:t>
      </w:r>
      <w:proofErr w:type="gram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. рис. 2.37). Изображение этого символа может незначительно варьироваться в зависимости от характера ассоциируемой с компонентом информации.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В отдельных случаях к простому имени компонента может быть добавлена информация об имени объемлющего пакета и о конкретной версии реализации данного компонента.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noProof/>
          <w:color w:val="000000"/>
          <w:sz w:val="20"/>
          <w:szCs w:val="16"/>
          <w:lang w:eastAsia="ru-RU"/>
        </w:rPr>
        <w:drawing>
          <wp:inline distT="0" distB="0" distL="0" distR="0">
            <wp:extent cx="3562350" cy="908050"/>
            <wp:effectExtent l="0" t="0" r="0" b="0"/>
            <wp:docPr id="1" name="Рисунок 1" descr="https://studfile.net/html/2706/180/html_RsZQzXyTz8.bNR8/img-VEV87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udfile.net/html/2706/180/html_RsZQzXyTz8.bNR8/img-VEV87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90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1D78" w:rsidRPr="008A1D78" w:rsidRDefault="008A1D78" w:rsidP="008A1D78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Рис. 2.37.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Обозначение компонента с дополнительной информацией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В языке UML для обозначения новых разновидностей компонентов используют механизм сте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softHyphen/>
        <w:t>реотипов. </w:t>
      </w: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Стандартные стереотипы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, предусмотренные в UML для компонентов, следующие:</w:t>
      </w:r>
    </w:p>
    <w:p w:rsidR="008A1D78" w:rsidRPr="008A1D78" w:rsidRDefault="008A1D78" w:rsidP="008A1D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&lt;&lt;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executable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&gt;&gt;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― компонент, который может выполняться в физическом узле (имеет расширение</w:t>
      </w:r>
      <w:proofErr w:type="gram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</w:t>
      </w: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.</w:t>
      </w:r>
      <w:proofErr w:type="spellStart"/>
      <w:proofErr w:type="gram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ехе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);</w:t>
      </w:r>
    </w:p>
    <w:p w:rsidR="008A1D78" w:rsidRPr="008A1D78" w:rsidRDefault="008A1D78" w:rsidP="008A1D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&lt;&lt;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library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&gt;&gt;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― статическая или динамическая объектная библиотека (имеет расширение </w:t>
      </w: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.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dll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);</w:t>
      </w:r>
    </w:p>
    <w:p w:rsidR="008A1D78" w:rsidRPr="008A1D78" w:rsidRDefault="008A1D78" w:rsidP="008A1D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&lt;&lt;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file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&gt;&gt;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― компонент, который представляет файл, содержащий исходный код или данные (имеет расширение </w:t>
      </w: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.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ini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);</w:t>
      </w:r>
    </w:p>
    <w:p w:rsidR="008A1D78" w:rsidRPr="008A1D78" w:rsidRDefault="008A1D78" w:rsidP="008A1D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&lt;&lt;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table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&gt;&gt;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― компонент, который представляет таблицу базы данных (имеет расширение </w:t>
      </w: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.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tbl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);</w:t>
      </w:r>
    </w:p>
    <w:p w:rsidR="008A1D78" w:rsidRPr="008A1D78" w:rsidRDefault="008A1D78" w:rsidP="008A1D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&lt;&lt;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document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&gt;&gt;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― компонент, который представляет документ (имеет расширение </w:t>
      </w: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.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hlp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).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Следующим элементом диаграммы компонентов являются интерфейсы. </w:t>
      </w: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Интерфейс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(</w:t>
      </w:r>
      <w:proofErr w:type="spell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interface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) ― это список операций, которые определяют услуги класса или компонента. Возможны два способа отображения взаимосвязи между компонентом и его интерфейсами.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lastRenderedPageBreak/>
        <w:t>В первом случае интерфейс изображается в виде окружности, которая соединяется с компонентом отрезком линии без стрелок. При этом имя интерфейса, которое должно начинаться с заглавной буквы «I», записывается рядом с окружностью (</w:t>
      </w:r>
      <w:proofErr w:type="gram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см</w:t>
      </w:r>
      <w:proofErr w:type="gram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. рис. 2.38).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noProof/>
          <w:color w:val="000000"/>
          <w:sz w:val="20"/>
          <w:szCs w:val="16"/>
          <w:lang w:eastAsia="ru-RU"/>
        </w:rPr>
        <w:drawing>
          <wp:inline distT="0" distB="0" distL="0" distR="0">
            <wp:extent cx="3562350" cy="647700"/>
            <wp:effectExtent l="0" t="0" r="0" b="0"/>
            <wp:docPr id="2" name="Рисунок 2" descr="https://studfile.net/html/2706/180/html_RsZQzXyTz8.bNR8/img-CdfMX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tudfile.net/html/2706/180/html_RsZQzXyTz8.bNR8/img-CdfMXc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1D78" w:rsidRPr="008A1D78" w:rsidRDefault="008A1D78" w:rsidP="008A1D78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Рис. 2.38.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Представление интерфейса в форме пиктограммы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Другим способом представления интерфейса на диаграмме компонентов является его изображение в виде прямоугольника класса со стереотипом </w:t>
      </w: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&lt;&lt;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interface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&gt;&gt;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и возможными секциями атрибутов и операций (</w:t>
      </w:r>
      <w:proofErr w:type="gram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см</w:t>
      </w:r>
      <w:proofErr w:type="gram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. рис. 2.39). Как правило, этот вариант обозначения используется для представления внутренней структуры интерфейса, которая может быть важна для реализации.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noProof/>
          <w:color w:val="000000"/>
          <w:sz w:val="20"/>
          <w:szCs w:val="16"/>
          <w:lang w:eastAsia="ru-RU"/>
        </w:rPr>
        <w:drawing>
          <wp:inline distT="0" distB="0" distL="0" distR="0">
            <wp:extent cx="3562350" cy="711200"/>
            <wp:effectExtent l="0" t="0" r="0" b="0"/>
            <wp:docPr id="3" name="Рисунок 3" descr="https://studfile.net/html/2706/180/html_RsZQzXyTz8.bNR8/img-_Ii1J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tudfile.net/html/2706/180/html_RsZQzXyTz8.bNR8/img-_Ii1JV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1D78" w:rsidRPr="008A1D78" w:rsidRDefault="008A1D78" w:rsidP="008A1D78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Рис. 2.39.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Развернутая форма представления интерфейса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По способу связи компонента с интерфейсом различают:</w:t>
      </w:r>
    </w:p>
    <w:p w:rsidR="008A1D78" w:rsidRPr="008A1D78" w:rsidRDefault="008A1D78" w:rsidP="008A1D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экспортируемый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интерфейс — тот, который компонент реализует и предлагает как услугу клиентам;</w:t>
      </w:r>
    </w:p>
    <w:p w:rsidR="008A1D78" w:rsidRPr="008A1D78" w:rsidRDefault="008A1D78" w:rsidP="008A1D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импортируемый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интерфейс — тот, который компонент использует как услугу другого компонента.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У одного компонента может быть несколько экспортируемых и несколько импортируемых интерфейсов.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Тот факт, что между двумя компонентами всегда находится интерфейс, устраняет</w:t>
      </w: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 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прямую зависимость. Компонент, использующий интерфейс, будет функционировать правильно вне зависимости от того, какой компонент реализует этот интерфейс. Это обеспечивает гибкую замену компонентов в интересах развития системы.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Компонентные диаграммы используют для моделирования статического представ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softHyphen/>
        <w:t>ления реализации системы. Это представление поддерживает управление конфи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softHyphen/>
        <w:t>гурацией системы, составляемой из компонентов. Подразумевается, что для полу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softHyphen/>
        <w:t>чения работающей системы существуют различные способы сборки компонентов.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Компонентные диаграммы показывают отношения:</w:t>
      </w:r>
    </w:p>
    <w:p w:rsidR="008A1D78" w:rsidRPr="008A1D78" w:rsidRDefault="008A1D78" w:rsidP="008A1D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периода компиляции (среди текстовых компонентов);</w:t>
      </w:r>
    </w:p>
    <w:p w:rsidR="008A1D78" w:rsidRPr="008A1D78" w:rsidRDefault="008A1D78" w:rsidP="008A1D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периода сборки, линковки (среди объектных двоичных компонентов);</w:t>
      </w:r>
    </w:p>
    <w:p w:rsidR="008A1D78" w:rsidRPr="008A1D78" w:rsidRDefault="008A1D78" w:rsidP="008A1D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периода выполнения (среди машинных компонентов).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При разработке сложных систем программный текст (исходный код) размещается во многих файлах исходного кода. При использовании </w:t>
      </w:r>
      <w:proofErr w:type="spell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Java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 исходный код сохраня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softHyphen/>
        <w:t>ется в .java-файлах, при использовании C++ — в заголовочных файлах (.h-файлах) и основных файлах</w:t>
      </w:r>
      <w:proofErr w:type="gram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 (.</w:t>
      </w:r>
      <w:proofErr w:type="spellStart"/>
      <w:proofErr w:type="gram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срр-файлах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), при использовании </w:t>
      </w:r>
      <w:proofErr w:type="spell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Ada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 95 — в спецификациях (.ads-файлах) и реализациях (.adb-файлах).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Между файлами существуют многочисленные зависимости компиляции. Если к этому добавить, что по мере разработки рождаются новые версии файлов, то ста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softHyphen/>
        <w:t>новится очевидной необходимость управления конфигурацией системы, визуали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softHyphen/>
        <w:t>зации компиляционных зависимостей.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lastRenderedPageBreak/>
        <w:t>Реализация системы может включать большое количество разнообразных компо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softHyphen/>
        <w:t>нентов: исполняемых элементов, динамических библиотек, файлов данных, справочных документов, файлов инициализации, файлов регистрации, сценариев, файлов установки.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Моделирование этих компонентов, отношений между ними — важная часть уп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softHyphen/>
        <w:t>равления конфигурацией системы.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На рис. 2.41 изображена одна из диаграмм компонентов для системы АТМ. На этой диаграмме показаны компоненты клиента системы АТМ. В данном случае команда разра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softHyphen/>
        <w:t>ботчиков решила строить систему с помощью языка C++. У каждого класса имеется свой собственный заголовочный файл и файл с расширением</w:t>
      </w:r>
      <w:proofErr w:type="gram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</w:t>
      </w: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.</w:t>
      </w:r>
      <w:proofErr w:type="gram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СРР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, так что каждый класс преобразуется в свои собствен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softHyphen/>
        <w:t>ные компоненты на диаграмме. Например, класс </w:t>
      </w:r>
      <w:proofErr w:type="spellStart"/>
      <w:proofErr w:type="gram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АТМ</w:t>
      </w:r>
      <w:proofErr w:type="gram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Screen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преобразуется в два компонента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АТМScreen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диаграммы. Вместе эти компоненты представляют тело и заголовок класса </w:t>
      </w:r>
      <w:proofErr w:type="spellStart"/>
      <w:proofErr w:type="gram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АТМ</w:t>
      </w:r>
      <w:proofErr w:type="gram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Screen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. Выде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softHyphen/>
        <w:t>ленный темным цветом компонент называется </w:t>
      </w: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телом пакета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(</w:t>
      </w:r>
      <w:proofErr w:type="spell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package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 </w:t>
      </w:r>
      <w:proofErr w:type="spell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body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) и соответствует файлу тела класса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АТМScreen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на языке C++ (файл с расширением</w:t>
      </w:r>
      <w:proofErr w:type="gram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</w:t>
      </w: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.</w:t>
      </w:r>
      <w:proofErr w:type="gram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СРР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). Невыделенный компонент называется </w:t>
      </w: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спецификацией пакета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(</w:t>
      </w:r>
      <w:proofErr w:type="spell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package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 </w:t>
      </w:r>
      <w:proofErr w:type="spell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specification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) и соответствует заголовочному файлу класса языка C++ (файл с расширением</w:t>
      </w:r>
      <w:proofErr w:type="gram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</w:t>
      </w: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.</w:t>
      </w:r>
      <w:proofErr w:type="gram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Н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). Компонент </w:t>
      </w:r>
      <w:proofErr w:type="spellStart"/>
      <w:proofErr w:type="gram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АТМ</w:t>
      </w:r>
      <w:proofErr w:type="gram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ClientEхе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является </w:t>
      </w: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спецификацией задачи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(</w:t>
      </w:r>
      <w:proofErr w:type="spell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task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 </w:t>
      </w:r>
      <w:proofErr w:type="spell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specification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) и представляет поток обработки информации. В данном случае поток обработки — это исполняемая программа.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Компоненты соединены пунктирной линией со стрелкой, отображающей зависимости между ними. Например, класс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CardReader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зависит от класса </w:t>
      </w:r>
      <w:proofErr w:type="spellStart"/>
      <w:proofErr w:type="gram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АТМ</w:t>
      </w:r>
      <w:proofErr w:type="gram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Screen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. Следовательно, для того чтобы класс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CardReader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мог быть скомпилирован, класс </w:t>
      </w:r>
      <w:proofErr w:type="spellStart"/>
      <w:proofErr w:type="gram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АТМ</w:t>
      </w:r>
      <w:proofErr w:type="gram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Screen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должен уже существовать. После компиляции всех клас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softHyphen/>
        <w:t>сов может быть создан исполняемый файл </w:t>
      </w:r>
      <w:proofErr w:type="spellStart"/>
      <w:proofErr w:type="gram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АТМ</w:t>
      </w:r>
      <w:proofErr w:type="gram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ClientEхе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Проект </w:t>
      </w:r>
      <w:proofErr w:type="gram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АТМ</w:t>
      </w:r>
      <w:proofErr w:type="gram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 содержит два потока обработки, и таким образом получаются два исполняемых фай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softHyphen/>
        <w:t xml:space="preserve">ла. Один из них ― это клиент </w:t>
      </w:r>
      <w:proofErr w:type="gram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АТМ</w:t>
      </w:r>
      <w:proofErr w:type="gram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, он содержит компоненты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CashDispenser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,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CardReader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и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АТМScreen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. Второй файл — сервер </w:t>
      </w:r>
      <w:proofErr w:type="gram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АТМ</w:t>
      </w:r>
      <w:proofErr w:type="gram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, включающий в себя компонент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Account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. Диаграмма компонен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softHyphen/>
        <w:t xml:space="preserve">тов для сервера </w:t>
      </w:r>
      <w:proofErr w:type="gram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АТМ</w:t>
      </w:r>
      <w:proofErr w:type="gram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 показана на рис. 2.42.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Как видно из примера </w:t>
      </w:r>
      <w:proofErr w:type="gram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АТМ</w:t>
      </w:r>
      <w:proofErr w:type="gram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, у системы может быть несколько диаграмм компонентов в зависимости от числа подсистем или исполняемых файлов. Каждая подсистема является пакетом компонентов. В об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softHyphen/>
        <w:t xml:space="preserve">щем случае, пакеты — это совокупности компонентов. В примере </w:t>
      </w:r>
      <w:proofErr w:type="gram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АТМ</w:t>
      </w:r>
      <w:proofErr w:type="gram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 используются два пакета: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АТМClient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 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(клиент </w:t>
      </w:r>
      <w:proofErr w:type="gram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АТМ</w:t>
      </w:r>
      <w:proofErr w:type="gram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) и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АТМServer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(сервер АТМ).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Диаграммы компонентов применяются теми участниками проекта, кто отвечает за компиляцию системы. Диаграмма компонентов дает представление о том, в каком порядке надо компилировать компоненты, а также какие исполняемые компоненты будут созданы системой. Диаграмма показывает соответствие классов реализованным компонентам. Итак, она нужна там, где начинается генерация кода.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b/>
          <w:bCs/>
          <w:i/>
          <w:iCs/>
          <w:color w:val="000000"/>
          <w:sz w:val="20"/>
          <w:szCs w:val="16"/>
          <w:lang w:eastAsia="ru-RU"/>
        </w:rPr>
        <w:t>Упражнение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Необходимо создать главную диаграмму компонентов системы (см. рис. 2.40), диаграмму компонентов для клиента системы </w:t>
      </w:r>
      <w:proofErr w:type="gram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АТМ</w:t>
      </w:r>
      <w:proofErr w:type="gram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 (см. рис. 2.41) и диаграмму компонентов для сервера системы АТМ (см. рис. 2.42).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b/>
          <w:bCs/>
          <w:i/>
          <w:iCs/>
          <w:color w:val="000000"/>
          <w:sz w:val="20"/>
          <w:szCs w:val="16"/>
          <w:lang w:eastAsia="ru-RU"/>
        </w:rPr>
        <w:t>Этапы выполнения упражнения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b/>
          <w:bCs/>
          <w:color w:val="000000"/>
          <w:sz w:val="20"/>
          <w:szCs w:val="16"/>
          <w:lang w:eastAsia="ru-RU"/>
        </w:rPr>
        <w:t>Создание пакетов компонентов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1. Щелкните правой кнопкой мыши на представлении компонентов (</w:t>
      </w:r>
      <w:proofErr w:type="spell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Component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 </w:t>
      </w:r>
      <w:proofErr w:type="spell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View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) в браузере. В открывшемся меню выберите пункт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New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 &gt;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Package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(Создать &gt; Пакет). Назовите пакет</w:t>
      </w:r>
      <w:r w:rsidRPr="008A1D78">
        <w:rPr>
          <w:rFonts w:ascii="Arial" w:eastAsia="Times New Roman" w:hAnsi="Arial" w:cs="Arial"/>
          <w:b/>
          <w:bCs/>
          <w:color w:val="000000"/>
          <w:sz w:val="20"/>
          <w:szCs w:val="16"/>
          <w:lang w:eastAsia="ru-RU"/>
        </w:rPr>
        <w:t>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АТМClient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 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(клиент </w:t>
      </w:r>
      <w:proofErr w:type="gram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АТМ</w:t>
      </w:r>
      <w:proofErr w:type="gram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).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2. Повторив п.1, создайте пакет</w:t>
      </w:r>
      <w:r w:rsidRPr="008A1D78">
        <w:rPr>
          <w:rFonts w:ascii="Arial" w:eastAsia="Times New Roman" w:hAnsi="Arial" w:cs="Arial"/>
          <w:b/>
          <w:bCs/>
          <w:color w:val="000000"/>
          <w:sz w:val="20"/>
          <w:szCs w:val="16"/>
          <w:lang w:eastAsia="ru-RU"/>
        </w:rPr>
        <w:t>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АТМServer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 (сервер </w:t>
      </w:r>
      <w:proofErr w:type="gram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АТМ</w:t>
      </w:r>
      <w:proofErr w:type="gram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).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b/>
          <w:bCs/>
          <w:color w:val="000000"/>
          <w:sz w:val="20"/>
          <w:szCs w:val="16"/>
          <w:lang w:eastAsia="ru-RU"/>
        </w:rPr>
        <w:t>Добавление пакетов на главную диаграмму компонентов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lastRenderedPageBreak/>
        <w:t>Откройте главную диаграмму компонентов, дважды щелкнув на ней мышью. Перетащите пакеты </w:t>
      </w:r>
      <w:proofErr w:type="spellStart"/>
      <w:proofErr w:type="gram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АТМ</w:t>
      </w:r>
      <w:proofErr w:type="gram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Client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и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АТМServer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 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из браузера на главную диаграмму (см. рис. 2.40).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Рис. 2.40. 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Главная диаграмма компонентов </w:t>
      </w:r>
      <w:r>
        <w:rPr>
          <w:rFonts w:ascii="Arial" w:eastAsia="Times New Roman" w:hAnsi="Arial" w:cs="Arial"/>
          <w:noProof/>
          <w:color w:val="000000"/>
          <w:sz w:val="20"/>
          <w:szCs w:val="16"/>
          <w:lang w:eastAsia="ru-RU"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3129915</wp:posOffset>
            </wp:positionH>
            <wp:positionV relativeFrom="line">
              <wp:posOffset>264160</wp:posOffset>
            </wp:positionV>
            <wp:extent cx="3143250" cy="1835150"/>
            <wp:effectExtent l="19050" t="0" r="0" b="0"/>
            <wp:wrapSquare wrapText="bothSides"/>
            <wp:docPr id="6" name="Рисунок 2" descr="https://studfile.net/html/2706/180/html_RsZQzXyTz8.bNR8/img-gDxe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tudfile.net/html/2706/180/html_RsZQzXyTz8.bNR8/img-gDxeLu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83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системы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b/>
          <w:bCs/>
          <w:color w:val="000000"/>
          <w:sz w:val="20"/>
          <w:szCs w:val="16"/>
          <w:lang w:eastAsia="ru-RU"/>
        </w:rPr>
        <w:t>Добавление компонентов к пакетам и отображение зависимостей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1. Дважды щелкнув мышью на пакете </w:t>
      </w:r>
      <w:proofErr w:type="spellStart"/>
      <w:proofErr w:type="gram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АТМ</w:t>
      </w:r>
      <w:proofErr w:type="gram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Client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 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главной диаграммы компонентов, откройте главную диаграмму компонентов этого пакета.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>
        <w:rPr>
          <w:rFonts w:ascii="Arial" w:eastAsia="Times New Roman" w:hAnsi="Arial" w:cs="Arial"/>
          <w:noProof/>
          <w:color w:val="000000"/>
          <w:sz w:val="20"/>
          <w:szCs w:val="16"/>
          <w:lang w:eastAsia="ru-RU"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37465</wp:posOffset>
            </wp:positionH>
            <wp:positionV relativeFrom="line">
              <wp:posOffset>60960</wp:posOffset>
            </wp:positionV>
            <wp:extent cx="3092450" cy="1219200"/>
            <wp:effectExtent l="19050" t="0" r="0" b="0"/>
            <wp:wrapSquare wrapText="bothSides"/>
            <wp:docPr id="5" name="Рисунок 3" descr="https://studfile.net/html/2706/180/html_RsZQzXyTz8.bNR8/img-LO6Y2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tudfile.net/html/2706/180/html_RsZQzXyTz8.bNR8/img-LO6Y2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2. Нажмите кнопку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Package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Specification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(Спецификация пакета) панели инструментов. Поместите спецификацию пакета на диаграмму. Введите имя спецификации пакета —</w:t>
      </w:r>
      <w:r w:rsidRPr="008A1D78">
        <w:rPr>
          <w:rFonts w:ascii="Arial" w:eastAsia="Times New Roman" w:hAnsi="Arial" w:cs="Arial"/>
          <w:b/>
          <w:bCs/>
          <w:color w:val="000000"/>
          <w:sz w:val="20"/>
          <w:szCs w:val="16"/>
          <w:lang w:eastAsia="ru-RU"/>
        </w:rPr>
        <w:t>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CardReader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 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(см. рис. 2.41).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Рис. 2.41. 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Диаграмма компонентов пакета </w:t>
      </w:r>
      <w:proofErr w:type="spellStart"/>
      <w:proofErr w:type="gram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АТМ</w:t>
      </w:r>
      <w:proofErr w:type="gram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Client</w:t>
      </w:r>
      <w:proofErr w:type="spellEnd"/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3. Повторив п.2, добавьте спецификации пакетов</w:t>
      </w:r>
      <w:r w:rsidRPr="008A1D78">
        <w:rPr>
          <w:rFonts w:ascii="Arial" w:eastAsia="Times New Roman" w:hAnsi="Arial" w:cs="Arial"/>
          <w:b/>
          <w:bCs/>
          <w:color w:val="000000"/>
          <w:sz w:val="20"/>
          <w:szCs w:val="16"/>
          <w:lang w:eastAsia="ru-RU"/>
        </w:rPr>
        <w:t>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ATMScreen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 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и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CashDispenser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4. Нажмите кнопку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Package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Body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(Тело пакета) панели инструментов. Поместите его на диаграмму. Введите имя тела пакета —</w:t>
      </w:r>
      <w:r w:rsidRPr="008A1D78">
        <w:rPr>
          <w:rFonts w:ascii="Arial" w:eastAsia="Times New Roman" w:hAnsi="Arial" w:cs="Arial"/>
          <w:b/>
          <w:bCs/>
          <w:color w:val="000000"/>
          <w:sz w:val="20"/>
          <w:szCs w:val="16"/>
          <w:lang w:eastAsia="ru-RU"/>
        </w:rPr>
        <w:t>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CardReader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5. Повторив п.4, добавьте тела пакетов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ATMScreen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 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и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CashDispenser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6. Нажмите кнопку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Dependency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(Зависимость) панели инструментов. Щелкните мышью на теле пакета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CardReader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. Проведите линию зависимости к спецификации пакета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CardReader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7. Повторив шаги п. 6, добавьте линию зависимости между телом пакета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ATMScreen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и спецификацией пакета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ATMScreen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, а также линию зависимости от спецификации пакета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CashDispenser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 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к спецификации пакета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CashDispenser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8. Нажмите кнопку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Task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Specification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(Спецификация задачи) панели инструментов. Поместите на диаграмму спецификацию задачи и назовите ее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ATMClientExe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.</w:t>
      </w:r>
    </w:p>
    <w:p w:rsidR="008A1D78" w:rsidRPr="008A1D78" w:rsidRDefault="00B9603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>
        <w:rPr>
          <w:rFonts w:ascii="Arial" w:eastAsia="Times New Roman" w:hAnsi="Arial" w:cs="Arial"/>
          <w:noProof/>
          <w:color w:val="000000"/>
          <w:sz w:val="20"/>
          <w:szCs w:val="16"/>
          <w:lang w:eastAsia="ru-RU"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304165</wp:posOffset>
            </wp:positionH>
            <wp:positionV relativeFrom="line">
              <wp:posOffset>82550</wp:posOffset>
            </wp:positionV>
            <wp:extent cx="2209800" cy="1619250"/>
            <wp:effectExtent l="19050" t="0" r="0" b="0"/>
            <wp:wrapSquare wrapText="bothSides"/>
            <wp:docPr id="4" name="Рисунок 4" descr="https://studfile.net/html/2706/180/html_RsZQzXyTz8.bNR8/img-u8uFh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tudfile.net/html/2706/180/html_RsZQzXyTz8.bNR8/img-u8uFhQ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A1D78"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9. Повторив шаги п. 6, добавьте линию зависимости между спецификацией задачи </w:t>
      </w:r>
      <w:proofErr w:type="spellStart"/>
      <w:r w:rsidR="008A1D78"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ATMClientExe</w:t>
      </w:r>
      <w:proofErr w:type="spellEnd"/>
      <w:r w:rsidR="008A1D78"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и спецификацией пакета </w:t>
      </w:r>
      <w:proofErr w:type="spellStart"/>
      <w:r w:rsidR="008A1D78"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CardReader</w:t>
      </w:r>
      <w:proofErr w:type="spellEnd"/>
      <w:r w:rsidR="008A1D78"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, а также линию зависимости от спецификации задачи </w:t>
      </w:r>
      <w:proofErr w:type="spellStart"/>
      <w:r w:rsidR="008A1D78"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ATMClientExe</w:t>
      </w:r>
      <w:proofErr w:type="spellEnd"/>
      <w:r w:rsidR="008A1D78"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 к спецификации пакета </w:t>
      </w:r>
      <w:proofErr w:type="spellStart"/>
      <w:r w:rsidR="008A1D78"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CashDispenser</w:t>
      </w:r>
      <w:proofErr w:type="spellEnd"/>
      <w:r w:rsidR="008A1D78"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10. С помощью описанного метода создайте необходимые компоненты и зависимости для пакета </w:t>
      </w:r>
      <w:proofErr w:type="spellStart"/>
      <w:proofErr w:type="gram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АТМ</w:t>
      </w:r>
      <w:proofErr w:type="gram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Server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 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(см. рис. 2.42).</w:t>
      </w:r>
    </w:p>
    <w:p w:rsidR="008A1D78" w:rsidRPr="008A1D78" w:rsidRDefault="008A1D78" w:rsidP="008A1D78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Рис. 2.42. 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Диаграмма компонентов пакета </w:t>
      </w:r>
      <w:proofErr w:type="spellStart"/>
      <w:proofErr w:type="gram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АТМ</w:t>
      </w:r>
      <w:proofErr w:type="gram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Server</w:t>
      </w:r>
      <w:proofErr w:type="spellEnd"/>
    </w:p>
    <w:p w:rsidR="00B96038" w:rsidRDefault="00B9603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0"/>
          <w:szCs w:val="16"/>
          <w:lang w:eastAsia="ru-RU"/>
        </w:rPr>
      </w:pPr>
    </w:p>
    <w:p w:rsidR="00B96038" w:rsidRDefault="00B9603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0"/>
          <w:szCs w:val="16"/>
          <w:lang w:eastAsia="ru-RU"/>
        </w:rPr>
      </w:pP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b/>
          <w:bCs/>
          <w:color w:val="000000"/>
          <w:sz w:val="20"/>
          <w:szCs w:val="16"/>
          <w:lang w:eastAsia="ru-RU"/>
        </w:rPr>
        <w:lastRenderedPageBreak/>
        <w:t>Соотнесение классов с компонентами</w:t>
      </w:r>
    </w:p>
    <w:p w:rsidR="008A1D78" w:rsidRPr="008A1D78" w:rsidRDefault="008A1D78" w:rsidP="008A1D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16"/>
          <w:lang w:eastAsia="ru-RU"/>
        </w:rPr>
      </w:pP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1. В логическом представлении (</w:t>
      </w:r>
      <w:proofErr w:type="spell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Logical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 </w:t>
      </w:r>
      <w:proofErr w:type="spell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View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) браузера найдите класс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Account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. Перетащите этот класс на спецификацию пакета компонента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Account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 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в представлении компонентов (</w:t>
      </w:r>
      <w:proofErr w:type="spell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Component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 xml:space="preserve"> </w:t>
      </w:r>
      <w:proofErr w:type="spellStart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View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) браузера. В результате класс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Account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 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будет соотнесен со спецификацией пакета компонента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Account</w:t>
      </w:r>
      <w:proofErr w:type="spellEnd"/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. Перетащите класс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Account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 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на тело пакета компонента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Account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 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в представлении компонентов браузера. В результате класс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Account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 </w:t>
      </w:r>
      <w:r w:rsidRPr="008A1D78">
        <w:rPr>
          <w:rFonts w:ascii="Arial" w:eastAsia="Times New Roman" w:hAnsi="Arial" w:cs="Arial"/>
          <w:color w:val="000000"/>
          <w:sz w:val="20"/>
          <w:szCs w:val="16"/>
          <w:lang w:eastAsia="ru-RU"/>
        </w:rPr>
        <w:t>будет соотнесен с телом пакета компонента </w:t>
      </w:r>
      <w:proofErr w:type="spellStart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Account</w:t>
      </w:r>
      <w:proofErr w:type="spellEnd"/>
      <w:r w:rsidRPr="008A1D78">
        <w:rPr>
          <w:rFonts w:ascii="Arial" w:eastAsia="Times New Roman" w:hAnsi="Arial" w:cs="Arial"/>
          <w:i/>
          <w:iCs/>
          <w:color w:val="000000"/>
          <w:sz w:val="20"/>
          <w:szCs w:val="16"/>
          <w:lang w:eastAsia="ru-RU"/>
        </w:rPr>
        <w:t>.</w:t>
      </w:r>
    </w:p>
    <w:p w:rsidR="008A1D78" w:rsidRPr="008A1D78" w:rsidRDefault="008A1D78" w:rsidP="008A1D78">
      <w:pPr>
        <w:pStyle w:val="a3"/>
        <w:jc w:val="center"/>
        <w:rPr>
          <w:sz w:val="28"/>
        </w:rPr>
      </w:pPr>
    </w:p>
    <w:sectPr w:rsidR="008A1D78" w:rsidRPr="008A1D78" w:rsidSect="00D47C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3977AD"/>
    <w:multiLevelType w:val="multilevel"/>
    <w:tmpl w:val="15D6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3F410F"/>
    <w:multiLevelType w:val="multilevel"/>
    <w:tmpl w:val="3B7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843131"/>
    <w:multiLevelType w:val="multilevel"/>
    <w:tmpl w:val="B6A2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8A1D78"/>
    <w:rsid w:val="008A1D78"/>
    <w:rsid w:val="00B96038"/>
    <w:rsid w:val="00D47C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7CF5"/>
  </w:style>
  <w:style w:type="paragraph" w:styleId="1">
    <w:name w:val="heading 1"/>
    <w:basedOn w:val="a"/>
    <w:link w:val="10"/>
    <w:uiPriority w:val="9"/>
    <w:qFormat/>
    <w:rsid w:val="008A1D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A1D78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8A1D78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A1D7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Normal (Web)"/>
    <w:basedOn w:val="a"/>
    <w:uiPriority w:val="99"/>
    <w:semiHidden/>
    <w:unhideWhenUsed/>
    <w:rsid w:val="008A1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8A1D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A1D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5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udfile.net/preview/2567489/page:12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ru.wikipedia.org/wiki/&#1044;&#1080;&#1072;&#1075;&#1088;&#1072;&#1084;&#1084;&#1072;_&#1082;&#1086;&#1084;&#1087;&#1086;&#1085;&#1077;&#1085;&#1090;&#1086;&#1074;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1626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</cp:revision>
  <dcterms:created xsi:type="dcterms:W3CDTF">2025-09-07T00:28:00Z</dcterms:created>
  <dcterms:modified xsi:type="dcterms:W3CDTF">2025-09-07T00:42:00Z</dcterms:modified>
</cp:coreProperties>
</file>