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9BF" w:rsidRDefault="007109BF" w:rsidP="007109BF">
      <w:pPr>
        <w:pStyle w:val="TableParagraph"/>
        <w:numPr>
          <w:ilvl w:val="0"/>
          <w:numId w:val="1"/>
        </w:numPr>
        <w:tabs>
          <w:tab w:val="left" w:pos="762"/>
        </w:tabs>
        <w:spacing w:line="262" w:lineRule="exact"/>
        <w:ind w:hanging="362"/>
        <w:rPr>
          <w:sz w:val="24"/>
        </w:rPr>
      </w:pPr>
      <w:r>
        <w:rPr>
          <w:sz w:val="24"/>
        </w:rPr>
        <w:t>Обеспечение безопасности функционирования информационных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систем </w:t>
      </w:r>
    </w:p>
    <w:p w:rsidR="007109BF" w:rsidRDefault="007109BF" w:rsidP="007109BF">
      <w:pPr>
        <w:pStyle w:val="TableParagraph"/>
        <w:tabs>
          <w:tab w:val="left" w:pos="762"/>
        </w:tabs>
        <w:spacing w:line="262" w:lineRule="exact"/>
        <w:ind w:left="761"/>
        <w:rPr>
          <w:sz w:val="24"/>
        </w:rPr>
      </w:pPr>
    </w:p>
    <w:p w:rsidR="0006130F" w:rsidRDefault="0006130F"/>
    <w:p w:rsidR="007109BF" w:rsidRDefault="00B20AB8">
      <w:hyperlink r:id="rId5" w:history="1">
        <w:r w:rsidR="007109BF" w:rsidRPr="000956C6">
          <w:rPr>
            <w:rStyle w:val="a3"/>
          </w:rPr>
          <w:t>http://med-sayansk.ru/wp-content/uploads/2020/05/12.05.20-2B-Lektsiya-15.-Metody-i-priemy-obespecheniya-informatsionnoj-bezopasnosti.pdf</w:t>
        </w:r>
      </w:hyperlink>
    </w:p>
    <w:p w:rsidR="007109BF" w:rsidRDefault="007109BF"/>
    <w:p w:rsidR="007109BF" w:rsidRDefault="00B20AB8">
      <w:hyperlink r:id="rId6" w:history="1">
        <w:r w:rsidR="007109BF" w:rsidRPr="000956C6">
          <w:rPr>
            <w:rStyle w:val="a3"/>
          </w:rPr>
          <w:t>https://elar.urfu.ru/bitstream/10995/73899/3/978-5-7996-2677-8_2019.pdf</w:t>
        </w:r>
      </w:hyperlink>
    </w:p>
    <w:p w:rsidR="007109BF" w:rsidRDefault="007109BF"/>
    <w:p w:rsidR="007109BF" w:rsidRDefault="007109BF" w:rsidP="007109BF">
      <w:pPr>
        <w:pStyle w:val="TableParagraph"/>
      </w:pPr>
      <w:r>
        <w:t>Обеспечение микроклимата.</w:t>
      </w:r>
    </w:p>
    <w:p w:rsidR="007109BF" w:rsidRDefault="007109BF" w:rsidP="007109BF">
      <w:pPr>
        <w:pStyle w:val="TableParagraph"/>
      </w:pPr>
      <w:r>
        <w:t>Обеспечение ЗИП</w:t>
      </w:r>
    </w:p>
    <w:p w:rsidR="007109BF" w:rsidRDefault="007109BF" w:rsidP="007109BF">
      <w:pPr>
        <w:pStyle w:val="TableParagraph"/>
      </w:pPr>
      <w:r>
        <w:t>Обеспечение инструкциями</w:t>
      </w:r>
    </w:p>
    <w:p w:rsidR="007109BF" w:rsidRDefault="007109BF" w:rsidP="007109BF">
      <w:pPr>
        <w:pStyle w:val="TableParagraph"/>
      </w:pPr>
      <w:r>
        <w:t xml:space="preserve">Интерфейс безопасный </w:t>
      </w:r>
    </w:p>
    <w:p w:rsidR="007109BF" w:rsidRDefault="007109BF" w:rsidP="007109BF">
      <w:pPr>
        <w:pStyle w:val="TableParagraph"/>
      </w:pPr>
      <w:r>
        <w:t>Интерфейс понятный пользователю</w:t>
      </w:r>
    </w:p>
    <w:p w:rsidR="007109BF" w:rsidRDefault="007109BF" w:rsidP="007109BF">
      <w:pPr>
        <w:pStyle w:val="TableParagraph"/>
      </w:pPr>
      <w:r>
        <w:t>Комментарии</w:t>
      </w:r>
    </w:p>
    <w:p w:rsidR="007109BF" w:rsidRDefault="007109BF" w:rsidP="00F00482">
      <w:pPr>
        <w:pStyle w:val="TableParagraph"/>
      </w:pPr>
      <w:r>
        <w:t>Архивы</w:t>
      </w:r>
    </w:p>
    <w:p w:rsidR="007109BF" w:rsidRDefault="007109BF" w:rsidP="00F00482">
      <w:pPr>
        <w:pStyle w:val="TableParagraph"/>
      </w:pPr>
      <w:r>
        <w:t xml:space="preserve"> Протоколы</w:t>
      </w:r>
    </w:p>
    <w:p w:rsidR="007109BF" w:rsidRDefault="007109BF" w:rsidP="00F00482">
      <w:pPr>
        <w:pStyle w:val="TableParagraph"/>
      </w:pPr>
      <w:r>
        <w:t>ТО, ППР, ПНР, КР.</w:t>
      </w:r>
    </w:p>
    <w:p w:rsidR="00F00482" w:rsidRDefault="00F00482" w:rsidP="00F00482">
      <w:pPr>
        <w:pStyle w:val="TableParagraph"/>
      </w:pPr>
      <w:r>
        <w:t>Правильное расположение</w:t>
      </w:r>
    </w:p>
    <w:p w:rsidR="00F00482" w:rsidRDefault="00F00482" w:rsidP="00F00482">
      <w:pPr>
        <w:pStyle w:val="TableParagraph"/>
      </w:pPr>
      <w:r>
        <w:t>Система защиты  при необходимости</w:t>
      </w:r>
    </w:p>
    <w:p w:rsidR="00177331" w:rsidRDefault="00177331" w:rsidP="007109BF"/>
    <w:p w:rsidR="00177331" w:rsidRDefault="00177331" w:rsidP="00177331">
      <w:pPr>
        <w:pStyle w:val="TableParagraph"/>
      </w:pPr>
      <w:r>
        <w:t>Холодное резервирование</w:t>
      </w:r>
    </w:p>
    <w:p w:rsidR="00177331" w:rsidRDefault="00177331" w:rsidP="00177331">
      <w:pPr>
        <w:pStyle w:val="TableParagraph"/>
      </w:pPr>
      <w:r>
        <w:t>Горячее резервирование</w:t>
      </w:r>
    </w:p>
    <w:p w:rsidR="00177331" w:rsidRDefault="00177331" w:rsidP="00177331">
      <w:pPr>
        <w:pStyle w:val="TableParagraph"/>
      </w:pPr>
      <w:r>
        <w:t>дублирование</w:t>
      </w:r>
    </w:p>
    <w:p w:rsidR="00177331" w:rsidRDefault="00177331" w:rsidP="007109BF"/>
    <w:p w:rsidR="007109BF" w:rsidRDefault="00177331" w:rsidP="007109BF">
      <w:r>
        <w:t>подготовка персонала</w:t>
      </w:r>
    </w:p>
    <w:p w:rsidR="00177331" w:rsidRDefault="00177331" w:rsidP="007109BF">
      <w:r>
        <w:t>учет  уровня пользователей</w:t>
      </w:r>
    </w:p>
    <w:p w:rsidR="00791A3F" w:rsidRDefault="00791A3F" w:rsidP="007109BF"/>
    <w:p w:rsidR="00791A3F" w:rsidRDefault="00791A3F" w:rsidP="007109BF">
      <w:r>
        <w:t>сертификация  системы обслуживания</w:t>
      </w:r>
    </w:p>
    <w:p w:rsidR="00791A3F" w:rsidRDefault="00791A3F" w:rsidP="007109BF">
      <w:r>
        <w:t>сертификация  оборудования</w:t>
      </w:r>
    </w:p>
    <w:p w:rsidR="00791A3F" w:rsidRDefault="00791A3F" w:rsidP="007109BF">
      <w:r>
        <w:t>использовать сертифицированные  технологии</w:t>
      </w:r>
    </w:p>
    <w:p w:rsidR="00791A3F" w:rsidRDefault="00791A3F" w:rsidP="007109BF">
      <w:r>
        <w:t>обеспечение энергообеспечение  и резервным энергообеспечением</w:t>
      </w:r>
    </w:p>
    <w:p w:rsidR="00791A3F" w:rsidRDefault="00791A3F" w:rsidP="007109BF">
      <w:r>
        <w:t>дублирующими системами связи.</w:t>
      </w:r>
    </w:p>
    <w:p w:rsidR="00791A3F" w:rsidRDefault="00791A3F" w:rsidP="007109BF"/>
    <w:p w:rsidR="00791A3F" w:rsidRDefault="00791A3F" w:rsidP="007109BF">
      <w:r>
        <w:t>Правильная Маркировка и учет.</w:t>
      </w:r>
    </w:p>
    <w:p w:rsidR="00791A3F" w:rsidRDefault="00791A3F" w:rsidP="007109BF"/>
    <w:p w:rsidR="00177331" w:rsidRDefault="00177331" w:rsidP="007109BF"/>
    <w:p w:rsidR="00177331" w:rsidRDefault="00177331" w:rsidP="007109BF"/>
    <w:p w:rsidR="00177331" w:rsidRDefault="00177331" w:rsidP="007109BF"/>
    <w:p w:rsidR="007109BF" w:rsidRDefault="007109BF"/>
    <w:p w:rsidR="007109BF" w:rsidRDefault="007109BF"/>
    <w:p w:rsidR="007109BF" w:rsidRDefault="007109BF"/>
    <w:sectPr w:rsidR="007109BF" w:rsidSect="00061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7109BF"/>
    <w:rsid w:val="0006130F"/>
    <w:rsid w:val="00177331"/>
    <w:rsid w:val="006E2FA3"/>
    <w:rsid w:val="007109BF"/>
    <w:rsid w:val="00791A3F"/>
    <w:rsid w:val="00AC2147"/>
    <w:rsid w:val="00B20AB8"/>
    <w:rsid w:val="00F00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3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7109B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basedOn w:val="a0"/>
    <w:uiPriority w:val="99"/>
    <w:unhideWhenUsed/>
    <w:rsid w:val="007109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ar.urfu.ru/bitstream/10995/73899/3/978-5-7996-2677-8_2019.pdf" TargetMode="External"/><Relationship Id="rId5" Type="http://schemas.openxmlformats.org/officeDocument/2006/relationships/hyperlink" Target="http://med-sayansk.ru/wp-content/uploads/2020/05/12.05.20-2B-Lektsiya-15.-Metody-i-priemy-obespecheniya-informatsionnoj-bezopasnosti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2025-11-19T15:58:00Z</dcterms:created>
  <dcterms:modified xsi:type="dcterms:W3CDTF">2025-11-19T16:19:00Z</dcterms:modified>
</cp:coreProperties>
</file>