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3C5" w:rsidRPr="00B25A11" w:rsidRDefault="00403DBB" w:rsidP="00B25A11">
      <w:pPr>
        <w:jc w:val="center"/>
        <w:rPr>
          <w:b/>
          <w:sz w:val="24"/>
        </w:rPr>
      </w:pPr>
      <w:r w:rsidRPr="00B25A11">
        <w:rPr>
          <w:b/>
          <w:sz w:val="24"/>
        </w:rPr>
        <w:t xml:space="preserve">2 7 </w:t>
      </w:r>
      <w:r w:rsidR="00DE3A07" w:rsidRPr="00B25A11">
        <w:rPr>
          <w:b/>
          <w:sz w:val="24"/>
        </w:rPr>
        <w:t xml:space="preserve"> 0</w:t>
      </w:r>
      <w:r w:rsidRPr="00B25A11">
        <w:rPr>
          <w:b/>
          <w:sz w:val="24"/>
        </w:rPr>
        <w:t xml:space="preserve"> Диаграммы деятельности</w:t>
      </w:r>
    </w:p>
    <w:p w:rsidR="001240D0" w:rsidRDefault="001240D0"/>
    <w:p w:rsidR="001240D0" w:rsidRDefault="001240D0">
      <w:r>
        <w:t xml:space="preserve">Существует  ТАУ – теория автоматического регулирования </w:t>
      </w:r>
    </w:p>
    <w:p w:rsidR="001240D0" w:rsidRDefault="00F3245A">
      <w:r>
        <w:t>Дело в том</w:t>
      </w:r>
      <w:proofErr w:type="gramStart"/>
      <w:r>
        <w:t xml:space="preserve"> ,</w:t>
      </w:r>
      <w:proofErr w:type="gramEnd"/>
      <w:r>
        <w:t xml:space="preserve"> что у каждого объекта есть  характер.  Сточки ТАУ характер объекта  описывается уравнениями переходных процессов. </w:t>
      </w:r>
    </w:p>
    <w:p w:rsidR="00F3245A" w:rsidRDefault="00F3245A">
      <w:r>
        <w:t xml:space="preserve"> </w:t>
      </w:r>
      <w:r>
        <w:rPr>
          <w:noProof/>
          <w:lang w:eastAsia="ru-RU"/>
        </w:rPr>
        <w:drawing>
          <wp:inline distT="0" distB="0" distL="0" distR="0">
            <wp:extent cx="5937564" cy="3594100"/>
            <wp:effectExtent l="19050" t="0" r="6036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5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F3245A" w:rsidRDefault="00F3245A"/>
    <w:p w:rsidR="00403DBB" w:rsidRDefault="00F3245A">
      <w:r>
        <w:t>Таблица 1 представление   ЗВЕНА ТАУ.</w:t>
      </w:r>
      <w:r w:rsidR="00A4406C">
        <w:t xml:space="preserve">  Вариант 1</w:t>
      </w:r>
    </w:p>
    <w:p w:rsidR="00403DBB" w:rsidRDefault="00C54233">
      <w:r>
        <w:rPr>
          <w:noProof/>
          <w:lang w:eastAsia="ru-RU"/>
        </w:rPr>
        <w:drawing>
          <wp:inline distT="0" distB="0" distL="0" distR="0">
            <wp:extent cx="5911850" cy="5626100"/>
            <wp:effectExtent l="1905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562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45A" w:rsidRDefault="00F3245A"/>
    <w:p w:rsidR="00F3245A" w:rsidRDefault="00F3245A"/>
    <w:p w:rsidR="00F3245A" w:rsidRDefault="00F3245A"/>
    <w:p w:rsidR="00F3245A" w:rsidRDefault="00F3245A"/>
    <w:p w:rsidR="00744A73" w:rsidRDefault="00744A73"/>
    <w:p w:rsidR="00744A73" w:rsidRDefault="00744A73"/>
    <w:p w:rsidR="00744A73" w:rsidRDefault="00744A73"/>
    <w:p w:rsidR="00744A73" w:rsidRDefault="00744A73"/>
    <w:p w:rsidR="00744A73" w:rsidRDefault="00744A73"/>
    <w:p w:rsidR="00744A73" w:rsidRDefault="00744A73"/>
    <w:p w:rsidR="00F3245A" w:rsidRDefault="00F3245A">
      <w:r>
        <w:t>Таблица 2  Звеньев и уравнений</w:t>
      </w:r>
      <w:r w:rsidR="00A4406C">
        <w:t xml:space="preserve">  вариант 2</w:t>
      </w:r>
    </w:p>
    <w:p w:rsidR="00F3245A" w:rsidRDefault="00F3245A">
      <w:r>
        <w:rPr>
          <w:noProof/>
          <w:lang w:eastAsia="ru-RU"/>
        </w:rPr>
        <w:drawing>
          <wp:inline distT="0" distB="0" distL="0" distR="0">
            <wp:extent cx="5940425" cy="7177757"/>
            <wp:effectExtent l="19050" t="0" r="3175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77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45A" w:rsidRDefault="00F3245A"/>
    <w:p w:rsidR="00F3245A" w:rsidRDefault="00F3245A"/>
    <w:p w:rsidR="00A4406C" w:rsidRDefault="00A4406C"/>
    <w:p w:rsidR="00A4406C" w:rsidRDefault="00A4406C"/>
    <w:p w:rsidR="00A4406C" w:rsidRDefault="00A4406C">
      <w:r>
        <w:lastRenderedPageBreak/>
        <w:t>Таблица 3    вариант 3</w:t>
      </w:r>
    </w:p>
    <w:p w:rsidR="00A4406C" w:rsidRDefault="00A4406C">
      <w:r>
        <w:rPr>
          <w:noProof/>
          <w:lang w:eastAsia="ru-RU"/>
        </w:rPr>
        <w:drawing>
          <wp:inline distT="0" distB="0" distL="0" distR="0">
            <wp:extent cx="5372100" cy="6165850"/>
            <wp:effectExtent l="19050" t="0" r="0" b="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16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45A" w:rsidRDefault="00F3245A"/>
    <w:p w:rsidR="00A4406C" w:rsidRPr="00A4406C" w:rsidRDefault="00A4406C">
      <w:pPr>
        <w:rPr>
          <w:b/>
          <w:sz w:val="28"/>
        </w:rPr>
      </w:pPr>
      <w:r w:rsidRPr="00A4406C">
        <w:rPr>
          <w:b/>
          <w:sz w:val="28"/>
        </w:rPr>
        <w:t>Все выше таблицы показывают одно и тоже</w:t>
      </w:r>
      <w:proofErr w:type="gramStart"/>
      <w:r w:rsidRPr="00A4406C">
        <w:rPr>
          <w:b/>
          <w:sz w:val="28"/>
        </w:rPr>
        <w:t xml:space="preserve"> ,</w:t>
      </w:r>
      <w:proofErr w:type="gramEnd"/>
      <w:r w:rsidRPr="00A4406C">
        <w:rPr>
          <w:b/>
          <w:sz w:val="28"/>
        </w:rPr>
        <w:t xml:space="preserve">  но в разных вариантах.</w:t>
      </w:r>
    </w:p>
    <w:p w:rsidR="00A4406C" w:rsidRDefault="00A4406C"/>
    <w:p w:rsidR="00A4406C" w:rsidRDefault="00A4406C"/>
    <w:p w:rsidR="00A4406C" w:rsidRDefault="00A4406C"/>
    <w:p w:rsidR="00A4406C" w:rsidRDefault="00A4406C"/>
    <w:p w:rsidR="00A4406C" w:rsidRDefault="00A4406C"/>
    <w:p w:rsidR="00A4406C" w:rsidRDefault="00A4406C"/>
    <w:p w:rsidR="00A4406C" w:rsidRDefault="00A4406C"/>
    <w:p w:rsidR="00A4406C" w:rsidRDefault="00A4406C"/>
    <w:p w:rsidR="00A4406C" w:rsidRDefault="00A4406C">
      <w:r>
        <w:t xml:space="preserve">Виды соединений </w:t>
      </w:r>
    </w:p>
    <w:p w:rsidR="00A4406C" w:rsidRDefault="00A4406C">
      <w:r>
        <w:rPr>
          <w:noProof/>
          <w:lang w:eastAsia="ru-RU"/>
        </w:rPr>
        <w:drawing>
          <wp:inline distT="0" distB="0" distL="0" distR="0">
            <wp:extent cx="5937250" cy="2108200"/>
            <wp:effectExtent l="1905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0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06C" w:rsidRDefault="00A4406C"/>
    <w:p w:rsidR="00A4406C" w:rsidRDefault="00A4406C"/>
    <w:p w:rsidR="00C47FCB" w:rsidRDefault="00C47FCB"/>
    <w:p w:rsidR="00C47FCB" w:rsidRDefault="00C47FCB">
      <w:r>
        <w:t>Схемы переходные на  О</w:t>
      </w:r>
      <w:proofErr w:type="gramStart"/>
      <w:r>
        <w:t>У-</w:t>
      </w:r>
      <w:proofErr w:type="gramEnd"/>
      <w:r>
        <w:t xml:space="preserve"> операционных усилителях</w:t>
      </w:r>
    </w:p>
    <w:p w:rsidR="00C47FCB" w:rsidRDefault="00C47FCB">
      <w:r>
        <w:rPr>
          <w:noProof/>
          <w:lang w:eastAsia="ru-RU"/>
        </w:rPr>
        <w:drawing>
          <wp:inline distT="0" distB="0" distL="0" distR="0">
            <wp:extent cx="5940425" cy="3246355"/>
            <wp:effectExtent l="19050" t="0" r="3175" b="0"/>
            <wp:docPr id="23" name="Рисунок 2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6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7FCB" w:rsidRDefault="00C47FCB"/>
    <w:p w:rsidR="00C47FCB" w:rsidRDefault="00C47FCB">
      <w:r>
        <w:rPr>
          <w:noProof/>
          <w:lang w:eastAsia="ru-RU"/>
        </w:rPr>
        <w:lastRenderedPageBreak/>
        <w:drawing>
          <wp:inline distT="0" distB="0" distL="0" distR="0">
            <wp:extent cx="5940425" cy="4948178"/>
            <wp:effectExtent l="19050" t="0" r="3175" b="0"/>
            <wp:docPr id="26" name="Рисунок 2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48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7FCB" w:rsidRDefault="00C47FCB"/>
    <w:p w:rsidR="00A4406C" w:rsidRDefault="00C47FCB">
      <w:r>
        <w:rPr>
          <w:noProof/>
          <w:lang w:eastAsia="ru-RU"/>
        </w:rPr>
        <w:drawing>
          <wp:inline distT="0" distB="0" distL="0" distR="0">
            <wp:extent cx="5940425" cy="3494940"/>
            <wp:effectExtent l="19050" t="0" r="3175" b="0"/>
            <wp:docPr id="35" name="Рисунок 3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7FCB" w:rsidRDefault="00C47FCB"/>
    <w:p w:rsidR="00C47FCB" w:rsidRDefault="00C47FCB"/>
    <w:p w:rsidR="00C47FCB" w:rsidRDefault="00DE3A07">
      <w:r>
        <w:rPr>
          <w:noProof/>
          <w:lang w:eastAsia="ru-RU"/>
        </w:rPr>
        <w:drawing>
          <wp:inline distT="0" distB="0" distL="0" distR="0">
            <wp:extent cx="5940425" cy="4455319"/>
            <wp:effectExtent l="19050" t="0" r="3175" b="0"/>
            <wp:docPr id="38" name="Рисунок 3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A07" w:rsidRDefault="00DE3A07"/>
    <w:p w:rsidR="00DE3A07" w:rsidRDefault="00DE3A07">
      <w:r>
        <w:rPr>
          <w:noProof/>
          <w:lang w:eastAsia="ru-RU"/>
        </w:rPr>
        <w:drawing>
          <wp:inline distT="0" distB="0" distL="0" distR="0">
            <wp:extent cx="5734050" cy="2476500"/>
            <wp:effectExtent l="19050" t="0" r="0" b="0"/>
            <wp:docPr id="41" name="Рисунок 4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A07" w:rsidRDefault="00DE3A07"/>
    <w:p w:rsidR="000228F6" w:rsidRDefault="000228F6"/>
    <w:p w:rsidR="000228F6" w:rsidRDefault="000228F6"/>
    <w:p w:rsidR="000228F6" w:rsidRDefault="000228F6"/>
    <w:p w:rsidR="000228F6" w:rsidRDefault="000228F6"/>
    <w:p w:rsidR="00B276E6" w:rsidRPr="00B276E6" w:rsidRDefault="00B276E6" w:rsidP="00B276E6">
      <w:pPr>
        <w:shd w:val="clear" w:color="auto" w:fill="FFFFFF"/>
        <w:spacing w:after="160" w:line="240" w:lineRule="auto"/>
        <w:outlineLvl w:val="0"/>
        <w:rPr>
          <w:rFonts w:ascii="Arial" w:eastAsia="Times New Roman" w:hAnsi="Arial" w:cs="Arial"/>
          <w:b/>
          <w:bCs/>
          <w:color w:val="1E1E1E"/>
          <w:spacing w:val="1"/>
          <w:kern w:val="36"/>
          <w:sz w:val="48"/>
          <w:szCs w:val="48"/>
          <w:lang w:eastAsia="ru-RU"/>
        </w:rPr>
      </w:pPr>
      <w:r w:rsidRPr="00B276E6">
        <w:rPr>
          <w:rFonts w:ascii="Arial" w:eastAsia="Times New Roman" w:hAnsi="Arial" w:cs="Arial"/>
          <w:b/>
          <w:bCs/>
          <w:color w:val="1E1E1E"/>
          <w:spacing w:val="1"/>
          <w:kern w:val="36"/>
          <w:sz w:val="48"/>
          <w:szCs w:val="48"/>
          <w:lang w:eastAsia="ru-RU"/>
        </w:rPr>
        <w:t>Диаграмма деятельности</w:t>
      </w:r>
    </w:p>
    <w:p w:rsidR="00B276E6" w:rsidRPr="00B276E6" w:rsidRDefault="00B276E6" w:rsidP="00B276E6">
      <w:pPr>
        <w:shd w:val="clear" w:color="auto" w:fill="FFFFFF"/>
        <w:spacing w:after="3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Послушать</w:t>
      </w:r>
    </w:p>
    <w:p w:rsidR="00B276E6" w:rsidRPr="00B276E6" w:rsidRDefault="00B276E6" w:rsidP="00B276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lang w:eastAsia="ru-RU"/>
        </w:rPr>
        <w:t>Пересказать</w:t>
      </w:r>
    </w:p>
    <w:p w:rsidR="00B276E6" w:rsidRPr="00B276E6" w:rsidRDefault="00B276E6" w:rsidP="00B276E6">
      <w:pPr>
        <w:shd w:val="clear" w:color="auto" w:fill="F5F5F7"/>
        <w:spacing w:after="0" w:line="240" w:lineRule="auto"/>
        <w:jc w:val="center"/>
        <w:rPr>
          <w:rFonts w:ascii="Arial" w:eastAsia="Times New Roman" w:hAnsi="Arial" w:cs="Arial"/>
          <w:color w:val="1E1E1E"/>
          <w:spacing w:val="1"/>
          <w:sz w:val="15"/>
          <w:szCs w:val="15"/>
          <w:lang w:eastAsia="ru-RU"/>
        </w:rPr>
      </w:pPr>
      <w:r>
        <w:rPr>
          <w:rFonts w:ascii="Arial" w:eastAsia="Times New Roman" w:hAnsi="Arial" w:cs="Arial"/>
          <w:noProof/>
          <w:color w:val="5E2EC8"/>
          <w:spacing w:val="1"/>
          <w:sz w:val="15"/>
          <w:szCs w:val="15"/>
          <w:lang w:eastAsia="ru-RU"/>
        </w:rPr>
        <w:drawing>
          <wp:inline distT="0" distB="0" distL="0" distR="0">
            <wp:extent cx="2857500" cy="3092450"/>
            <wp:effectExtent l="19050" t="0" r="0" b="0"/>
            <wp:docPr id="2" name="Рисунок 1" descr="https://cdn.ruwiki.ru/commonswiki/files/thumb/e/e7/Activity_conducting.svg/300px-Activity_conducting.svg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ruwiki.ru/commonswiki/files/thumb/e/e7/Activity_conducting.svg/300px-Activity_conducting.svg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9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76E6" w:rsidRPr="00B276E6" w:rsidRDefault="00B276E6" w:rsidP="00B276E6">
      <w:pPr>
        <w:shd w:val="clear" w:color="auto" w:fill="F5F5F7"/>
        <w:spacing w:after="0" w:line="240" w:lineRule="auto"/>
        <w:jc w:val="center"/>
        <w:rPr>
          <w:rFonts w:ascii="Arial" w:eastAsia="Times New Roman" w:hAnsi="Arial" w:cs="Arial"/>
          <w:b/>
          <w:bCs/>
          <w:color w:val="1E1E1E"/>
          <w:spacing w:val="1"/>
          <w:sz w:val="14"/>
          <w:szCs w:val="14"/>
          <w:lang w:eastAsia="ru-RU"/>
        </w:rPr>
      </w:pPr>
      <w:hyperlink r:id="rId17" w:tooltip="UML" w:history="1">
        <w:r w:rsidRPr="00B276E6">
          <w:rPr>
            <w:rFonts w:ascii="Arial" w:eastAsia="Times New Roman" w:hAnsi="Arial" w:cs="Arial"/>
            <w:b/>
            <w:bCs/>
            <w:color w:val="5E2EC8"/>
            <w:spacing w:val="1"/>
            <w:sz w:val="14"/>
            <w:u w:val="single"/>
            <w:lang w:eastAsia="ru-RU"/>
          </w:rPr>
          <w:t>UML</w:t>
        </w:r>
      </w:hyperlink>
      <w:r w:rsidRPr="00B276E6">
        <w:rPr>
          <w:rFonts w:ascii="Arial" w:eastAsia="Times New Roman" w:hAnsi="Arial" w:cs="Arial"/>
          <w:b/>
          <w:bCs/>
          <w:color w:val="1E1E1E"/>
          <w:spacing w:val="1"/>
          <w:sz w:val="14"/>
          <w:szCs w:val="14"/>
          <w:lang w:eastAsia="ru-RU"/>
        </w:rPr>
        <w:t>-диаграмма деятельности, отображающая процесс </w:t>
      </w:r>
      <w:hyperlink r:id="rId18" w:tooltip="Метод мозгового штурма" w:history="1">
        <w:r w:rsidRPr="00B276E6">
          <w:rPr>
            <w:rFonts w:ascii="Arial" w:eastAsia="Times New Roman" w:hAnsi="Arial" w:cs="Arial"/>
            <w:b/>
            <w:bCs/>
            <w:color w:val="5E2EC8"/>
            <w:spacing w:val="1"/>
            <w:sz w:val="14"/>
            <w:u w:val="single"/>
            <w:lang w:eastAsia="ru-RU"/>
          </w:rPr>
          <w:t>мозгового штурма</w:t>
        </w:r>
      </w:hyperlink>
      <w:r w:rsidRPr="00B276E6">
        <w:rPr>
          <w:rFonts w:ascii="Arial" w:eastAsia="Times New Roman" w:hAnsi="Arial" w:cs="Arial"/>
          <w:b/>
          <w:bCs/>
          <w:color w:val="1E1E1E"/>
          <w:spacing w:val="1"/>
          <w:sz w:val="14"/>
          <w:szCs w:val="14"/>
          <w:lang w:eastAsia="ru-RU"/>
        </w:rPr>
        <w:t>.</w:t>
      </w:r>
    </w:p>
    <w:p w:rsidR="00B276E6" w:rsidRPr="00B276E6" w:rsidRDefault="00B276E6" w:rsidP="00B276E6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proofErr w:type="spellStart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Диагра́мма</w:t>
      </w:r>
      <w:proofErr w:type="spellEnd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 xml:space="preserve"> </w:t>
      </w:r>
      <w:proofErr w:type="spellStart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де́ятельности</w:t>
      </w:r>
      <w:proofErr w:type="spellEnd"/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(</w:t>
      </w:r>
      <w:hyperlink r:id="rId19" w:tooltip="Английский язык" w:history="1">
        <w:r w:rsidRPr="00B276E6">
          <w:rPr>
            <w:rFonts w:ascii="Arial" w:eastAsia="Times New Roman" w:hAnsi="Arial" w:cs="Arial"/>
            <w:color w:val="5E2EC8"/>
            <w:spacing w:val="1"/>
            <w:sz w:val="16"/>
            <w:u w:val="single"/>
            <w:lang w:eastAsia="ru-RU"/>
          </w:rPr>
          <w:t>англ.</w:t>
        </w:r>
      </w:hyperlink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</w:t>
      </w:r>
      <w:r w:rsidRPr="00B276E6">
        <w:rPr>
          <w:rFonts w:ascii="Arial" w:eastAsia="Times New Roman" w:hAnsi="Arial" w:cs="Arial"/>
          <w:i/>
          <w:iCs/>
          <w:color w:val="1E1E1E"/>
          <w:spacing w:val="1"/>
          <w:sz w:val="16"/>
          <w:szCs w:val="16"/>
          <w:lang w:eastAsia="ru-RU"/>
        </w:rPr>
        <w:t>activity</w:t>
      </w:r>
      <w:r w:rsidRPr="00B276E6">
        <w:rPr>
          <w:rFonts w:ascii="Arial" w:eastAsia="Times New Roman" w:hAnsi="Arial" w:cs="Arial"/>
          <w:i/>
          <w:iCs/>
          <w:color w:val="1E1E1E"/>
          <w:spacing w:val="1"/>
          <w:sz w:val="16"/>
          <w:szCs w:val="16"/>
          <w:lang w:eastAsia="ru-RU"/>
        </w:rPr>
        <w:t xml:space="preserve"> </w:t>
      </w:r>
      <w:r w:rsidRPr="00B276E6">
        <w:rPr>
          <w:rFonts w:ascii="Arial" w:eastAsia="Times New Roman" w:hAnsi="Arial" w:cs="Arial"/>
          <w:i/>
          <w:iCs/>
          <w:color w:val="1E1E1E"/>
          <w:spacing w:val="1"/>
          <w:sz w:val="16"/>
          <w:szCs w:val="16"/>
          <w:lang w:eastAsia="ru-RU"/>
        </w:rPr>
        <w:t>diagram</w:t>
      </w: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) — </w:t>
      </w:r>
      <w:hyperlink r:id="rId20" w:tooltip="UML" w:history="1">
        <w:r w:rsidRPr="00B276E6">
          <w:rPr>
            <w:rFonts w:ascii="Arial" w:eastAsia="Times New Roman" w:hAnsi="Arial" w:cs="Arial"/>
            <w:color w:val="5E2EC8"/>
            <w:spacing w:val="1"/>
            <w:sz w:val="16"/>
            <w:u w:val="single"/>
            <w:lang w:eastAsia="ru-RU"/>
          </w:rPr>
          <w:t>UML</w:t>
        </w:r>
      </w:hyperlink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-диаграмма, на которой показаны действия, состояния которых описаны на </w:t>
      </w:r>
      <w:hyperlink r:id="rId21" w:tooltip="Диаграмма состояний (UML)" w:history="1">
        <w:r w:rsidRPr="00B276E6">
          <w:rPr>
            <w:rFonts w:ascii="Arial" w:eastAsia="Times New Roman" w:hAnsi="Arial" w:cs="Arial"/>
            <w:color w:val="5E2EC8"/>
            <w:spacing w:val="1"/>
            <w:sz w:val="16"/>
            <w:u w:val="single"/>
            <w:lang w:eastAsia="ru-RU"/>
          </w:rPr>
          <w:t>диаграммах состояний</w:t>
        </w:r>
      </w:hyperlink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. Под деятельностью (</w:t>
      </w:r>
      <w:hyperlink r:id="rId22" w:tooltip="Английский язык" w:history="1">
        <w:r w:rsidRPr="00B276E6">
          <w:rPr>
            <w:rFonts w:ascii="Arial" w:eastAsia="Times New Roman" w:hAnsi="Arial" w:cs="Arial"/>
            <w:color w:val="5E2EC8"/>
            <w:spacing w:val="1"/>
            <w:sz w:val="16"/>
            <w:u w:val="single"/>
            <w:lang w:eastAsia="ru-RU"/>
          </w:rPr>
          <w:t>англ.</w:t>
        </w:r>
      </w:hyperlink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</w:t>
      </w:r>
      <w:r w:rsidRPr="00B276E6">
        <w:rPr>
          <w:rFonts w:ascii="Arial" w:eastAsia="Times New Roman" w:hAnsi="Arial" w:cs="Arial"/>
          <w:i/>
          <w:iCs/>
          <w:color w:val="1E1E1E"/>
          <w:spacing w:val="1"/>
          <w:sz w:val="16"/>
          <w:szCs w:val="16"/>
          <w:lang w:eastAsia="ru-RU"/>
        </w:rPr>
        <w:t>activity</w:t>
      </w: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) понимается спецификация исполняемого поведения в виде координированного последовательного и параллельного выполнения подчинённых элементов — вложенных видов деятельности и отдельных действий </w:t>
      </w:r>
      <w:hyperlink r:id="rId23" w:tooltip="Английский язык" w:history="1">
        <w:r w:rsidRPr="00B276E6">
          <w:rPr>
            <w:rFonts w:ascii="Arial" w:eastAsia="Times New Roman" w:hAnsi="Arial" w:cs="Arial"/>
            <w:color w:val="5E2EC8"/>
            <w:spacing w:val="1"/>
            <w:sz w:val="16"/>
            <w:u w:val="single"/>
            <w:lang w:eastAsia="ru-RU"/>
          </w:rPr>
          <w:t>англ.</w:t>
        </w:r>
      </w:hyperlink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</w:t>
      </w:r>
      <w:r w:rsidRPr="00B276E6">
        <w:rPr>
          <w:rFonts w:ascii="Arial" w:eastAsia="Times New Roman" w:hAnsi="Arial" w:cs="Arial"/>
          <w:i/>
          <w:iCs/>
          <w:color w:val="1E1E1E"/>
          <w:spacing w:val="1"/>
          <w:sz w:val="16"/>
          <w:szCs w:val="16"/>
          <w:lang w:eastAsia="ru-RU"/>
        </w:rPr>
        <w:t>action</w:t>
      </w: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, соединённых между собой потоками, которые идут от выходов одного узла </w:t>
      </w:r>
      <w:proofErr w:type="gramStart"/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ко</w:t>
      </w:r>
      <w:proofErr w:type="gramEnd"/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 входам другого.</w:t>
      </w:r>
    </w:p>
    <w:p w:rsidR="00B276E6" w:rsidRPr="00B276E6" w:rsidRDefault="00B276E6" w:rsidP="00B276E6">
      <w:pPr>
        <w:shd w:val="clear" w:color="auto" w:fill="FFFFFF"/>
        <w:spacing w:before="120" w:line="240" w:lineRule="auto"/>
        <w:rPr>
          <w:rFonts w:ascii="Arial" w:eastAsia="Times New Roman" w:hAnsi="Arial" w:cs="Arial"/>
          <w:color w:val="1E1E1E"/>
          <w:sz w:val="27"/>
          <w:szCs w:val="27"/>
          <w:lang w:eastAsia="ru-RU"/>
        </w:rPr>
      </w:pP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Диаграммы деятельности используются при моделировании </w:t>
      </w:r>
      <w:hyperlink r:id="rId24" w:tooltip="Бизнес-процесс" w:history="1">
        <w:r w:rsidRPr="00B276E6">
          <w:rPr>
            <w:rFonts w:ascii="Arial" w:eastAsia="Times New Roman" w:hAnsi="Arial" w:cs="Arial"/>
            <w:color w:val="5E2EC8"/>
            <w:spacing w:val="1"/>
            <w:sz w:val="16"/>
            <w:u w:val="single"/>
            <w:lang w:eastAsia="ru-RU"/>
          </w:rPr>
          <w:t>бизнес-процессов</w:t>
        </w:r>
      </w:hyperlink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, технологических процессов, последовательных и параллельных вычислений.</w:t>
      </w:r>
      <w:r w:rsidRPr="00B276E6">
        <w:rPr>
          <w:rFonts w:ascii="Arial" w:eastAsia="Times New Roman" w:hAnsi="Arial" w:cs="Arial"/>
          <w:color w:val="1E1E1E"/>
          <w:sz w:val="27"/>
          <w:szCs w:val="27"/>
          <w:lang w:eastAsia="ru-RU"/>
        </w:rPr>
        <w:t xml:space="preserve"> </w:t>
      </w:r>
    </w:p>
    <w:p w:rsidR="00B276E6" w:rsidRPr="00B276E6" w:rsidRDefault="00B276E6" w:rsidP="00B276E6">
      <w:pPr>
        <w:spacing w:line="240" w:lineRule="auto"/>
        <w:rPr>
          <w:rFonts w:ascii="Arial" w:eastAsia="Times New Roman" w:hAnsi="Arial" w:cs="Arial"/>
          <w:color w:val="1E1E1E"/>
          <w:sz w:val="27"/>
          <w:szCs w:val="27"/>
          <w:lang w:eastAsia="ru-RU"/>
        </w:rPr>
      </w:pPr>
    </w:p>
    <w:p w:rsidR="00B276E6" w:rsidRPr="00B276E6" w:rsidRDefault="00B276E6" w:rsidP="00B276E6">
      <w:pPr>
        <w:shd w:val="clear" w:color="auto" w:fill="FFFFFF"/>
        <w:spacing w:after="160" w:line="240" w:lineRule="auto"/>
        <w:outlineLvl w:val="1"/>
        <w:rPr>
          <w:rFonts w:ascii="Arial" w:eastAsia="Times New Roman" w:hAnsi="Arial" w:cs="Arial"/>
          <w:b/>
          <w:bCs/>
          <w:color w:val="1E1E1E"/>
          <w:spacing w:val="1"/>
          <w:sz w:val="36"/>
          <w:szCs w:val="36"/>
          <w:lang w:eastAsia="ru-RU"/>
        </w:rPr>
      </w:pPr>
      <w:r w:rsidRPr="00B276E6">
        <w:rPr>
          <w:rFonts w:ascii="Arial" w:eastAsia="Times New Roman" w:hAnsi="Arial" w:cs="Arial"/>
          <w:b/>
          <w:bCs/>
          <w:color w:val="1E1E1E"/>
          <w:spacing w:val="1"/>
          <w:sz w:val="36"/>
          <w:szCs w:val="36"/>
          <w:lang w:eastAsia="ru-RU"/>
        </w:rPr>
        <w:t>Конструкция</w:t>
      </w:r>
    </w:p>
    <w:p w:rsidR="00B276E6" w:rsidRPr="00B276E6" w:rsidRDefault="00B276E6" w:rsidP="00B276E6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Диаграммы деятельности состоят из ограниченного количества фигур, соединённых стрелками. Основные фигуры (узлы)</w:t>
      </w:r>
      <w:hyperlink r:id="rId25" w:anchor="cite_note-1" w:history="1">
        <w:r w:rsidRPr="00B276E6">
          <w:rPr>
            <w:rFonts w:ascii="Arial" w:eastAsia="Times New Roman" w:hAnsi="Arial" w:cs="Arial"/>
            <w:color w:val="5E2EC8"/>
            <w:spacing w:val="1"/>
            <w:sz w:val="13"/>
            <w:u w:val="single"/>
            <w:vertAlign w:val="superscript"/>
            <w:lang w:eastAsia="ru-RU"/>
          </w:rPr>
          <w:t>[1]</w:t>
        </w:r>
      </w:hyperlink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:</w:t>
      </w:r>
    </w:p>
    <w:p w:rsidR="00B276E6" w:rsidRPr="00B276E6" w:rsidRDefault="00B276E6" w:rsidP="00B276E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Прямоугольники с закруглениями — действия (операция). </w:t>
      </w:r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Узел управления (</w:t>
      </w:r>
      <w:proofErr w:type="spellStart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control</w:t>
      </w:r>
      <w:proofErr w:type="spellEnd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 xml:space="preserve"> </w:t>
      </w:r>
      <w:proofErr w:type="spellStart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node</w:t>
      </w:r>
      <w:proofErr w:type="spellEnd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)</w:t>
      </w: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— это абстрактный узел действия, которое координирует потоки действий.</w:t>
      </w:r>
    </w:p>
    <w:p w:rsidR="00B276E6" w:rsidRPr="00B276E6" w:rsidRDefault="00B276E6" w:rsidP="00B276E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Ромбы — решения. </w:t>
      </w:r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Узел решения</w:t>
      </w: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предназначен для определения правила ветвления и различных вариантов дальнейшего развития сценария. В точку ветвления входит ровно один переход, а выходит — два или более.</w:t>
      </w:r>
    </w:p>
    <w:p w:rsidR="00B276E6" w:rsidRPr="00B276E6" w:rsidRDefault="00B276E6" w:rsidP="00B276E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Широкие полосы — начало (разветвление) и окончание (схождение) ветвления действий. </w:t>
      </w:r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Узел объединения</w:t>
      </w: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 имеет </w:t>
      </w:r>
      <w:proofErr w:type="gramStart"/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два и более входящих</w:t>
      </w:r>
      <w:proofErr w:type="gramEnd"/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 узла и один исходящий.  </w:t>
      </w:r>
    </w:p>
    <w:p w:rsidR="00B276E6" w:rsidRPr="00B276E6" w:rsidRDefault="00B276E6" w:rsidP="00B276E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Чёрный круг — начало процесса (начальный узел). </w:t>
      </w:r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Начальный узел деятельности (или начальное состояние деятельности) (</w:t>
      </w:r>
      <w:proofErr w:type="spellStart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activity</w:t>
      </w:r>
      <w:proofErr w:type="spellEnd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 xml:space="preserve"> </w:t>
      </w:r>
      <w:proofErr w:type="spellStart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initial</w:t>
      </w:r>
      <w:proofErr w:type="spellEnd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 xml:space="preserve"> </w:t>
      </w:r>
      <w:proofErr w:type="spellStart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node</w:t>
      </w:r>
      <w:proofErr w:type="spellEnd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)</w:t>
      </w: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является узлом управления, в котором начинается поток (или потоки) при вызове данной деятельности извне.</w:t>
      </w:r>
    </w:p>
    <w:p w:rsidR="00B276E6" w:rsidRPr="00B276E6" w:rsidRDefault="00B276E6" w:rsidP="00B276E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Чёрный круг с обводкой — окончание процесса (финальный узел). </w:t>
      </w:r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Конечный узел деятельности (или конечное состояние деятельности) (</w:t>
      </w:r>
      <w:proofErr w:type="spellStart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activity</w:t>
      </w:r>
      <w:proofErr w:type="spellEnd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 xml:space="preserve"> </w:t>
      </w:r>
      <w:proofErr w:type="spellStart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final</w:t>
      </w:r>
      <w:proofErr w:type="spellEnd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 xml:space="preserve"> </w:t>
      </w:r>
      <w:proofErr w:type="spellStart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node</w:t>
      </w:r>
      <w:proofErr w:type="spellEnd"/>
      <w:r w:rsidRPr="00B276E6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)</w:t>
      </w: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 является узлом управления, который останавливает все потоки данной диаграммы деятельности. На диаграмме </w:t>
      </w:r>
      <w:proofErr w:type="gramStart"/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может быть более одного</w:t>
      </w:r>
      <w:proofErr w:type="gramEnd"/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 конечного узла.</w:t>
      </w:r>
    </w:p>
    <w:p w:rsidR="00B276E6" w:rsidRPr="00B276E6" w:rsidRDefault="00B276E6" w:rsidP="00B276E6">
      <w:pPr>
        <w:shd w:val="clear" w:color="auto" w:fill="FFFFFF"/>
        <w:spacing w:before="12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B276E6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Стрелки идут от начала к концу процесса и показывают потоки управления или потоки объектов (данных).</w:t>
      </w:r>
    </w:p>
    <w:p w:rsidR="00DE3A07" w:rsidRDefault="00DE3A07"/>
    <w:sectPr w:rsidR="00DE3A07" w:rsidSect="001713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26251B"/>
    <w:multiLevelType w:val="multilevel"/>
    <w:tmpl w:val="7F34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403DBB"/>
    <w:rsid w:val="000228F6"/>
    <w:rsid w:val="001240D0"/>
    <w:rsid w:val="001713C5"/>
    <w:rsid w:val="00403DBB"/>
    <w:rsid w:val="00744A73"/>
    <w:rsid w:val="00760DC5"/>
    <w:rsid w:val="00A4406C"/>
    <w:rsid w:val="00B25A11"/>
    <w:rsid w:val="00B276E6"/>
    <w:rsid w:val="00C47FCB"/>
    <w:rsid w:val="00C54233"/>
    <w:rsid w:val="00DE3A07"/>
    <w:rsid w:val="00F324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13C5"/>
  </w:style>
  <w:style w:type="paragraph" w:styleId="1">
    <w:name w:val="heading 1"/>
    <w:basedOn w:val="a"/>
    <w:link w:val="10"/>
    <w:uiPriority w:val="9"/>
    <w:qFormat/>
    <w:rsid w:val="00B276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276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42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5423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B276E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276E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readerbtn-text">
    <w:name w:val="reader__btn-text"/>
    <w:basedOn w:val="a0"/>
    <w:rsid w:val="00B276E6"/>
  </w:style>
  <w:style w:type="character" w:customStyle="1" w:styleId="retellingbtn-text">
    <w:name w:val="retelling__btn-text"/>
    <w:basedOn w:val="a0"/>
    <w:rsid w:val="00B276E6"/>
  </w:style>
  <w:style w:type="character" w:styleId="a5">
    <w:name w:val="Hyperlink"/>
    <w:basedOn w:val="a0"/>
    <w:uiPriority w:val="99"/>
    <w:semiHidden/>
    <w:unhideWhenUsed/>
    <w:rsid w:val="00B276E6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B2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yrw-content">
    <w:name w:val="yrw-content"/>
    <w:basedOn w:val="a0"/>
    <w:rsid w:val="00B276E6"/>
  </w:style>
  <w:style w:type="character" w:customStyle="1" w:styleId="ya-unit-domain">
    <w:name w:val="ya-unit-domain"/>
    <w:basedOn w:val="a0"/>
    <w:rsid w:val="00B276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90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344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1128">
                  <w:marLeft w:val="0"/>
                  <w:marRight w:val="0"/>
                  <w:marTop w:val="3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9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93313">
                              <w:marLeft w:val="30"/>
                              <w:marRight w:val="3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48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1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E2E2E8"/>
                            <w:left w:val="single" w:sz="4" w:space="0" w:color="E2E2E8"/>
                            <w:bottom w:val="single" w:sz="4" w:space="0" w:color="E2E2E8"/>
                            <w:right w:val="single" w:sz="4" w:space="0" w:color="E2E2E8"/>
                          </w:divBdr>
                          <w:divsChild>
                            <w:div w:id="60110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820901">
              <w:marLeft w:val="0"/>
              <w:marRight w:val="0"/>
              <w:marTop w:val="6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6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8012">
                      <w:marLeft w:val="0"/>
                      <w:marRight w:val="0"/>
                      <w:marTop w:val="1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21846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5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9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1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95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E6E6E6"/>
                                            <w:left w:val="single" w:sz="4" w:space="0" w:color="E6E6E6"/>
                                            <w:bottom w:val="single" w:sz="4" w:space="0" w:color="E6E6E6"/>
                                            <w:right w:val="single" w:sz="4" w:space="0" w:color="E6E6E6"/>
                                          </w:divBdr>
                                          <w:divsChild>
                                            <w:div w:id="124016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452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93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5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6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41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546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522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5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94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4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42434">
                      <w:marLeft w:val="0"/>
                      <w:marRight w:val="0"/>
                      <w:marTop w:val="0"/>
                      <w:marBottom w:val="1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4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982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jpeg"/><Relationship Id="rId18" Type="http://schemas.openxmlformats.org/officeDocument/2006/relationships/hyperlink" Target="https://ru.ruwiki.ru/wiki/%D0%9C%D0%B5%D1%82%D0%BE%D0%B4_%D0%BC%D0%BE%D0%B7%D0%B3%D0%BE%D0%B2%D0%BE%D0%B3%D0%BE_%D1%88%D1%82%D1%83%D1%80%D0%BC%D0%B0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ru.ruwiki.ru/wiki/%D0%94%D0%B8%D0%B0%D0%B3%D1%80%D0%B0%D0%BC%D0%BC%D0%B0_%D1%81%D0%BE%D1%81%D1%82%D0%BE%D1%8F%D0%BD%D0%B8%D0%B9_(UML)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ru.ruwiki.ru/wiki/UML" TargetMode="External"/><Relationship Id="rId25" Type="http://schemas.openxmlformats.org/officeDocument/2006/relationships/hyperlink" Target="https://ru.ruwiki.ru/wiki/%D0%94%D0%B8%D0%B0%D0%B3%D1%80%D0%B0%D0%BC%D0%BC%D0%B0_%D0%B4%D0%B5%D1%8F%D1%82%D0%B5%D0%BB%D1%8C%D0%BD%D0%BE%D1%81%D1%82%D0%B8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ru.ruwiki.ru/wiki/U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ru.ruwiki.ru/wiki/%D0%91%D0%B8%D0%B7%D0%BD%D0%B5%D1%81-%D0%BF%D1%80%D0%BE%D1%86%D0%B5%D1%81%D1%81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ruwiki.ru/wiki/%D0%A4%D0%B0%D0%B9%D0%BB:Activity_conducting.svg" TargetMode="External"/><Relationship Id="rId23" Type="http://schemas.openxmlformats.org/officeDocument/2006/relationships/hyperlink" Target="https://ru.ruwiki.ru/wiki/%D0%90%D0%BD%D0%B3%D0%BB%D0%B8%D0%B9%D1%81%D0%BA%D0%B8%D0%B9_%D1%8F%D0%B7%D1%8B%D0%BA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s://ru.ruwiki.ru/wiki/%D0%90%D0%BD%D0%B3%D0%BB%D0%B8%D0%B9%D1%81%D0%BA%D0%B8%D0%B9_%D1%8F%D0%B7%D1%8B%D0%B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ru.ruwiki.ru/wiki/%D0%90%D0%BD%D0%B3%D0%BB%D0%B8%D0%B9%D1%81%D0%BA%D0%B8%D0%B9_%D1%8F%D0%B7%D1%8B%D0%BA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5</cp:revision>
  <dcterms:created xsi:type="dcterms:W3CDTF">2025-09-06T16:16:00Z</dcterms:created>
  <dcterms:modified xsi:type="dcterms:W3CDTF">2025-09-06T16:28:00Z</dcterms:modified>
</cp:coreProperties>
</file>