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90" w:rsidRDefault="000A3890" w:rsidP="000A3890">
      <w:pPr>
        <w:autoSpaceDE w:val="0"/>
        <w:autoSpaceDN w:val="0"/>
        <w:adjustRightInd w:val="0"/>
        <w:rPr>
          <w:rStyle w:val="Bodytext105pt1"/>
          <w:color w:val="000000"/>
        </w:rPr>
      </w:pPr>
      <w:r w:rsidRPr="00576440">
        <w:rPr>
          <w:rStyle w:val="Bodytext105pt1"/>
          <w:color w:val="000000"/>
        </w:rPr>
        <w:t xml:space="preserve">МДК.05.01. Теоретические основы обеспечения надёжности систем автоматизации и модулей </w:t>
      </w:r>
      <w:proofErr w:type="spellStart"/>
      <w:r w:rsidRPr="00576440">
        <w:rPr>
          <w:rStyle w:val="Bodytext105pt1"/>
          <w:color w:val="000000"/>
        </w:rPr>
        <w:t>мехатронньх</w:t>
      </w:r>
      <w:proofErr w:type="spellEnd"/>
      <w:r w:rsidRPr="00576440">
        <w:rPr>
          <w:rStyle w:val="Bodytext105pt1"/>
          <w:color w:val="000000"/>
        </w:rPr>
        <w:t xml:space="preserve"> систем</w:t>
      </w: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</w:rPr>
      </w:pPr>
      <w:proofErr w:type="spellStart"/>
      <w:r>
        <w:rPr>
          <w:rFonts w:ascii="AvantGardeGothicC-Demi" w:hAnsi="AvantGardeGothicC-Demi" w:cs="AvantGardeGothicC-Demi"/>
        </w:rPr>
        <w:t>мдк</w:t>
      </w:r>
      <w:proofErr w:type="spellEnd"/>
      <w:r>
        <w:rPr>
          <w:rFonts w:ascii="AvantGardeGothicC-Demi" w:hAnsi="AvantGardeGothicC-Demi" w:cs="AvantGardeGothicC-Demi"/>
        </w:rPr>
        <w:t xml:space="preserve"> 5.1      Тема 1.1.2.1  Случайные величины и их характеристики</w:t>
      </w: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Внезапные отказы определяются случайными неблагоприятны-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ми сочетаниями нескольких факторов. Случайность связана с тем,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что причины события остаются для нас скрытыми. Рассеяние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ресурсов по критерию усталости (оцениваемое отношением </w:t>
      </w:r>
      <w:proofErr w:type="spellStart"/>
      <w:r>
        <w:rPr>
          <w:rFonts w:ascii="TimesETAcCyr" w:hAnsi="TimesETAcCyr" w:cs="TimesETAcCyr"/>
          <w:sz w:val="20"/>
          <w:szCs w:val="20"/>
        </w:rPr>
        <w:t>наи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большего ресурса к наименьшему) для подшипников достигает 40,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для зубчатых передач — 10 … 15. Рассеяние ресурсов по износу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также весьма значительно. Существенные рассеяние имеют </w:t>
      </w:r>
      <w:proofErr w:type="spellStart"/>
      <w:r>
        <w:rPr>
          <w:rFonts w:ascii="TimesETAcCyr" w:hAnsi="TimesETAcCyr" w:cs="TimesETAcCyr"/>
          <w:sz w:val="20"/>
          <w:szCs w:val="20"/>
        </w:rPr>
        <w:t>дей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ствующие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нагрузки, механические характеристики материалов и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деталей, зазоры и натяги. Поэтому в расчетах надежности многие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параметры должны рассматриваться случайными величинами, т. е.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такими, которые могут принять то или иное значение, неизвестное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заранее. Они могут быть непрерывного или прерывного (</w:t>
      </w:r>
      <w:proofErr w:type="spellStart"/>
      <w:r>
        <w:rPr>
          <w:rFonts w:ascii="TimesETAcCyr" w:hAnsi="TimesETAcCyr" w:cs="TimesETAcCyr"/>
          <w:sz w:val="20"/>
          <w:szCs w:val="20"/>
        </w:rPr>
        <w:t>дискрет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ного</w:t>
      </w:r>
      <w:proofErr w:type="spellEnd"/>
      <w:r>
        <w:rPr>
          <w:rFonts w:ascii="TimesETAcCyr" w:hAnsi="TimesETAcCyr" w:cs="TimesETAcCyr"/>
          <w:sz w:val="20"/>
          <w:szCs w:val="20"/>
        </w:rPr>
        <w:t>) типа.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Для каждого числа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proofErr w:type="spellEnd"/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 xml:space="preserve">в диапазоне изменения случайной </w:t>
      </w:r>
      <w:proofErr w:type="spellStart"/>
      <w:r>
        <w:rPr>
          <w:rFonts w:ascii="TimesETAcCyr" w:hAnsi="TimesETAcCyr" w:cs="TimesETAcCyr"/>
          <w:sz w:val="20"/>
          <w:szCs w:val="20"/>
        </w:rPr>
        <w:t>величи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ны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Х </w:t>
      </w:r>
      <w:r>
        <w:rPr>
          <w:rFonts w:ascii="TimesETAcCyr" w:hAnsi="TimesETAcCyr" w:cs="TimesETAcCyr"/>
          <w:sz w:val="20"/>
          <w:szCs w:val="20"/>
        </w:rPr>
        <w:t xml:space="preserve">существует определенная вероятность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р</w:t>
      </w:r>
      <w:proofErr w:type="spellEnd"/>
      <w:r>
        <w:rPr>
          <w:rFonts w:ascii="TimesETAcCyr" w:hAnsi="TimesETAcCyr" w:cs="TimesETAcCyr"/>
          <w:sz w:val="20"/>
          <w:szCs w:val="20"/>
        </w:rPr>
        <w:t>(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Х </w:t>
      </w:r>
      <w:r>
        <w:rPr>
          <w:rFonts w:ascii="SymbolMT" w:eastAsia="SymbolMT" w:hAnsi="AvantGardeGothicC-Demi" w:cs="SymbolMT"/>
          <w:sz w:val="20"/>
          <w:szCs w:val="20"/>
        </w:rPr>
        <w:t xml:space="preserve">&lt;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), что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Х </w:t>
      </w:r>
      <w:r>
        <w:rPr>
          <w:rFonts w:ascii="TimesETAcCyr" w:hAnsi="TimesETAcCyr" w:cs="TimesETAcCyr"/>
          <w:sz w:val="20"/>
          <w:szCs w:val="20"/>
        </w:rPr>
        <w:t xml:space="preserve">не </w:t>
      </w:r>
      <w:proofErr w:type="spellStart"/>
      <w:r>
        <w:rPr>
          <w:rFonts w:ascii="TimesETAcCyr" w:hAnsi="TimesETAcCyr" w:cs="TimesETAcCyr"/>
          <w:sz w:val="20"/>
          <w:szCs w:val="20"/>
        </w:rPr>
        <w:t>пре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-Italic" w:hAnsi="TimesETAcCyr-Italic" w:cs="TimesETAcCyr-Italic"/>
          <w:i/>
          <w:iCs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восходит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r>
        <w:rPr>
          <w:rFonts w:ascii="TimesETAcCyr" w:hAnsi="TimesETAcCyr" w:cs="TimesETAcCyr"/>
          <w:sz w:val="20"/>
          <w:szCs w:val="20"/>
        </w:rPr>
        <w:t xml:space="preserve">. Эта зависимость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F</w:t>
      </w:r>
      <w:r>
        <w:rPr>
          <w:rFonts w:ascii="TimesETAcCyr" w:hAnsi="TimesETAcCyr" w:cs="TimesETAcCyr"/>
          <w:sz w:val="20"/>
          <w:szCs w:val="20"/>
        </w:rPr>
        <w:t>(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) </w:t>
      </w:r>
      <w:r>
        <w:rPr>
          <w:rFonts w:ascii="SymbolMT" w:eastAsia="SymbolMT" w:hAnsi="AvantGardeGothicC-Demi" w:cs="SymbolMT"/>
          <w:sz w:val="20"/>
          <w:szCs w:val="20"/>
        </w:rPr>
        <w:t xml:space="preserve">=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р</w:t>
      </w:r>
      <w:proofErr w:type="spellEnd"/>
      <w:r>
        <w:rPr>
          <w:rFonts w:ascii="TimesETAcCyr" w:hAnsi="TimesETAcCyr" w:cs="TimesETAcCyr"/>
          <w:sz w:val="20"/>
          <w:szCs w:val="20"/>
        </w:rPr>
        <w:t>(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Х </w:t>
      </w:r>
      <w:r>
        <w:rPr>
          <w:rFonts w:ascii="SymbolMT" w:eastAsia="SymbolMT" w:hAnsi="AvantGardeGothicC-Demi" w:cs="SymbolMT"/>
          <w:sz w:val="20"/>
          <w:szCs w:val="20"/>
        </w:rPr>
        <w:t xml:space="preserve">&lt;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) называется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функцией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распределения </w:t>
      </w:r>
      <w:r>
        <w:rPr>
          <w:rFonts w:ascii="TimesETAcCyr" w:hAnsi="TimesETAcCyr" w:cs="TimesETAcCyr"/>
          <w:sz w:val="20"/>
          <w:szCs w:val="20"/>
        </w:rPr>
        <w:t xml:space="preserve">или функцией вероятности случайной величины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r>
        <w:rPr>
          <w:rFonts w:ascii="TimesETAcCyr" w:hAnsi="TimesETAcCyr" w:cs="TimesETAcCyr"/>
          <w:sz w:val="20"/>
          <w:szCs w:val="20"/>
        </w:rPr>
        <w:t>.</w:t>
      </w: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  <w:sz w:val="20"/>
          <w:szCs w:val="20"/>
        </w:rPr>
      </w:pPr>
      <w:r>
        <w:rPr>
          <w:rFonts w:ascii="AvantGardeGothicC-Demi" w:hAnsi="AvantGardeGothicC-Demi" w:cs="AvantGardeGothicC-Demi"/>
          <w:sz w:val="20"/>
          <w:szCs w:val="20"/>
        </w:rPr>
        <w:t>14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Функция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F</w:t>
      </w:r>
      <w:r>
        <w:rPr>
          <w:rFonts w:ascii="TimesETAcCyr" w:hAnsi="TimesETAcCyr" w:cs="TimesETAcCyr"/>
          <w:sz w:val="20"/>
          <w:szCs w:val="20"/>
        </w:rPr>
        <w:t>(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) является неубывающей функцией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proofErr w:type="spellEnd"/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>(монотонно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возрастающей для непрерывных процессов и ступенчато </w:t>
      </w:r>
      <w:proofErr w:type="spellStart"/>
      <w:r>
        <w:rPr>
          <w:rFonts w:ascii="TimesETAcCyr" w:hAnsi="TimesETAcCyr" w:cs="TimesETAcCyr"/>
          <w:sz w:val="20"/>
          <w:szCs w:val="20"/>
        </w:rPr>
        <w:t>возрас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тающей для дискретных процессов). В пределах изменения </w:t>
      </w:r>
      <w:proofErr w:type="spellStart"/>
      <w:r>
        <w:rPr>
          <w:rFonts w:ascii="TimesETAcCyr" w:hAnsi="TimesETAcCyr" w:cs="TimesETAcCyr"/>
          <w:sz w:val="20"/>
          <w:szCs w:val="20"/>
        </w:rPr>
        <w:t>слу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чайной величины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Х </w:t>
      </w:r>
      <w:r>
        <w:rPr>
          <w:rFonts w:ascii="TimesETAcCyr" w:hAnsi="TimesETAcCyr" w:cs="TimesETAcCyr"/>
          <w:sz w:val="20"/>
          <w:szCs w:val="20"/>
        </w:rPr>
        <w:t>она изменяется от 0 до 1.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Производная от функции распределения по текущей перемен-</w:t>
      </w:r>
    </w:p>
    <w:p w:rsidR="000A3890" w:rsidRDefault="000A3890" w:rsidP="000A3890">
      <w:pPr>
        <w:autoSpaceDE w:val="0"/>
        <w:autoSpaceDN w:val="0"/>
        <w:adjustRightInd w:val="0"/>
        <w:rPr>
          <w:rFonts w:ascii="SymbolMT" w:eastAsia="SymbolMT" w:hAnsi="AvantGardeGothicC-Demi" w:cs="SymbolMT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ной </w:t>
      </w:r>
      <w:r>
        <w:rPr>
          <w:rFonts w:ascii="SymbolMT" w:eastAsia="SymbolMT" w:hAnsi="AvantGardeGothicC-Demi" w:cs="SymbolMT"/>
          <w:sz w:val="20"/>
          <w:szCs w:val="20"/>
        </w:rPr>
        <w:t>=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называется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плотностью распределения</w:t>
      </w:r>
      <w:r>
        <w:rPr>
          <w:rFonts w:ascii="TimesETAcCyr" w:hAnsi="TimesETAcCyr" w:cs="TimesETAcCyr"/>
          <w:sz w:val="20"/>
          <w:szCs w:val="20"/>
        </w:rPr>
        <w:t>. Она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характеризует </w:t>
      </w:r>
      <w:proofErr w:type="spellStart"/>
      <w:r>
        <w:rPr>
          <w:rFonts w:ascii="TimesETAcCyr" w:hAnsi="TimesETAcCyr" w:cs="TimesETAcCyr"/>
          <w:sz w:val="20"/>
          <w:szCs w:val="20"/>
        </w:rPr>
        <w:t>частость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повторений данного значения случайной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величины. В задачах надежности ее широко используют в </w:t>
      </w:r>
      <w:proofErr w:type="spellStart"/>
      <w:r>
        <w:rPr>
          <w:rFonts w:ascii="TimesETAcCyr" w:hAnsi="TimesETAcCyr" w:cs="TimesETAcCyr"/>
          <w:sz w:val="20"/>
          <w:szCs w:val="20"/>
        </w:rPr>
        <w:t>качест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ве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плотности вероятности.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 ряде случаев достаточно характеризовать распределение </w:t>
      </w:r>
      <w:proofErr w:type="spellStart"/>
      <w:r>
        <w:rPr>
          <w:rFonts w:ascii="TimesETAcCyr" w:hAnsi="TimesETAcCyr" w:cs="TimesETAcCyr"/>
          <w:sz w:val="20"/>
          <w:szCs w:val="20"/>
        </w:rPr>
        <w:t>слу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чайной величины некоторыми случайными величинами (рис. 1.1):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noProof/>
          <w:sz w:val="20"/>
          <w:szCs w:val="20"/>
        </w:rPr>
        <w:drawing>
          <wp:inline distT="0" distB="0" distL="0" distR="0">
            <wp:extent cx="5403850" cy="29718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математическим ожиданием (средним значением), модой и </w:t>
      </w:r>
      <w:proofErr w:type="spellStart"/>
      <w:r>
        <w:rPr>
          <w:rFonts w:ascii="TimesETAcCyr" w:hAnsi="TimesETAcCyr" w:cs="TimesETAcCyr"/>
          <w:sz w:val="20"/>
          <w:szCs w:val="20"/>
        </w:rPr>
        <w:t>ме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дианой</w:t>
      </w:r>
      <w:proofErr w:type="spellEnd"/>
      <w:r>
        <w:rPr>
          <w:rFonts w:ascii="TimesETAcCyr" w:hAnsi="TimesETAcCyr" w:cs="TimesETAcCyr"/>
          <w:sz w:val="20"/>
          <w:szCs w:val="20"/>
        </w:rPr>
        <w:t>, характеризующими положение центров группирования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случайных величин по числовой оси, дисперсией, средним </w:t>
      </w:r>
      <w:proofErr w:type="spellStart"/>
      <w:r>
        <w:rPr>
          <w:rFonts w:ascii="TimesETAcCyr" w:hAnsi="TimesETAcCyr" w:cs="TimesETAcCyr"/>
          <w:sz w:val="20"/>
          <w:szCs w:val="20"/>
        </w:rPr>
        <w:t>ква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дратическим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отклонением, коэффициентом вариации, </w:t>
      </w:r>
      <w:proofErr w:type="spellStart"/>
      <w:r>
        <w:rPr>
          <w:rFonts w:ascii="TimesETAcCyr" w:hAnsi="TimesETAcCyr" w:cs="TimesETAcCyr"/>
          <w:sz w:val="20"/>
          <w:szCs w:val="20"/>
        </w:rPr>
        <w:t>характери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зующими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рассеяния случайной величины.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Характеристики распределений используются в статистической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трактовке (для обработки результатов наблюдений) и в </w:t>
      </w:r>
      <w:proofErr w:type="spellStart"/>
      <w:r>
        <w:rPr>
          <w:rFonts w:ascii="TimesETAcCyr" w:hAnsi="TimesETAcCyr" w:cs="TimesETAcCyr"/>
          <w:sz w:val="20"/>
          <w:szCs w:val="20"/>
        </w:rPr>
        <w:t>вероят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ностной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трактовке (для прогнозирования надежности).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Математическое ожидание </w:t>
      </w:r>
      <w:r>
        <w:rPr>
          <w:rFonts w:ascii="TimesETAcCyr" w:hAnsi="TimesETAcCyr" w:cs="TimesETAcCyr"/>
          <w:sz w:val="20"/>
          <w:szCs w:val="20"/>
        </w:rPr>
        <w:t xml:space="preserve">(среднее значение)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m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x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— </w:t>
      </w:r>
      <w:r>
        <w:rPr>
          <w:rFonts w:ascii="TimesETAcCyr" w:hAnsi="TimesETAcCyr" w:cs="TimesETAcCyr"/>
          <w:sz w:val="20"/>
          <w:szCs w:val="20"/>
        </w:rPr>
        <w:t>основная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и простейшая характеристика случайной величины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r>
        <w:rPr>
          <w:rFonts w:ascii="TimesETAcCyr" w:hAnsi="TimesETAcCyr" w:cs="TimesETAcCyr"/>
          <w:sz w:val="20"/>
          <w:szCs w:val="20"/>
        </w:rPr>
        <w:t>. Значение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математического ожидания, определяемое по результатам </w:t>
      </w:r>
      <w:proofErr w:type="spellStart"/>
      <w:r>
        <w:rPr>
          <w:rFonts w:ascii="TimesETAcCyr" w:hAnsi="TimesETAcCyr" w:cs="TimesETAcCyr"/>
          <w:sz w:val="20"/>
          <w:szCs w:val="20"/>
        </w:rPr>
        <w:t>наблю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дений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как для дискретных, так и для непрерывных величин, на-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зывают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оценкой математического ожидания или оценкой средне-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го значения </w:t>
      </w:r>
      <w:proofErr w:type="spellStart"/>
      <w:r>
        <w:rPr>
          <w:rFonts w:ascii="TimesET-Italic" w:hAnsi="TimesET-Italic" w:cs="TimesET-Italic"/>
          <w:i/>
          <w:iCs/>
          <w:sz w:val="20"/>
          <w:szCs w:val="20"/>
        </w:rPr>
        <w:t>x</w:t>
      </w:r>
      <w:proofErr w:type="spellEnd"/>
      <w:r>
        <w:rPr>
          <w:rFonts w:ascii="TimesET-Italic" w:hAnsi="TimesET-Italic" w:cs="TimesET-Italic"/>
          <w:i/>
          <w:iCs/>
          <w:sz w:val="20"/>
          <w:szCs w:val="20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>: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noProof/>
          <w:sz w:val="20"/>
          <w:szCs w:val="20"/>
        </w:rPr>
        <w:drawing>
          <wp:inline distT="0" distB="0" distL="0" distR="0">
            <wp:extent cx="2279650" cy="264795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где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N </w:t>
      </w:r>
      <w:r>
        <w:rPr>
          <w:rFonts w:ascii="TimesETAcCyr" w:hAnsi="TimesETAcCyr" w:cs="TimesETAcCyr"/>
          <w:sz w:val="20"/>
          <w:szCs w:val="20"/>
        </w:rPr>
        <w:t xml:space="preserve">— общее число наблюдений;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x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i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 xml:space="preserve">— значение случайной </w:t>
      </w:r>
      <w:proofErr w:type="spellStart"/>
      <w:r>
        <w:rPr>
          <w:rFonts w:ascii="TimesETAcCyr" w:hAnsi="TimesETAcCyr" w:cs="TimesETAcCyr"/>
          <w:sz w:val="20"/>
          <w:szCs w:val="20"/>
        </w:rPr>
        <w:t>ве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личины;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g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i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 xml:space="preserve">— число одинаковых значений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x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i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. Черта над </w:t>
      </w:r>
      <w:proofErr w:type="spellStart"/>
      <w:r>
        <w:rPr>
          <w:rFonts w:ascii="TimesETAcCyr" w:hAnsi="TimesETAcCyr" w:cs="TimesETAcCyr"/>
          <w:sz w:val="20"/>
          <w:szCs w:val="20"/>
        </w:rPr>
        <w:t>обозначе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нием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случайной величины означает среднее значение.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18"/>
          <w:szCs w:val="18"/>
        </w:rPr>
      </w:pPr>
      <w:r>
        <w:rPr>
          <w:rFonts w:ascii="TimesETAcCyr" w:hAnsi="TimesETAcCyr" w:cs="TimesETAcCyr"/>
          <w:sz w:val="18"/>
          <w:szCs w:val="18"/>
        </w:rPr>
        <w:t>Рис. 1.1. Плотность вероятности и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18"/>
          <w:szCs w:val="18"/>
        </w:rPr>
      </w:pPr>
      <w:r>
        <w:rPr>
          <w:rFonts w:ascii="TimesETAcCyr" w:hAnsi="TimesETAcCyr" w:cs="TimesETAcCyr"/>
          <w:sz w:val="18"/>
          <w:szCs w:val="18"/>
        </w:rPr>
        <w:t>числовые характеристики центра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18"/>
          <w:szCs w:val="18"/>
        </w:rPr>
      </w:pPr>
      <w:r>
        <w:rPr>
          <w:rFonts w:ascii="TimesETAcCyr" w:hAnsi="TimesETAcCyr" w:cs="TimesETAcCyr"/>
          <w:sz w:val="18"/>
          <w:szCs w:val="18"/>
        </w:rPr>
        <w:t xml:space="preserve">группирования случайной </w:t>
      </w:r>
      <w:proofErr w:type="spellStart"/>
      <w:r>
        <w:rPr>
          <w:rFonts w:ascii="TimesETAcCyr" w:hAnsi="TimesETAcCyr" w:cs="TimesETAcCyr"/>
          <w:sz w:val="18"/>
          <w:szCs w:val="18"/>
        </w:rPr>
        <w:t>величи</w:t>
      </w:r>
      <w:proofErr w:type="spellEnd"/>
      <w:r>
        <w:rPr>
          <w:rFonts w:ascii="TimesETAcCyr" w:hAnsi="TimesETAcCyr" w:cs="TimesETAcCyr"/>
          <w:sz w:val="18"/>
          <w:szCs w:val="18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18"/>
          <w:szCs w:val="18"/>
        </w:rPr>
      </w:pPr>
      <w:proofErr w:type="spellStart"/>
      <w:r>
        <w:rPr>
          <w:rFonts w:ascii="TimesETAcCyr" w:hAnsi="TimesETAcCyr" w:cs="TimesETAcCyr"/>
          <w:sz w:val="18"/>
          <w:szCs w:val="18"/>
        </w:rPr>
        <w:t>ны</w:t>
      </w:r>
      <w:proofErr w:type="spellEnd"/>
      <w:r>
        <w:rPr>
          <w:rFonts w:ascii="TimesETAcCyr" w:hAnsi="TimesETAcCyr" w:cs="TimesETAcCyr"/>
          <w:sz w:val="18"/>
          <w:szCs w:val="18"/>
        </w:rPr>
        <w:t>: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-Italic" w:hAnsi="TimesETAcCyr-Italic" w:cs="TimesETAcCyr-Italic"/>
          <w:i/>
          <w:iCs/>
          <w:sz w:val="16"/>
          <w:szCs w:val="16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16"/>
          <w:szCs w:val="16"/>
        </w:rPr>
      </w:pPr>
      <w:r>
        <w:rPr>
          <w:rFonts w:ascii="TimesETAcCyr-Italic" w:hAnsi="TimesETAcCyr-Italic" w:cs="TimesETAcCyr-Italic"/>
          <w:i/>
          <w:iCs/>
          <w:noProof/>
          <w:sz w:val="16"/>
          <w:szCs w:val="16"/>
        </w:rPr>
        <w:lastRenderedPageBreak/>
        <w:drawing>
          <wp:inline distT="0" distB="0" distL="0" distR="0">
            <wp:extent cx="5403850" cy="29718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90">
        <w:rPr>
          <w:rFonts w:ascii="TimesETAcCyr-Italic" w:hAnsi="TimesETAcCyr-Italic" w:cs="TimesETAcCyr-Italic"/>
          <w:i/>
          <w:iCs/>
          <w:sz w:val="16"/>
          <w:szCs w:val="16"/>
        </w:rPr>
        <w:t xml:space="preserve"> </w:t>
      </w:r>
      <w:r>
        <w:rPr>
          <w:rFonts w:ascii="TimesETAcCyr-Italic" w:hAnsi="TimesETAcCyr-Italic" w:cs="TimesETAcCyr-Italic"/>
          <w:i/>
          <w:iCs/>
          <w:sz w:val="16"/>
          <w:szCs w:val="16"/>
        </w:rPr>
        <w:t xml:space="preserve">1 </w:t>
      </w:r>
      <w:r>
        <w:rPr>
          <w:rFonts w:ascii="TimesETAcCyr" w:hAnsi="TimesETAcCyr" w:cs="TimesETAcCyr"/>
          <w:sz w:val="16"/>
          <w:szCs w:val="16"/>
        </w:rPr>
        <w:t xml:space="preserve">— медиана; </w:t>
      </w:r>
      <w:r>
        <w:rPr>
          <w:rFonts w:ascii="TimesETAcCyr-Italic" w:hAnsi="TimesETAcCyr-Italic" w:cs="TimesETAcCyr-Italic"/>
          <w:i/>
          <w:iCs/>
          <w:sz w:val="16"/>
          <w:szCs w:val="16"/>
        </w:rPr>
        <w:t xml:space="preserve">2 </w:t>
      </w:r>
      <w:r>
        <w:rPr>
          <w:rFonts w:ascii="TimesETAcCyr" w:hAnsi="TimesETAcCyr" w:cs="TimesETAcCyr"/>
          <w:sz w:val="16"/>
          <w:szCs w:val="16"/>
        </w:rPr>
        <w:t xml:space="preserve">— мода; </w:t>
      </w:r>
      <w:r>
        <w:rPr>
          <w:rFonts w:ascii="TimesETAcCyr-Italic" w:hAnsi="TimesETAcCyr-Italic" w:cs="TimesETAcCyr-Italic"/>
          <w:i/>
          <w:iCs/>
          <w:sz w:val="16"/>
          <w:szCs w:val="16"/>
        </w:rPr>
        <w:t xml:space="preserve">3 </w:t>
      </w:r>
      <w:r>
        <w:rPr>
          <w:rFonts w:ascii="TimesETAcCyr" w:hAnsi="TimesETAcCyr" w:cs="TimesETAcCyr"/>
          <w:sz w:val="16"/>
          <w:szCs w:val="16"/>
        </w:rPr>
        <w:t xml:space="preserve">— </w:t>
      </w:r>
      <w:proofErr w:type="spellStart"/>
      <w:r>
        <w:rPr>
          <w:rFonts w:ascii="TimesETAcCyr" w:hAnsi="TimesETAcCyr" w:cs="TimesETAcCyr"/>
          <w:sz w:val="16"/>
          <w:szCs w:val="16"/>
        </w:rPr>
        <w:t>математиче</w:t>
      </w:r>
      <w:proofErr w:type="spellEnd"/>
      <w:r>
        <w:rPr>
          <w:rFonts w:ascii="TimesETAcCyr" w:hAnsi="TimesETAcCyr" w:cs="TimesETAcCyr"/>
          <w:sz w:val="16"/>
          <w:szCs w:val="16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16"/>
          <w:szCs w:val="16"/>
        </w:rPr>
      </w:pPr>
      <w:proofErr w:type="spellStart"/>
      <w:r>
        <w:rPr>
          <w:rFonts w:ascii="TimesETAcCyr" w:hAnsi="TimesETAcCyr" w:cs="TimesETAcCyr"/>
          <w:sz w:val="16"/>
          <w:szCs w:val="16"/>
        </w:rPr>
        <w:t>ское</w:t>
      </w:r>
      <w:proofErr w:type="spellEnd"/>
      <w:r>
        <w:rPr>
          <w:rFonts w:ascii="TimesETAcCyr" w:hAnsi="TimesETAcCyr" w:cs="TimesETAcCyr"/>
          <w:sz w:val="16"/>
          <w:szCs w:val="16"/>
        </w:rPr>
        <w:t xml:space="preserve"> ожидание</w:t>
      </w: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  <w:sz w:val="20"/>
          <w:szCs w:val="20"/>
        </w:rPr>
      </w:pPr>
      <w:r>
        <w:rPr>
          <w:rFonts w:ascii="AvantGardeGothicC-Demi" w:hAnsi="AvantGardeGothicC-Demi" w:cs="AvantGardeGothicC-Demi"/>
          <w:sz w:val="20"/>
          <w:szCs w:val="20"/>
        </w:rPr>
        <w:t>15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 формуле (1.1) суммируют все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N </w:t>
      </w:r>
      <w:r>
        <w:rPr>
          <w:rFonts w:ascii="TimesETAcCyr" w:hAnsi="TimesETAcCyr" w:cs="TimesETAcCyr"/>
          <w:sz w:val="20"/>
          <w:szCs w:val="20"/>
        </w:rPr>
        <w:t>членов, а в формуле (1.2) —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число членов с разными значениями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x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i</w:t>
      </w:r>
      <w:proofErr w:type="spellEnd"/>
      <w:r>
        <w:rPr>
          <w:rFonts w:ascii="TimesETAcCyr" w:hAnsi="TimesETAcCyr" w:cs="TimesETAcCyr"/>
          <w:sz w:val="20"/>
          <w:szCs w:val="20"/>
        </w:rPr>
        <w:t>. При достаточно большом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числе наблюдений (испытаний) полагают, что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m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x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SymbolMT" w:eastAsia="SymbolMT" w:hAnsi="AvantGardeGothicC-Demi" w:cs="SymbolMT"/>
          <w:sz w:val="20"/>
          <w:szCs w:val="20"/>
        </w:rPr>
        <w:t xml:space="preserve">=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x</w:t>
      </w:r>
      <w:proofErr w:type="spellEnd"/>
      <w:r>
        <w:rPr>
          <w:rFonts w:ascii="TimesETAcCyr" w:hAnsi="TimesETAcCyr" w:cs="TimesETAcCyr"/>
          <w:sz w:val="20"/>
          <w:szCs w:val="20"/>
        </w:rPr>
        <w:t>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В вероятностных задачах математическое ожидание определяют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 зависимости от плотности распределения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f</w:t>
      </w:r>
      <w:proofErr w:type="spellEnd"/>
      <w:r>
        <w:rPr>
          <w:rFonts w:ascii="TimesETAcCyr" w:hAnsi="TimesETAcCyr" w:cs="TimesETAcCyr"/>
          <w:sz w:val="20"/>
          <w:szCs w:val="20"/>
        </w:rPr>
        <w:t>(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x</w:t>
      </w:r>
      <w:proofErr w:type="spellEnd"/>
      <w:r>
        <w:rPr>
          <w:rFonts w:ascii="TimesETAcCyr" w:hAnsi="TimesETAcCyr" w:cs="TimesETAcCyr"/>
          <w:sz w:val="20"/>
          <w:szCs w:val="20"/>
        </w:rPr>
        <w:t>) (для непрерывных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величин) или вероятности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p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i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 xml:space="preserve">появления значений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x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i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 xml:space="preserve">(для </w:t>
      </w:r>
      <w:proofErr w:type="spellStart"/>
      <w:r>
        <w:rPr>
          <w:rFonts w:ascii="TimesETAcCyr" w:hAnsi="TimesETAcCyr" w:cs="TimesETAcCyr"/>
          <w:sz w:val="20"/>
          <w:szCs w:val="20"/>
        </w:rPr>
        <w:t>дискрет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ных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величин):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noProof/>
          <w:sz w:val="13"/>
          <w:szCs w:val="13"/>
        </w:rPr>
        <w:drawing>
          <wp:inline distT="0" distB="0" distL="0" distR="0">
            <wp:extent cx="4946650" cy="118110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>(1.3)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-Italic" w:hAnsi="TimesETAcCyr-Italic" w:cs="TimesETAcCyr-Italic"/>
          <w:i/>
          <w:iCs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Дисперсия случайной величины </w:t>
      </w:r>
      <w:r>
        <w:rPr>
          <w:rFonts w:ascii="TimesETAcCyr" w:hAnsi="TimesETAcCyr" w:cs="TimesETAcCyr"/>
          <w:sz w:val="20"/>
          <w:szCs w:val="20"/>
        </w:rPr>
        <w:t>— математическое ожидание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квадрата отклонения этой величины от ее математического </w:t>
      </w:r>
      <w:proofErr w:type="spellStart"/>
      <w:r>
        <w:rPr>
          <w:rFonts w:ascii="TimesETAcCyr" w:hAnsi="TimesETAcCyr" w:cs="TimesETAcCyr"/>
          <w:sz w:val="20"/>
          <w:szCs w:val="20"/>
        </w:rPr>
        <w:t>ожи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дания</w:t>
      </w:r>
      <w:proofErr w:type="spellEnd"/>
      <w:r>
        <w:rPr>
          <w:rFonts w:ascii="TimesETAcCyr" w:hAnsi="TimesETAcCyr" w:cs="TimesETAcCyr"/>
          <w:sz w:val="20"/>
          <w:szCs w:val="20"/>
        </w:rPr>
        <w:t>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Оценка дисперсии случайной величины </w:t>
      </w:r>
      <w:r>
        <w:rPr>
          <w:rFonts w:ascii="TimesETAcCyr" w:hAnsi="TimesETAcCyr" w:cs="TimesETAcCyr"/>
          <w:sz w:val="20"/>
          <w:szCs w:val="20"/>
        </w:rPr>
        <w:t>— среднее значение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квадрата разности между значениями случайной величины и ее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средним значением: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noProof/>
          <w:sz w:val="20"/>
          <w:szCs w:val="20"/>
        </w:rPr>
        <w:drawing>
          <wp:inline distT="0" distB="0" distL="0" distR="0">
            <wp:extent cx="3498850" cy="121920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ETAcCyr" w:hAnsi="TimesETAcCyr" w:cs="TimesETAcCyr"/>
          <w:sz w:val="20"/>
          <w:szCs w:val="20"/>
        </w:rPr>
        <w:t xml:space="preserve"> (1.4)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или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noProof/>
          <w:sz w:val="20"/>
          <w:szCs w:val="20"/>
        </w:rPr>
        <w:drawing>
          <wp:inline distT="0" distB="0" distL="0" distR="0">
            <wp:extent cx="3117850" cy="10096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90">
        <w:rPr>
          <w:rFonts w:ascii="TimesETAcCyr" w:hAnsi="TimesETAcCyr" w:cs="TimesETAcCyr"/>
          <w:sz w:val="20"/>
          <w:szCs w:val="20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>(1.5)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lastRenderedPageBreak/>
        <w:t>Слово «дисперсия» означает рассеяние и характеризует разброс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случайной величины.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Для непрерывных случайных величин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noProof/>
          <w:sz w:val="20"/>
          <w:szCs w:val="20"/>
        </w:rPr>
        <w:drawing>
          <wp:inline distT="0" distB="0" distL="0" distR="0">
            <wp:extent cx="4298950" cy="1085850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90">
        <w:rPr>
          <w:rFonts w:ascii="TimesETAcCyr" w:hAnsi="TimesETAcCyr" w:cs="TimesETAcCyr"/>
          <w:sz w:val="20"/>
          <w:szCs w:val="20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>(1.6)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Для дискретных случайных величин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noProof/>
          <w:sz w:val="20"/>
          <w:szCs w:val="20"/>
        </w:rPr>
        <w:drawing>
          <wp:inline distT="0" distB="0" distL="0" distR="0">
            <wp:extent cx="3384550" cy="952500"/>
            <wp:effectExtent l="1905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ETAcCyr" w:hAnsi="TimesETAcCyr" w:cs="TimesETAcCyr"/>
          <w:sz w:val="20"/>
          <w:szCs w:val="20"/>
        </w:rPr>
        <w:t xml:space="preserve"> (1.7)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Дисперсия имеет размерность квадрата случайной величины.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Поскольку удобнее пользоваться характеристикой рассеяния,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имеющей ту же размерность, что и случайная величина, то была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введена характеристика — среднее </w:t>
      </w:r>
      <w:proofErr w:type="spellStart"/>
      <w:r>
        <w:rPr>
          <w:rFonts w:ascii="TimesETAcCyr" w:hAnsi="TimesETAcCyr" w:cs="TimesETAcCyr"/>
          <w:sz w:val="20"/>
          <w:szCs w:val="20"/>
        </w:rPr>
        <w:t>квадратическое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отклонение,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представляющее собой корень квадратный из дисперсии,</w:t>
      </w:r>
    </w:p>
    <w:p w:rsidR="000A3890" w:rsidRDefault="000A3890" w:rsidP="000A3890">
      <w:pPr>
        <w:autoSpaceDE w:val="0"/>
        <w:autoSpaceDN w:val="0"/>
        <w:adjustRightInd w:val="0"/>
        <w:rPr>
          <w:rFonts w:ascii="AvantGardeGothicC-Demi" w:hAnsi="AvantGardeGothicC-Demi" w:cs="AvantGardeGothicC-Demi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noProof/>
          <w:sz w:val="20"/>
          <w:szCs w:val="20"/>
        </w:rPr>
        <w:drawing>
          <wp:inline distT="0" distB="0" distL="0" distR="0">
            <wp:extent cx="1631950" cy="6286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90">
        <w:rPr>
          <w:rFonts w:ascii="TimesETAcCyr-Italic" w:hAnsi="TimesETAcCyr-Italic" w:cs="TimesETAcCyr-Italic"/>
          <w:i/>
          <w:iCs/>
          <w:sz w:val="20"/>
          <w:szCs w:val="20"/>
        </w:rPr>
        <w:t xml:space="preserve"> </w:t>
      </w:r>
      <w:r>
        <w:rPr>
          <w:rFonts w:ascii="AvantGardeGothicC-Demi" w:hAnsi="AvantGardeGothicC-Demi" w:cs="AvantGardeGothicC-Demi"/>
          <w:sz w:val="20"/>
          <w:szCs w:val="20"/>
        </w:rPr>
        <w:t>16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Для оценки рассеяния с помощью безразмерной (</w:t>
      </w:r>
      <w:proofErr w:type="spellStart"/>
      <w:r>
        <w:rPr>
          <w:rFonts w:ascii="TimesETAcCyr" w:hAnsi="TimesETAcCyr" w:cs="TimesETAcCyr"/>
          <w:sz w:val="20"/>
          <w:szCs w:val="20"/>
        </w:rPr>
        <w:t>относитель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ной) величины используют коэффициент вариации, равный от-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ношению среднего </w:t>
      </w:r>
      <w:proofErr w:type="spellStart"/>
      <w:r>
        <w:rPr>
          <w:rFonts w:ascii="TimesETAcCyr" w:hAnsi="TimesETAcCyr" w:cs="TimesETAcCyr"/>
          <w:sz w:val="20"/>
          <w:szCs w:val="20"/>
        </w:rPr>
        <w:t>квадратического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отклонения к </w:t>
      </w:r>
      <w:proofErr w:type="spellStart"/>
      <w:r>
        <w:rPr>
          <w:rFonts w:ascii="TimesETAcCyr" w:hAnsi="TimesETAcCyr" w:cs="TimesETAcCyr"/>
          <w:sz w:val="20"/>
          <w:szCs w:val="20"/>
        </w:rPr>
        <w:t>математическо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му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ожиданию: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-Italic" w:hAnsi="TimesETAcCyr-Italic" w:cs="TimesETAcCyr-Italic"/>
          <w:i/>
          <w:iCs/>
          <w:sz w:val="21"/>
          <w:szCs w:val="21"/>
        </w:rPr>
        <w:t>v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x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SymbolMT" w:eastAsia="SymbolMT" w:hAnsi="AvantGardeGothicC-Demi" w:cs="SymbolMT"/>
          <w:sz w:val="20"/>
          <w:szCs w:val="20"/>
        </w:rPr>
        <w:t xml:space="preserve">= 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S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x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>/</w:t>
      </w:r>
      <w:proofErr w:type="spellStart"/>
      <w:r>
        <w:rPr>
          <w:rFonts w:ascii="TimesETAcCyr-Italic" w:hAnsi="TimesETAcCyr-Italic" w:cs="TimesETAcCyr-Italic"/>
          <w:i/>
          <w:iCs/>
          <w:sz w:val="20"/>
          <w:szCs w:val="20"/>
        </w:rPr>
        <w:t>m</w:t>
      </w:r>
      <w:r>
        <w:rPr>
          <w:rFonts w:ascii="TimesETAcCyr-Italic" w:hAnsi="TimesETAcCyr-Italic" w:cs="TimesETAcCyr-Italic"/>
          <w:i/>
          <w:iCs/>
          <w:sz w:val="13"/>
          <w:szCs w:val="13"/>
        </w:rPr>
        <w:t>x</w:t>
      </w:r>
      <w:proofErr w:type="spellEnd"/>
      <w:r>
        <w:rPr>
          <w:rFonts w:ascii="TimesETAcCyr-Italic" w:hAnsi="TimesETAcCyr-Italic" w:cs="TimesETAcCyr-Italic"/>
          <w:i/>
          <w:iCs/>
          <w:sz w:val="13"/>
          <w:szCs w:val="13"/>
        </w:rPr>
        <w:t xml:space="preserve"> </w:t>
      </w:r>
      <w:r>
        <w:rPr>
          <w:rFonts w:ascii="TimesETAcCyr" w:hAnsi="TimesETAcCyr" w:cs="TimesETAcCyr"/>
          <w:sz w:val="20"/>
          <w:szCs w:val="20"/>
        </w:rPr>
        <w:t>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Дисперсия и среднее </w:t>
      </w:r>
      <w:proofErr w:type="spellStart"/>
      <w:r>
        <w:rPr>
          <w:rFonts w:ascii="TimesETAcCyr" w:hAnsi="TimesETAcCyr" w:cs="TimesETAcCyr"/>
          <w:sz w:val="20"/>
          <w:szCs w:val="20"/>
        </w:rPr>
        <w:t>квадратическое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отклонение являются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гораздо более репрезентативными характеристиками рассеяния,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например среднее арифметическое абсолютных значений </w:t>
      </w:r>
      <w:proofErr w:type="spellStart"/>
      <w:r>
        <w:rPr>
          <w:rFonts w:ascii="TimesETAcCyr" w:hAnsi="TimesETAcCyr" w:cs="TimesETAcCyr"/>
          <w:sz w:val="20"/>
          <w:szCs w:val="20"/>
        </w:rPr>
        <w:t>откло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нений.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Квантиль </w:t>
      </w:r>
      <w:r>
        <w:rPr>
          <w:rFonts w:ascii="TimesETAcCyr" w:hAnsi="TimesETAcCyr" w:cs="TimesETAcCyr"/>
          <w:sz w:val="20"/>
          <w:szCs w:val="20"/>
        </w:rPr>
        <w:t xml:space="preserve">— это среднее значение случайной величины, </w:t>
      </w:r>
      <w:proofErr w:type="spellStart"/>
      <w:r>
        <w:rPr>
          <w:rFonts w:ascii="TimesETAcCyr" w:hAnsi="TimesETAcCyr" w:cs="TimesETAcCyr"/>
          <w:sz w:val="20"/>
          <w:szCs w:val="20"/>
        </w:rPr>
        <w:t>соот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ветствующее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заданной вероятности. Квантиль, соответствующая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вероятности 0,5, называется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медианой</w:t>
      </w:r>
      <w:r>
        <w:rPr>
          <w:rFonts w:ascii="TimesETAcCyr" w:hAnsi="TimesETAcCyr" w:cs="TimesETAcCyr"/>
          <w:sz w:val="20"/>
          <w:szCs w:val="20"/>
        </w:rPr>
        <w:t>. Медиана характеризует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расположение центра группирования случайной величины. </w:t>
      </w:r>
      <w:proofErr w:type="spellStart"/>
      <w:r>
        <w:rPr>
          <w:rFonts w:ascii="TimesETAcCyr" w:hAnsi="TimesETAcCyr" w:cs="TimesETAcCyr"/>
          <w:sz w:val="20"/>
          <w:szCs w:val="20"/>
        </w:rPr>
        <w:t>Пло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щадь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под графиком функции плотности распределения делится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медианой пополам.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Для характеристики рассеяния случайной величины </w:t>
      </w:r>
      <w:proofErr w:type="spellStart"/>
      <w:r>
        <w:rPr>
          <w:rFonts w:ascii="TimesETAcCyr" w:hAnsi="TimesETAcCyr" w:cs="TimesETAcCyr"/>
          <w:sz w:val="20"/>
          <w:szCs w:val="20"/>
        </w:rPr>
        <w:t>использу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ют также вероятностное отклонение, равное половине разности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квантилей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r>
        <w:rPr>
          <w:rFonts w:ascii="TimesETAcCyr" w:hAnsi="TimesETAcCyr" w:cs="TimesETAcCyr"/>
          <w:sz w:val="13"/>
          <w:szCs w:val="13"/>
        </w:rPr>
        <w:t xml:space="preserve">0,75 </w:t>
      </w:r>
      <w:r>
        <w:rPr>
          <w:rFonts w:ascii="TimesETAcCyr" w:hAnsi="TimesETAcCyr" w:cs="TimesETAcCyr"/>
          <w:sz w:val="20"/>
          <w:szCs w:val="20"/>
        </w:rPr>
        <w:t xml:space="preserve">и </w:t>
      </w:r>
      <w:r>
        <w:rPr>
          <w:rFonts w:ascii="TimesETAcCyr-Italic" w:hAnsi="TimesETAcCyr-Italic" w:cs="TimesETAcCyr-Italic"/>
          <w:i/>
          <w:iCs/>
          <w:sz w:val="20"/>
          <w:szCs w:val="20"/>
        </w:rPr>
        <w:t>х</w:t>
      </w:r>
      <w:r>
        <w:rPr>
          <w:rFonts w:ascii="TimesETAcCyr" w:hAnsi="TimesETAcCyr" w:cs="TimesETAcCyr"/>
          <w:sz w:val="13"/>
          <w:szCs w:val="13"/>
        </w:rPr>
        <w:t>0,25</w:t>
      </w:r>
      <w:r>
        <w:rPr>
          <w:rFonts w:ascii="TimesETAcCyr" w:hAnsi="TimesETAcCyr" w:cs="TimesETAcCyr"/>
          <w:sz w:val="20"/>
          <w:szCs w:val="20"/>
        </w:rPr>
        <w:t xml:space="preserve">, т. е. значений случайной величины, </w:t>
      </w:r>
      <w:proofErr w:type="spellStart"/>
      <w:r>
        <w:rPr>
          <w:rFonts w:ascii="TimesETAcCyr" w:hAnsi="TimesETAcCyr" w:cs="TimesETAcCyr"/>
          <w:sz w:val="20"/>
          <w:szCs w:val="20"/>
        </w:rPr>
        <w:t>соот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ветствующих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вероятностям 0,75 и 0,25.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-Italic" w:hAnsi="TimesETAcCyr-Italic" w:cs="TimesETAcCyr-Italic"/>
          <w:i/>
          <w:iCs/>
          <w:sz w:val="20"/>
          <w:szCs w:val="20"/>
        </w:rPr>
        <w:t xml:space="preserve">Мода случайной величины </w:t>
      </w:r>
      <w:r>
        <w:rPr>
          <w:rFonts w:ascii="TimesETAcCyr" w:hAnsi="TimesETAcCyr" w:cs="TimesETAcCyr"/>
          <w:sz w:val="20"/>
          <w:szCs w:val="20"/>
        </w:rPr>
        <w:t>— наиболее вероятное значение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или, иначе, то ее значение, при котором плотность вероятности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максимальна.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 xml:space="preserve">Аналогично с предыдущими характеристиками </w:t>
      </w:r>
      <w:proofErr w:type="spellStart"/>
      <w:r>
        <w:rPr>
          <w:rFonts w:ascii="TimesETAcCyr" w:hAnsi="TimesETAcCyr" w:cs="TimesETAcCyr"/>
          <w:sz w:val="20"/>
          <w:szCs w:val="20"/>
        </w:rPr>
        <w:t>трансформи</w:t>
      </w:r>
      <w:proofErr w:type="spellEnd"/>
      <w:r>
        <w:rPr>
          <w:rFonts w:ascii="TimesETAcCyr" w:hAnsi="TimesETAcCyr" w:cs="TimesETAcCyr"/>
          <w:sz w:val="20"/>
          <w:szCs w:val="20"/>
        </w:rPr>
        <w:t>-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proofErr w:type="spellStart"/>
      <w:r>
        <w:rPr>
          <w:rFonts w:ascii="TimesETAcCyr" w:hAnsi="TimesETAcCyr" w:cs="TimesETAcCyr"/>
          <w:sz w:val="20"/>
          <w:szCs w:val="20"/>
        </w:rPr>
        <w:t>руются</w:t>
      </w:r>
      <w:proofErr w:type="spellEnd"/>
      <w:r>
        <w:rPr>
          <w:rFonts w:ascii="TimesETAcCyr" w:hAnsi="TimesETAcCyr" w:cs="TimesETAcCyr"/>
          <w:sz w:val="20"/>
          <w:szCs w:val="20"/>
        </w:rPr>
        <w:t xml:space="preserve"> термины «мода» и «медиана» в статистической трактовке.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Для симметричного модального (т. е. имеющего один максимум)</w:t>
      </w:r>
    </w:p>
    <w:p w:rsidR="000A3890" w:rsidRDefault="000A3890" w:rsidP="000A3890">
      <w:pPr>
        <w:autoSpaceDE w:val="0"/>
        <w:autoSpaceDN w:val="0"/>
        <w:adjustRightInd w:val="0"/>
        <w:rPr>
          <w:rFonts w:ascii="TimesETAcCyr" w:hAnsi="TimesETAcCyr" w:cs="TimesETAcCyr"/>
          <w:sz w:val="20"/>
          <w:szCs w:val="20"/>
        </w:rPr>
      </w:pPr>
      <w:r>
        <w:rPr>
          <w:rFonts w:ascii="TimesETAcCyr" w:hAnsi="TimesETAcCyr" w:cs="TimesETAcCyr"/>
          <w:sz w:val="20"/>
          <w:szCs w:val="20"/>
        </w:rPr>
        <w:t>распределения математическое ожидание, мода и медиана со-</w:t>
      </w:r>
    </w:p>
    <w:p w:rsidR="009D07CF" w:rsidRDefault="000A3890" w:rsidP="000A3890">
      <w:r>
        <w:rPr>
          <w:rFonts w:ascii="TimesETAcCyr" w:hAnsi="TimesETAcCyr" w:cs="TimesETAcCyr"/>
          <w:sz w:val="20"/>
          <w:szCs w:val="20"/>
        </w:rPr>
        <w:t>впадают.</w:t>
      </w:r>
    </w:p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vantGardeGothicC-Dem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ETAc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ETAcCyr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ET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0A3890"/>
    <w:rsid w:val="000A3890"/>
    <w:rsid w:val="005A3AA6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A38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890"/>
    <w:rPr>
      <w:rFonts w:ascii="Tahoma" w:hAnsi="Tahoma" w:cs="Tahoma"/>
      <w:sz w:val="16"/>
      <w:szCs w:val="16"/>
    </w:rPr>
  </w:style>
  <w:style w:type="character" w:customStyle="1" w:styleId="Bodytext105pt1">
    <w:name w:val="Body text + 10.5 pt1"/>
    <w:aliases w:val="Bold1,Italic"/>
    <w:rsid w:val="000A3890"/>
    <w:rPr>
      <w:rFonts w:ascii="Times New Roman" w:hAnsi="Times New Roman" w:cs="Times New Roman"/>
      <w:b/>
      <w:bCs/>
      <w:i/>
      <w:iCs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2019-06-01T12:01:00Z</dcterms:created>
  <dcterms:modified xsi:type="dcterms:W3CDTF">2019-06-01T12:09:00Z</dcterms:modified>
</cp:coreProperties>
</file>