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743" w:type="dxa"/>
        <w:tblInd w:w="-6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647"/>
        <w:gridCol w:w="1418"/>
        <w:gridCol w:w="1701"/>
      </w:tblGrid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/>
        </w:trPr>
        <w:tc>
          <w:tcPr>
            <w:tcW w:w="116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</w:pPr>
            <w:r w:rsidRPr="00D678B0">
              <w:rPr>
                <w:rStyle w:val="Bodytext105pt1"/>
                <w:color w:val="000000"/>
              </w:rPr>
              <w:t>МДК.05.02. Технология контроля соответствия и надёжности устройств и функцио</w:t>
            </w:r>
            <w:r w:rsidRPr="00D678B0">
              <w:rPr>
                <w:rStyle w:val="Bodytext105pt1"/>
                <w:color w:val="000000"/>
              </w:rPr>
              <w:softHyphen/>
              <w:t xml:space="preserve">нальных блоков </w:t>
            </w:r>
            <w:proofErr w:type="spellStart"/>
            <w:r w:rsidRPr="00D678B0">
              <w:rPr>
                <w:rStyle w:val="Bodytext105pt1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1"/>
                <w:color w:val="000000"/>
              </w:rPr>
              <w:t xml:space="preserve"> и автоматических устройств и систем управления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</w:t>
            </w:r>
            <w:r>
              <w:rPr>
                <w:rStyle w:val="Bodytext105pt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59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DF5F50">
            <w:pPr>
              <w:pStyle w:val="Bodytext1"/>
              <w:numPr>
                <w:ilvl w:val="0"/>
                <w:numId w:val="1"/>
              </w:numPr>
              <w:shd w:val="clear" w:color="auto" w:fill="auto"/>
              <w:tabs>
                <w:tab w:val="left" w:pos="426"/>
              </w:tabs>
              <w:spacing w:line="264" w:lineRule="exact"/>
              <w:ind w:left="426" w:hanging="284"/>
              <w:jc w:val="both"/>
            </w:pPr>
            <w:r w:rsidRPr="00D678B0">
              <w:rPr>
                <w:rStyle w:val="Bodytext105pt"/>
                <w:color w:val="000000"/>
              </w:rPr>
              <w:t>Общие понятия о технологии контроля соответствия и надёжности устройств и</w:t>
            </w:r>
            <w:r>
              <w:rPr>
                <w:rStyle w:val="Bodytext105pt"/>
                <w:color w:val="000000"/>
              </w:rPr>
              <w:t xml:space="preserve"> функциональных блоков </w:t>
            </w:r>
            <w:proofErr w:type="spellStart"/>
            <w:r>
              <w:rPr>
                <w:rStyle w:val="Bodytext105pt"/>
                <w:color w:val="000000"/>
              </w:rPr>
              <w:t>мехатрон</w:t>
            </w:r>
            <w:r w:rsidRPr="00D678B0">
              <w:rPr>
                <w:rStyle w:val="Bodytext105pt"/>
                <w:color w:val="000000"/>
              </w:rPr>
              <w:t>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и автоматических устройств и систем управления.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1"/>
              </w:numPr>
              <w:shd w:val="clear" w:color="auto" w:fill="auto"/>
              <w:tabs>
                <w:tab w:val="left" w:pos="426"/>
              </w:tabs>
              <w:spacing w:line="264" w:lineRule="exact"/>
              <w:ind w:left="426" w:hanging="284"/>
              <w:jc w:val="both"/>
            </w:pPr>
            <w:proofErr w:type="spellStart"/>
            <w:r w:rsidRPr="00D678B0">
              <w:rPr>
                <w:rStyle w:val="Bodytext105pt"/>
                <w:color w:val="000000"/>
              </w:rPr>
              <w:t>Мехатронные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модули. Назначение, функции и структура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мехатронного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модуля. Область применения.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Мехатронные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модули движения. Состав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мехатронного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модуля движения. Интеллектуальные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мехатронные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модули движения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</w:t>
            </w:r>
            <w:r>
              <w:rPr>
                <w:rStyle w:val="Bodytext105pt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</w:t>
            </w:r>
          </w:p>
        </w:tc>
      </w:tr>
    </w:tbl>
    <w:p w:rsidR="00DF5F50" w:rsidRPr="00D678B0" w:rsidRDefault="00DF5F50" w:rsidP="00DF5F50"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W w:w="14743" w:type="dxa"/>
        <w:tblInd w:w="-7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8647"/>
        <w:gridCol w:w="1418"/>
        <w:gridCol w:w="1701"/>
      </w:tblGrid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8"/>
        </w:trPr>
        <w:tc>
          <w:tcPr>
            <w:tcW w:w="2977" w:type="dxa"/>
            <w:vMerge w:val="restart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Тема 2.1.</w:t>
            </w:r>
          </w:p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  <w:r w:rsidRPr="00D678B0">
              <w:rPr>
                <w:rStyle w:val="Bodytext105pt"/>
              </w:rPr>
              <w:t xml:space="preserve">Надёжность систем автоматизации и модулей </w:t>
            </w:r>
            <w:proofErr w:type="spellStart"/>
            <w:r w:rsidRPr="00D678B0">
              <w:rPr>
                <w:rStyle w:val="Bodytext105pt"/>
              </w:rPr>
              <w:t>мехатрон</w:t>
            </w:r>
            <w:proofErr w:type="spellEnd"/>
            <w:r w:rsidRPr="00D678B0">
              <w:rPr>
                <w:rStyle w:val="Bodytext105pt"/>
              </w:rPr>
              <w:t xml:space="preserve">- </w:t>
            </w:r>
            <w:proofErr w:type="spellStart"/>
            <w:r w:rsidRPr="00D678B0">
              <w:rPr>
                <w:rStyle w:val="Bodytext105pt"/>
              </w:rPr>
              <w:t>ных</w:t>
            </w:r>
            <w:proofErr w:type="spellEnd"/>
            <w:r w:rsidRPr="00D678B0">
              <w:rPr>
                <w:rStyle w:val="Bodytext105pt"/>
              </w:rPr>
              <w:t xml:space="preserve"> систем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pacing w:line="264" w:lineRule="exact"/>
              <w:ind w:left="426"/>
            </w:pPr>
            <w:r w:rsidRPr="00D678B0">
              <w:rPr>
                <w:rStyle w:val="Bodytext105pt"/>
                <w:color w:val="000000"/>
              </w:rPr>
              <w:t xml:space="preserve">3. Показатели надёжности систем автоматизации 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</w:t>
            </w:r>
            <w:r w:rsidRPr="00D678B0">
              <w:rPr>
                <w:rStyle w:val="Bodytext105pt"/>
                <w:color w:val="000000"/>
              </w:rPr>
              <w:softHyphen/>
              <w:t>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модулей. Общие положения. Надёжность систем автома</w:t>
            </w:r>
            <w:r w:rsidRPr="00D678B0">
              <w:rPr>
                <w:rStyle w:val="Bodytext105pt"/>
                <w:color w:val="000000"/>
              </w:rPr>
              <w:softHyphen/>
              <w:t xml:space="preserve">тизации 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 в период нормальной экс</w:t>
            </w:r>
            <w:r w:rsidRPr="00D678B0">
              <w:rPr>
                <w:rStyle w:val="Bodytext105pt"/>
                <w:color w:val="000000"/>
              </w:rPr>
              <w:softHyphen/>
              <w:t xml:space="preserve">плуатации. Надёжность систем автоматизации 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 в период постепенных отказов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C95C88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C95C88" w:rsidRDefault="00DF5F50" w:rsidP="00947C77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95C88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1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Практические занятия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2"/>
              </w:numPr>
              <w:shd w:val="clear" w:color="auto" w:fill="auto"/>
              <w:tabs>
                <w:tab w:val="left" w:pos="499"/>
              </w:tabs>
              <w:spacing w:line="264" w:lineRule="exact"/>
              <w:ind w:left="426" w:hanging="360"/>
            </w:pPr>
            <w:r w:rsidRPr="00D678B0">
              <w:rPr>
                <w:rStyle w:val="Bodytext105pt"/>
                <w:color w:val="000000"/>
              </w:rPr>
              <w:t>Разработка структурн</w:t>
            </w:r>
            <w:r>
              <w:rPr>
                <w:rStyle w:val="Bodytext105pt"/>
                <w:color w:val="000000"/>
              </w:rPr>
              <w:t xml:space="preserve">ой схемы системы управления </w:t>
            </w:r>
            <w:proofErr w:type="spellStart"/>
            <w:r>
              <w:rPr>
                <w:rStyle w:val="Bodytext105pt"/>
                <w:color w:val="000000"/>
              </w:rPr>
              <w:t>ме</w:t>
            </w:r>
            <w:r w:rsidRPr="00D678B0">
              <w:rPr>
                <w:rStyle w:val="Bodytext105pt"/>
                <w:color w:val="000000"/>
              </w:rPr>
              <w:t>хатронным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модулем.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2"/>
              </w:numPr>
              <w:shd w:val="clear" w:color="auto" w:fill="auto"/>
              <w:tabs>
                <w:tab w:val="left" w:pos="514"/>
              </w:tabs>
              <w:spacing w:line="264" w:lineRule="exact"/>
              <w:ind w:left="426" w:hanging="360"/>
            </w:pPr>
            <w:r w:rsidRPr="00D678B0">
              <w:rPr>
                <w:rStyle w:val="Bodytext105pt"/>
                <w:color w:val="000000"/>
              </w:rPr>
              <w:t>Выполнение расчёта числа степеней свободы и подвиж</w:t>
            </w:r>
            <w:r w:rsidRPr="00D678B0">
              <w:rPr>
                <w:rStyle w:val="Bodytext105pt"/>
                <w:color w:val="000000"/>
              </w:rPr>
              <w:softHyphen/>
              <w:t xml:space="preserve">ности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C95C88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sz w:val="21"/>
                <w:szCs w:val="21"/>
              </w:rPr>
            </w:pPr>
            <w:r w:rsidRPr="00C95C88">
              <w:rPr>
                <w:rStyle w:val="Bodytext105pt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C95C88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45F0B" w:rsidRDefault="00DF5F50" w:rsidP="00947C77">
            <w:pPr>
              <w:pStyle w:val="Bodytext1"/>
              <w:shd w:val="clear" w:color="auto" w:fill="auto"/>
              <w:spacing w:line="226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Наименование разделов ПМ, МДК и тем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45F0B" w:rsidRDefault="00DF5F50" w:rsidP="00947C77">
            <w:pPr>
              <w:pStyle w:val="Bodytext1"/>
              <w:shd w:val="clear" w:color="auto" w:fill="auto"/>
              <w:spacing w:line="221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Содержание учебного материала, лабораторные работы и практические занятия, самостоятельная работа обучающегося, курсовая работа (проект)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45F0B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Объём</w:t>
            </w:r>
          </w:p>
          <w:p w:rsidR="00DF5F50" w:rsidRPr="00D45F0B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часов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45F0B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Уровень</w:t>
            </w:r>
          </w:p>
          <w:p w:rsidR="00DF5F50" w:rsidRPr="00D45F0B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освоения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11637E" w:rsidRDefault="00DF5F50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  <w:r w:rsidRPr="0011637E">
              <w:rPr>
                <w:rStyle w:val="Bodytext105pt"/>
                <w:color w:val="000000"/>
              </w:rPr>
              <w:t>Тема 2.2.</w:t>
            </w:r>
          </w:p>
          <w:p w:rsidR="00DF5F50" w:rsidRPr="00D678B0" w:rsidRDefault="00DF5F50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Технология контро</w:t>
            </w:r>
            <w:r w:rsidRPr="00D678B0">
              <w:rPr>
                <w:rStyle w:val="Bodytext105pt"/>
                <w:color w:val="000000"/>
              </w:rPr>
              <w:softHyphen/>
              <w:t>ля соответствия и надёжности элек</w:t>
            </w:r>
            <w:r w:rsidRPr="00D678B0">
              <w:rPr>
                <w:rStyle w:val="Bodytext105pt"/>
                <w:color w:val="000000"/>
              </w:rPr>
              <w:softHyphen/>
              <w:t xml:space="preserve">трических машин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1. Надёжность электрических машин. Надёжность контакт</w:t>
            </w:r>
            <w:r w:rsidRPr="00D678B0">
              <w:rPr>
                <w:rStyle w:val="Bodytext105pt"/>
                <w:color w:val="000000"/>
              </w:rPr>
              <w:softHyphen/>
              <w:t>ных колец и подшипниковых узлов электрических машин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</w:t>
            </w:r>
            <w:r>
              <w:rPr>
                <w:rStyle w:val="Bodytext105pt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2. Надёжность асинхронных электродвигателей. Причины и анализ отказов асинхронных двигателей. «Кривая жизни» асинхронных двигателей общепромышленного применения. Надёжность изоляции обмоток электрических машин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3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 xml:space="preserve">3. Надёжность машин постоянного тока. Причины и анализ отказов машин постоянного тока. Надёжность </w:t>
            </w:r>
            <w:proofErr w:type="spellStart"/>
            <w:r w:rsidRPr="00D678B0">
              <w:rPr>
                <w:rStyle w:val="Bodytext105pt"/>
                <w:color w:val="000000"/>
              </w:rPr>
              <w:t>коллекторно</w:t>
            </w:r>
            <w:r w:rsidRPr="00D678B0">
              <w:rPr>
                <w:rStyle w:val="Bodytext105pt"/>
                <w:color w:val="000000"/>
              </w:rPr>
              <w:softHyphen/>
              <w:t>щёточного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узла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4. Надёжность синхронных машин. Причины отказов и ана</w:t>
            </w:r>
            <w:r w:rsidRPr="00D678B0">
              <w:rPr>
                <w:rStyle w:val="Bodytext105pt"/>
                <w:color w:val="000000"/>
              </w:rPr>
              <w:softHyphen/>
              <w:t>лиз повреждаемости синхронных машин большой мощности. Надёжность синхронных генераторов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5. Надёжность электрических машин малой мощности и пус</w:t>
            </w:r>
            <w:r w:rsidRPr="00D678B0">
              <w:rPr>
                <w:rStyle w:val="Bodytext105pt"/>
                <w:color w:val="000000"/>
              </w:rPr>
              <w:softHyphen/>
              <w:t>корегулирующей аппаратуры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6. Технология контроля соответствия и надёжности электри</w:t>
            </w:r>
            <w:r w:rsidRPr="00D678B0">
              <w:rPr>
                <w:rStyle w:val="Bodytext105pt"/>
                <w:color w:val="000000"/>
              </w:rPr>
              <w:softHyphen/>
              <w:t xml:space="preserve">ческих машин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8"/>
        </w:trPr>
        <w:tc>
          <w:tcPr>
            <w:tcW w:w="297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Лабораторные работы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3"/>
              </w:numPr>
              <w:shd w:val="clear" w:color="auto" w:fill="auto"/>
              <w:tabs>
                <w:tab w:val="left" w:pos="499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Исследование надёжности узлов электрических синхрон</w:t>
            </w:r>
            <w:r w:rsidRPr="00D678B0">
              <w:rPr>
                <w:rStyle w:val="Bodytext105pt"/>
                <w:color w:val="000000"/>
              </w:rPr>
              <w:softHyphen/>
              <w:t>ных машин.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3"/>
              </w:numPr>
              <w:shd w:val="clear" w:color="auto" w:fill="auto"/>
              <w:tabs>
                <w:tab w:val="left" w:pos="514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Исследование надёжности узлов электрических асин</w:t>
            </w:r>
            <w:r w:rsidRPr="00D678B0">
              <w:rPr>
                <w:rStyle w:val="Bodytext105pt"/>
                <w:color w:val="000000"/>
              </w:rPr>
              <w:softHyphen/>
              <w:t>хронных машин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8"/>
        </w:trPr>
        <w:tc>
          <w:tcPr>
            <w:tcW w:w="2977" w:type="dxa"/>
            <w:vMerge/>
            <w:tcBorders>
              <w:top w:val="nil"/>
              <w:left w:val="single" w:sz="4" w:space="0" w:color="auto"/>
              <w:right w:val="nil"/>
            </w:tcBorders>
            <w:shd w:val="clear" w:color="auto" w:fill="FFFFFF"/>
          </w:tcPr>
          <w:p w:rsidR="00DF5F50" w:rsidRPr="00D678B0" w:rsidRDefault="00DF5F50" w:rsidP="00947C77">
            <w:pPr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Практические занятия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4"/>
              </w:numPr>
              <w:shd w:val="clear" w:color="auto" w:fill="auto"/>
              <w:tabs>
                <w:tab w:val="left" w:pos="499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Выполнение расчёта надёжности обмотки статора на базе методики при суперпозиции двух нормальных законов.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4"/>
              </w:numPr>
              <w:shd w:val="clear" w:color="auto" w:fill="auto"/>
              <w:tabs>
                <w:tab w:val="left" w:pos="514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Выполнение расчёта надёжности коллекторно-щёточного узла электрической машины постоянного тока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DF5F50" w:rsidRPr="00D678B0" w:rsidRDefault="00DF5F50" w:rsidP="00DF5F50">
      <w:pPr>
        <w:rPr>
          <w:rFonts w:ascii="Times New Roman" w:hAnsi="Times New Roman" w:cs="Times New Roman"/>
          <w:color w:val="auto"/>
          <w:sz w:val="2"/>
          <w:szCs w:val="2"/>
        </w:rPr>
      </w:pPr>
    </w:p>
    <w:tbl>
      <w:tblPr>
        <w:tblW w:w="14696" w:type="dxa"/>
        <w:tblInd w:w="-6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0"/>
        <w:gridCol w:w="7"/>
        <w:gridCol w:w="8647"/>
        <w:gridCol w:w="1418"/>
        <w:gridCol w:w="1559"/>
        <w:gridCol w:w="95"/>
      </w:tblGrid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/>
        </w:trPr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F5F50" w:rsidRPr="0011637E" w:rsidRDefault="00DF5F50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  <w:r>
              <w:rPr>
                <w:rStyle w:val="Bodytext105pt"/>
                <w:color w:val="000000"/>
              </w:rPr>
              <w:t>Тема 2.3</w:t>
            </w:r>
            <w:r w:rsidRPr="0011637E">
              <w:rPr>
                <w:rStyle w:val="Bodytext105pt"/>
                <w:color w:val="000000"/>
              </w:rPr>
              <w:t>.</w:t>
            </w:r>
          </w:p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</w:rPr>
            </w:pPr>
            <w:r w:rsidRPr="00D678B0">
              <w:rPr>
                <w:rStyle w:val="Bodytext105pt"/>
                <w:color w:val="000000"/>
              </w:rPr>
              <w:t>Технология конт</w:t>
            </w:r>
            <w:r>
              <w:rPr>
                <w:rStyle w:val="Bodytext105pt"/>
                <w:color w:val="000000"/>
              </w:rPr>
              <w:t>ро</w:t>
            </w:r>
            <w:r>
              <w:rPr>
                <w:rStyle w:val="Bodytext105pt"/>
                <w:color w:val="000000"/>
              </w:rPr>
              <w:softHyphen/>
              <w:t xml:space="preserve">ля соответствия и надёжности систем управления электроприводами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 xml:space="preserve">1. Автоматизированный электропривод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</w:t>
            </w:r>
            <w:r w:rsidRPr="00D678B0">
              <w:rPr>
                <w:rStyle w:val="Bodytext105pt"/>
                <w:color w:val="000000"/>
              </w:rPr>
              <w:softHyphen/>
              <w:t>лей. Назначение, структура, функциональные возможности. Режимы работы электропривода. Механические характерис</w:t>
            </w:r>
            <w:r w:rsidRPr="00D678B0">
              <w:rPr>
                <w:rStyle w:val="Bodytext105pt"/>
                <w:color w:val="000000"/>
              </w:rPr>
              <w:softHyphen/>
              <w:t>тики электропривода. Установившийся режим работы. Пере</w:t>
            </w:r>
            <w:r w:rsidRPr="00D678B0">
              <w:rPr>
                <w:rStyle w:val="Bodytext105pt"/>
                <w:color w:val="000000"/>
              </w:rPr>
              <w:softHyphen/>
              <w:t>ходные процессы в электроприводе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18</w:t>
            </w: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/>
        </w:trPr>
        <w:tc>
          <w:tcPr>
            <w:tcW w:w="297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2. Обеспечение надёжности систем управления электропри</w:t>
            </w:r>
            <w:r w:rsidRPr="00D678B0">
              <w:rPr>
                <w:rStyle w:val="Bodytext105pt"/>
                <w:color w:val="000000"/>
              </w:rPr>
              <w:softHyphen/>
              <w:t xml:space="preserve">водами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устройств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3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2"/>
        </w:trPr>
        <w:tc>
          <w:tcPr>
            <w:tcW w:w="297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3. Способы резервирования систем управления электропри</w:t>
            </w:r>
            <w:r w:rsidRPr="00D678B0">
              <w:rPr>
                <w:rStyle w:val="Bodytext105pt"/>
                <w:color w:val="000000"/>
              </w:rPr>
              <w:softHyphen/>
              <w:t>водами: постоянное резервирование, резервирование замеще</w:t>
            </w:r>
            <w:r w:rsidRPr="00D678B0">
              <w:rPr>
                <w:rStyle w:val="Bodytext105pt"/>
                <w:color w:val="000000"/>
              </w:rPr>
              <w:softHyphen/>
              <w:t>нием. Резервирование элементов с двумя видами отказов. Сравнительная оценка способов резервирования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566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45F0B" w:rsidRDefault="00DF5F50" w:rsidP="00947C77">
            <w:pPr>
              <w:pStyle w:val="Bodytext1"/>
              <w:shd w:val="clear" w:color="auto" w:fill="auto"/>
              <w:spacing w:line="226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Наименование разделов ПМ, МДК и тем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45F0B" w:rsidRDefault="00DF5F50" w:rsidP="00947C77">
            <w:pPr>
              <w:pStyle w:val="Bodytext1"/>
              <w:shd w:val="clear" w:color="auto" w:fill="auto"/>
              <w:spacing w:line="221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Содержание учебного материала, лабораторные работы и практические занятия, самостоятельная работа обучающегося, курсовая работа (проект)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45F0B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Объём</w:t>
            </w:r>
          </w:p>
          <w:p w:rsidR="00DF5F50" w:rsidRPr="00D45F0B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часов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45F0B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Уровень</w:t>
            </w:r>
          </w:p>
          <w:p w:rsidR="00DF5F50" w:rsidRPr="00D45F0B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D45F0B">
              <w:rPr>
                <w:rStyle w:val="Bodytext105pt"/>
                <w:b/>
                <w:color w:val="000000"/>
              </w:rPr>
              <w:t>освоения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1548"/>
        </w:trPr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F5F50" w:rsidRPr="0011637E" w:rsidRDefault="00DF5F50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  <w:r>
              <w:rPr>
                <w:rStyle w:val="Bodytext105pt"/>
                <w:color w:val="000000"/>
              </w:rPr>
              <w:t>Тема 2.3</w:t>
            </w:r>
            <w:r w:rsidRPr="0011637E">
              <w:rPr>
                <w:rStyle w:val="Bodytext105pt"/>
                <w:color w:val="000000"/>
              </w:rPr>
              <w:t>.</w:t>
            </w:r>
          </w:p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</w:rPr>
            </w:pPr>
            <w:r w:rsidRPr="00D678B0">
              <w:rPr>
                <w:rStyle w:val="Bodytext105pt"/>
                <w:color w:val="000000"/>
              </w:rPr>
              <w:t>Технология конт</w:t>
            </w:r>
            <w:r>
              <w:rPr>
                <w:rStyle w:val="Bodytext105pt"/>
                <w:color w:val="000000"/>
              </w:rPr>
              <w:t>ро</w:t>
            </w:r>
            <w:r>
              <w:rPr>
                <w:rStyle w:val="Bodytext105pt"/>
                <w:color w:val="000000"/>
              </w:rPr>
              <w:softHyphen/>
              <w:t xml:space="preserve">ля соответствия и надёжности систем управления электроприводами </w:t>
            </w:r>
            <w:proofErr w:type="spellStart"/>
            <w:r>
              <w:rPr>
                <w:rStyle w:val="Bodytext105pt"/>
                <w:color w:val="000000"/>
              </w:rPr>
              <w:lastRenderedPageBreak/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  <w:jc w:val="both"/>
            </w:pPr>
            <w:r w:rsidRPr="00D678B0">
              <w:rPr>
                <w:rStyle w:val="Bodytext105pt"/>
                <w:color w:val="000000"/>
              </w:rPr>
              <w:lastRenderedPageBreak/>
              <w:t>4. Надёжность систем подчиненного регулирования элек</w:t>
            </w:r>
            <w:r w:rsidRPr="00D678B0">
              <w:rPr>
                <w:rStyle w:val="Bodytext105pt"/>
                <w:color w:val="000000"/>
              </w:rPr>
              <w:softHyphen/>
              <w:t>троприводами. Основы п</w:t>
            </w:r>
            <w:r>
              <w:rPr>
                <w:rStyle w:val="Bodytext105pt"/>
                <w:color w:val="000000"/>
              </w:rPr>
              <w:t>ропорционально-интегрально-</w:t>
            </w:r>
            <w:proofErr w:type="spellStart"/>
            <w:r>
              <w:rPr>
                <w:rStyle w:val="Bodytext105pt"/>
                <w:color w:val="000000"/>
              </w:rPr>
              <w:t>диф</w:t>
            </w:r>
            <w:r w:rsidRPr="00D678B0">
              <w:rPr>
                <w:rStyle w:val="Bodytext105pt"/>
                <w:color w:val="000000"/>
              </w:rPr>
              <w:t>ференциированного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регулирования (ПИД-регулирования). Типовые регуляторы электромеханических систем числового программного управления (ЧПУ). Оптимизация контуров ре</w:t>
            </w:r>
            <w:r w:rsidRPr="00D678B0">
              <w:rPr>
                <w:rStyle w:val="Bodytext105pt"/>
                <w:color w:val="000000"/>
              </w:rPr>
              <w:softHyphen/>
              <w:t>гулирования. Виды оптимизации и их критерии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826"/>
        </w:trPr>
        <w:tc>
          <w:tcPr>
            <w:tcW w:w="297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 xml:space="preserve">5. Технология контроля соответствия и надёжности систем управления электроприводами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3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1972"/>
        </w:trPr>
        <w:tc>
          <w:tcPr>
            <w:tcW w:w="297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hanging="360"/>
              <w:rPr>
                <w:rStyle w:val="Bodytext105pt"/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Лабораторные работы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5"/>
              </w:numPr>
              <w:shd w:val="clear" w:color="auto" w:fill="auto"/>
              <w:tabs>
                <w:tab w:val="left" w:pos="-1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Исследование переходных процессов в замкнутых систе</w:t>
            </w:r>
            <w:r w:rsidRPr="00D678B0">
              <w:rPr>
                <w:rStyle w:val="Bodytext105pt"/>
                <w:color w:val="000000"/>
              </w:rPr>
              <w:softHyphen/>
              <w:t>мах управления синхронных машин.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5"/>
              </w:numPr>
              <w:shd w:val="clear" w:color="auto" w:fill="auto"/>
              <w:tabs>
                <w:tab w:val="left" w:pos="14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Исследование переходных процессов в замкнутых систе</w:t>
            </w:r>
            <w:r w:rsidRPr="00D678B0">
              <w:rPr>
                <w:rStyle w:val="Bodytext105pt"/>
                <w:color w:val="000000"/>
              </w:rPr>
              <w:softHyphen/>
              <w:t>мах управления асинхронных машин.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5"/>
              </w:numPr>
              <w:shd w:val="clear" w:color="auto" w:fill="auto"/>
              <w:tabs>
                <w:tab w:val="left" w:pos="9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Определение параметров регуляторов системы управле</w:t>
            </w:r>
            <w:r w:rsidRPr="00D678B0">
              <w:rPr>
                <w:rStyle w:val="Bodytext105pt"/>
                <w:color w:val="000000"/>
              </w:rPr>
              <w:softHyphen/>
              <w:t>ния положением следящего привода по желаемой эталон</w:t>
            </w:r>
            <w:r w:rsidRPr="00D678B0">
              <w:rPr>
                <w:rStyle w:val="Bodytext105pt"/>
                <w:color w:val="000000"/>
              </w:rPr>
              <w:softHyphen/>
              <w:t>ной модели системы слежения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737"/>
        </w:trPr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DF5F50" w:rsidRPr="0011637E" w:rsidRDefault="00DF5F50" w:rsidP="00947C77">
            <w:pPr>
              <w:spacing w:line="259" w:lineRule="exact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11637E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Тема 2.</w:t>
            </w:r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4</w:t>
            </w:r>
            <w:r w:rsidRPr="0011637E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.</w:t>
            </w:r>
          </w:p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  <w:rPr>
                <w:rStyle w:val="Bodytext105pt"/>
                <w:color w:val="000000"/>
              </w:rPr>
            </w:pPr>
            <w:r w:rsidRPr="0011637E">
              <w:rPr>
                <w:color w:val="000000"/>
                <w:sz w:val="21"/>
                <w:szCs w:val="21"/>
                <w:shd w:val="clear" w:color="auto" w:fill="FFFFFF"/>
              </w:rPr>
              <w:t>Технология контро</w:t>
            </w:r>
            <w:r w:rsidRPr="0011637E">
              <w:rPr>
                <w:color w:val="000000"/>
                <w:sz w:val="21"/>
                <w:szCs w:val="21"/>
                <w:shd w:val="clear" w:color="auto" w:fill="FFFFFF"/>
              </w:rPr>
              <w:softHyphen/>
              <w:t>ля соответствия и надёжности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 электромагнитных релейных элементов систем управления </w:t>
            </w:r>
            <w:proofErr w:type="spellStart"/>
            <w:r>
              <w:rPr>
                <w:color w:val="000000"/>
                <w:sz w:val="21"/>
                <w:szCs w:val="21"/>
                <w:shd w:val="clear" w:color="auto" w:fill="FFFFFF"/>
              </w:rPr>
              <w:t>мехатронных</w:t>
            </w:r>
            <w:proofErr w:type="spellEnd"/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 модулей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 xml:space="preserve">1. Электромагнитные релейные элементы систем управления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модулей. Назначение, функциональные воз</w:t>
            </w:r>
            <w:r w:rsidRPr="00D678B0">
              <w:rPr>
                <w:rStyle w:val="Bodytext105pt"/>
                <w:color w:val="000000"/>
              </w:rPr>
              <w:softHyphen/>
              <w:t>можности, схемы включения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</w:t>
            </w:r>
            <w:r>
              <w:rPr>
                <w:rStyle w:val="Bodytext105pt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748"/>
        </w:trPr>
        <w:tc>
          <w:tcPr>
            <w:tcW w:w="297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2. Типы электромагнитных релейных элементов систем уп</w:t>
            </w:r>
            <w:r w:rsidRPr="00D678B0">
              <w:rPr>
                <w:rStyle w:val="Bodytext105pt"/>
                <w:color w:val="000000"/>
              </w:rPr>
              <w:softHyphen/>
              <w:t>равления. Преимущества и недостатки, области применения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658"/>
        </w:trPr>
        <w:tc>
          <w:tcPr>
            <w:tcW w:w="297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 xml:space="preserve">3. Надёжность электромагнитных релейных элементов систем управления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618"/>
        </w:trPr>
        <w:tc>
          <w:tcPr>
            <w:tcW w:w="297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4. Виды отказов релейных элементов. Построение надёжных схем из ненадёжных релейных элементов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3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698"/>
        </w:trPr>
        <w:tc>
          <w:tcPr>
            <w:tcW w:w="297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rPr>
                <w:rStyle w:val="Bodytext105pt"/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5. Технология контроля соответствия и надёжности электро</w:t>
            </w:r>
            <w:r w:rsidRPr="00D678B0">
              <w:rPr>
                <w:rStyle w:val="Bodytext105pt"/>
                <w:color w:val="000000"/>
              </w:rPr>
              <w:softHyphen/>
              <w:t>магнитных релейных элеме</w:t>
            </w:r>
            <w:r>
              <w:rPr>
                <w:rStyle w:val="Bodytext105pt"/>
                <w:color w:val="000000"/>
              </w:rPr>
              <w:t xml:space="preserve">нтов систем управления </w:t>
            </w:r>
            <w:proofErr w:type="spellStart"/>
            <w:r>
              <w:rPr>
                <w:rStyle w:val="Bodytext105pt"/>
                <w:color w:val="000000"/>
              </w:rPr>
              <w:t>мехатрон</w:t>
            </w:r>
            <w:r w:rsidRPr="00D678B0">
              <w:rPr>
                <w:rStyle w:val="Bodytext105pt"/>
                <w:color w:val="000000"/>
              </w:rPr>
              <w:t>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3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772"/>
        </w:trPr>
        <w:tc>
          <w:tcPr>
            <w:tcW w:w="2977" w:type="dxa"/>
            <w:gridSpan w:val="2"/>
            <w:vMerge/>
            <w:tcBorders>
              <w:left w:val="single" w:sz="4" w:space="0" w:color="auto"/>
            </w:tcBorders>
            <w:shd w:val="clear" w:color="auto" w:fill="auto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hanging="360"/>
              <w:rPr>
                <w:rStyle w:val="Bodytext105pt"/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left="426" w:hanging="284"/>
              <w:jc w:val="both"/>
            </w:pPr>
            <w:r w:rsidRPr="00D678B0">
              <w:rPr>
                <w:rStyle w:val="Bodytext105pt"/>
                <w:color w:val="000000"/>
              </w:rPr>
              <w:t>Лабораторные работы</w:t>
            </w:r>
          </w:p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  <w:jc w:val="both"/>
            </w:pPr>
            <w:r w:rsidRPr="00D678B0">
              <w:rPr>
                <w:rStyle w:val="Bodytext105pt"/>
                <w:color w:val="000000"/>
              </w:rPr>
              <w:t>1. Исследование работы релейно-контакторной схемы сис</w:t>
            </w:r>
            <w:r w:rsidRPr="00D678B0">
              <w:rPr>
                <w:rStyle w:val="Bodytext105pt"/>
                <w:color w:val="000000"/>
              </w:rPr>
              <w:softHyphen/>
              <w:t xml:space="preserve">темы автоматического управления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мехатронными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</w:t>
            </w:r>
            <w:r w:rsidRPr="00D678B0">
              <w:rPr>
                <w:rStyle w:val="Bodytext105pt"/>
                <w:color w:val="000000"/>
              </w:rPr>
              <w:softHyphen/>
              <w:t>лями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DF5F50" w:rsidTr="00947C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5" w:type="dxa"/>
          <w:trHeight w:val="842"/>
        </w:trPr>
        <w:tc>
          <w:tcPr>
            <w:tcW w:w="2970" w:type="dxa"/>
            <w:tcBorders>
              <w:top w:val="nil"/>
            </w:tcBorders>
          </w:tcPr>
          <w:p w:rsidR="00DF5F50" w:rsidRDefault="00DF5F50" w:rsidP="00947C77">
            <w:pPr>
              <w:ind w:left="709"/>
              <w:rPr>
                <w:rFonts w:ascii="Times New Roman" w:hAnsi="Times New Roman" w:cs="Times New Roman"/>
                <w:color w:val="auto"/>
                <w:sz w:val="2"/>
                <w:szCs w:val="2"/>
              </w:rPr>
            </w:pPr>
          </w:p>
        </w:tc>
        <w:tc>
          <w:tcPr>
            <w:tcW w:w="8654" w:type="dxa"/>
            <w:gridSpan w:val="2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left="325" w:hanging="284"/>
              <w:jc w:val="both"/>
            </w:pPr>
            <w:r>
              <w:rPr>
                <w:rStyle w:val="Bodytext105pt"/>
                <w:color w:val="000000"/>
              </w:rPr>
              <w:t>Пра</w:t>
            </w:r>
            <w:r w:rsidRPr="00D678B0">
              <w:rPr>
                <w:rStyle w:val="Bodytext105pt"/>
                <w:color w:val="000000"/>
              </w:rPr>
              <w:t>ктические занятия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6"/>
              </w:numPr>
              <w:shd w:val="clear" w:color="auto" w:fill="auto"/>
              <w:tabs>
                <w:tab w:val="left" w:pos="-1"/>
              </w:tabs>
              <w:spacing w:line="210" w:lineRule="exact"/>
              <w:ind w:left="325" w:hanging="284"/>
              <w:jc w:val="both"/>
            </w:pPr>
            <w:r w:rsidRPr="00D678B0">
              <w:rPr>
                <w:rStyle w:val="Bodytext105pt"/>
                <w:color w:val="000000"/>
              </w:rPr>
              <w:t>Изучение конструкции электромеханического реле.</w:t>
            </w:r>
          </w:p>
          <w:p w:rsidR="00DF5F50" w:rsidRDefault="00DF5F50" w:rsidP="00947C77">
            <w:pPr>
              <w:ind w:left="325" w:hanging="284"/>
              <w:jc w:val="both"/>
              <w:rPr>
                <w:rFonts w:ascii="Times New Roman" w:hAnsi="Times New Roman" w:cs="Times New Roman"/>
                <w:color w:val="auto"/>
                <w:sz w:val="2"/>
                <w:szCs w:val="2"/>
              </w:rPr>
            </w:pPr>
            <w:r w:rsidRPr="00D678B0">
              <w:rPr>
                <w:rStyle w:val="Bodytext105pt"/>
              </w:rPr>
              <w:t xml:space="preserve">Изучение конструкции </w:t>
            </w:r>
            <w:proofErr w:type="spellStart"/>
            <w:r w:rsidRPr="00D678B0">
              <w:rPr>
                <w:rStyle w:val="Bodytext105pt"/>
              </w:rPr>
              <w:t>твёрдотельного</w:t>
            </w:r>
            <w:proofErr w:type="spellEnd"/>
            <w:r w:rsidRPr="00D678B0">
              <w:rPr>
                <w:rStyle w:val="Bodytext105pt"/>
              </w:rPr>
              <w:t xml:space="preserve"> реле</w:t>
            </w:r>
          </w:p>
        </w:tc>
        <w:tc>
          <w:tcPr>
            <w:tcW w:w="1418" w:type="dxa"/>
            <w:vAlign w:val="center"/>
          </w:tcPr>
          <w:p w:rsidR="00DF5F50" w:rsidRPr="00126A3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21"/>
                <w:szCs w:val="21"/>
              </w:rPr>
            </w:pPr>
            <w:r w:rsidRPr="00126A30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1559" w:type="dxa"/>
          </w:tcPr>
          <w:p w:rsidR="00DF5F50" w:rsidRDefault="00DF5F50" w:rsidP="00947C77">
            <w:pPr>
              <w:ind w:left="709"/>
              <w:rPr>
                <w:rFonts w:ascii="Times New Roman" w:hAnsi="Times New Roman" w:cs="Times New Roman"/>
                <w:color w:val="auto"/>
                <w:sz w:val="2"/>
                <w:szCs w:val="2"/>
              </w:rPr>
            </w:pP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566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126A30" w:rsidRDefault="00DF5F50" w:rsidP="00947C77">
            <w:pPr>
              <w:pStyle w:val="Bodytext1"/>
              <w:shd w:val="clear" w:color="auto" w:fill="auto"/>
              <w:spacing w:line="216" w:lineRule="exact"/>
              <w:ind w:firstLine="0"/>
              <w:jc w:val="center"/>
              <w:rPr>
                <w:b/>
              </w:rPr>
            </w:pPr>
            <w:r w:rsidRPr="00126A30">
              <w:rPr>
                <w:rStyle w:val="Bodytext105pt"/>
                <w:b/>
                <w:color w:val="000000"/>
              </w:rPr>
              <w:t>Наименование разделов ПМ, МДК и тем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126A30" w:rsidRDefault="00DF5F50" w:rsidP="00947C77">
            <w:pPr>
              <w:pStyle w:val="Bodytext1"/>
              <w:shd w:val="clear" w:color="auto" w:fill="auto"/>
              <w:spacing w:line="216" w:lineRule="exact"/>
              <w:ind w:firstLine="0"/>
              <w:jc w:val="center"/>
              <w:rPr>
                <w:b/>
              </w:rPr>
            </w:pPr>
            <w:r w:rsidRPr="00126A30">
              <w:rPr>
                <w:rStyle w:val="Bodytext105pt"/>
                <w:b/>
                <w:color w:val="000000"/>
              </w:rPr>
              <w:t>Содержание учебного материала, лабораторные работы и практические занятия, самостоятельная работа обучающегося, курсовая работа (проект)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126A3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126A30">
              <w:rPr>
                <w:rStyle w:val="Bodytext105pt"/>
                <w:b/>
                <w:color w:val="000000"/>
              </w:rPr>
              <w:t>Объём</w:t>
            </w:r>
          </w:p>
          <w:p w:rsidR="00DF5F50" w:rsidRPr="00126A3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126A30">
              <w:rPr>
                <w:rStyle w:val="Bodytext105pt"/>
                <w:b/>
                <w:color w:val="000000"/>
              </w:rPr>
              <w:t>часов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126A3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126A30">
              <w:rPr>
                <w:rStyle w:val="Bodytext105pt"/>
                <w:b/>
                <w:color w:val="000000"/>
              </w:rPr>
              <w:t>Уровень</w:t>
            </w:r>
          </w:p>
          <w:p w:rsidR="00DF5F50" w:rsidRPr="00126A3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  <w:rPr>
                <w:b/>
              </w:rPr>
            </w:pPr>
            <w:r w:rsidRPr="00126A30">
              <w:rPr>
                <w:rStyle w:val="Bodytext105pt"/>
                <w:b/>
                <w:color w:val="000000"/>
              </w:rPr>
              <w:t>освоения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975"/>
        </w:trPr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lastRenderedPageBreak/>
              <w:t>Тема 2.5.</w:t>
            </w:r>
          </w:p>
          <w:p w:rsidR="00DF5F50" w:rsidRPr="00D678B0" w:rsidRDefault="00DF5F50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 xml:space="preserve">Технология контроля соответствия и надёжности </w:t>
            </w:r>
            <w:proofErr w:type="spellStart"/>
            <w:r w:rsidRPr="00D678B0">
              <w:rPr>
                <w:rStyle w:val="Bodytext105pt"/>
                <w:color w:val="000000"/>
              </w:rPr>
              <w:t>гидро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- и пневмоприводов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  <w:jc w:val="both"/>
            </w:pPr>
            <w:r w:rsidRPr="00D678B0">
              <w:rPr>
                <w:rStyle w:val="Bodytext105pt"/>
                <w:color w:val="000000"/>
              </w:rPr>
              <w:t xml:space="preserve">1. </w:t>
            </w:r>
            <w:proofErr w:type="spellStart"/>
            <w:r w:rsidRPr="00D678B0">
              <w:rPr>
                <w:rStyle w:val="Bodytext105pt"/>
                <w:color w:val="000000"/>
              </w:rPr>
              <w:t>Гидро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- и пневмоприводы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модулей. Назначе</w:t>
            </w:r>
            <w:r w:rsidRPr="00D678B0">
              <w:rPr>
                <w:rStyle w:val="Bodytext105pt"/>
                <w:color w:val="000000"/>
              </w:rPr>
              <w:softHyphen/>
              <w:t>ние, структура, функциональные возможности. Преимущест</w:t>
            </w:r>
            <w:r w:rsidRPr="00D678B0">
              <w:rPr>
                <w:rStyle w:val="Bodytext105pt"/>
                <w:color w:val="000000"/>
              </w:rPr>
              <w:softHyphen/>
              <w:t xml:space="preserve">ва и недостатки. Классификация </w:t>
            </w:r>
            <w:proofErr w:type="spellStart"/>
            <w:r w:rsidRPr="00D678B0">
              <w:rPr>
                <w:rStyle w:val="Bodytext105pt"/>
                <w:color w:val="000000"/>
              </w:rPr>
              <w:t>гидро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- и пневмоприводов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модулей. Схемы включения. Режимы работы приводов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1</w:t>
            </w:r>
            <w:r>
              <w:rPr>
                <w:rStyle w:val="Bodytext105pt"/>
                <w:color w:val="00000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1116"/>
        </w:trPr>
        <w:tc>
          <w:tcPr>
            <w:tcW w:w="297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  <w:jc w:val="both"/>
            </w:pPr>
            <w:r w:rsidRPr="00D678B0">
              <w:rPr>
                <w:rStyle w:val="Bodytext105pt"/>
                <w:color w:val="000000"/>
              </w:rPr>
              <w:t xml:space="preserve">2. Надёжность </w:t>
            </w:r>
            <w:proofErr w:type="spellStart"/>
            <w:r w:rsidRPr="00D678B0">
              <w:rPr>
                <w:rStyle w:val="Bodytext105pt"/>
                <w:color w:val="000000"/>
              </w:rPr>
              <w:t>гидро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- и пневмоприводов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</w:t>
            </w:r>
            <w:r w:rsidRPr="00D678B0">
              <w:rPr>
                <w:rStyle w:val="Bodytext105pt"/>
                <w:color w:val="000000"/>
              </w:rPr>
              <w:softHyphen/>
              <w:t xml:space="preserve">лей. Показатели надёжности. Отказы элементов </w:t>
            </w:r>
            <w:proofErr w:type="spellStart"/>
            <w:r w:rsidRPr="00D678B0">
              <w:rPr>
                <w:rStyle w:val="Bodytext105pt"/>
                <w:color w:val="000000"/>
              </w:rPr>
              <w:t>гидро</w:t>
            </w:r>
            <w:proofErr w:type="spellEnd"/>
            <w:r w:rsidRPr="00D678B0">
              <w:rPr>
                <w:rStyle w:val="Bodytext105pt"/>
                <w:color w:val="000000"/>
              </w:rPr>
              <w:t>- и пнев</w:t>
            </w:r>
            <w:r w:rsidRPr="00D678B0">
              <w:rPr>
                <w:rStyle w:val="Bodytext105pt"/>
                <w:color w:val="000000"/>
              </w:rPr>
              <w:softHyphen/>
              <w:t xml:space="preserve">моприводов </w:t>
            </w:r>
            <w:proofErr w:type="spellStart"/>
            <w:r w:rsidRPr="00D678B0">
              <w:rPr>
                <w:rStyle w:val="Bodytext105pt"/>
                <w:color w:val="000000"/>
              </w:rPr>
              <w:t>мехатронных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модулей.</w:t>
            </w:r>
          </w:p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  <w:jc w:val="both"/>
            </w:pPr>
            <w:r w:rsidRPr="00D678B0">
              <w:rPr>
                <w:rStyle w:val="Bodytext105pt"/>
                <w:color w:val="000000"/>
              </w:rPr>
              <w:t>Классификация отказов. Факторы, определяющие надёж</w:t>
            </w:r>
            <w:r w:rsidRPr="00D678B0">
              <w:rPr>
                <w:rStyle w:val="Bodytext105pt"/>
                <w:color w:val="000000"/>
              </w:rPr>
              <w:softHyphen/>
              <w:t>ность гидропривода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847"/>
        </w:trPr>
        <w:tc>
          <w:tcPr>
            <w:tcW w:w="297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  <w:jc w:val="both"/>
            </w:pPr>
            <w:r w:rsidRPr="00D678B0">
              <w:rPr>
                <w:rStyle w:val="Bodytext105pt"/>
                <w:color w:val="000000"/>
              </w:rPr>
              <w:t>3. Испытания гидроприводов. Основные причины неисправ</w:t>
            </w:r>
            <w:r w:rsidRPr="00D678B0">
              <w:rPr>
                <w:rStyle w:val="Bodytext105pt"/>
                <w:color w:val="000000"/>
              </w:rPr>
              <w:softHyphen/>
              <w:t>ности агрегатов привода. Резервирование приводов. Методы резервирования. Эффективность резервирования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1128"/>
        </w:trPr>
        <w:tc>
          <w:tcPr>
            <w:tcW w:w="297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left="426" w:hanging="284"/>
              <w:jc w:val="both"/>
            </w:pPr>
            <w:r w:rsidRPr="00D678B0">
              <w:rPr>
                <w:rStyle w:val="Bodytext105pt"/>
                <w:color w:val="000000"/>
              </w:rPr>
              <w:t xml:space="preserve">4. Техническая диагностика </w:t>
            </w:r>
            <w:proofErr w:type="spellStart"/>
            <w:r w:rsidRPr="00D678B0">
              <w:rPr>
                <w:rStyle w:val="Bodytext105pt"/>
                <w:color w:val="000000"/>
              </w:rPr>
              <w:t>гидро</w:t>
            </w:r>
            <w:proofErr w:type="spellEnd"/>
            <w:r w:rsidRPr="00D678B0">
              <w:rPr>
                <w:rStyle w:val="Bodytext105pt"/>
                <w:color w:val="000000"/>
              </w:rPr>
              <w:t>- и пневмоприводов. Необ</w:t>
            </w:r>
            <w:r w:rsidRPr="00D678B0">
              <w:rPr>
                <w:rStyle w:val="Bodytext105pt"/>
                <w:color w:val="000000"/>
              </w:rPr>
              <w:softHyphen/>
              <w:t>ходимость и задачи диагностирования. Технология контроля соответствия и надёжност</w:t>
            </w:r>
            <w:r>
              <w:rPr>
                <w:rStyle w:val="Bodytext105pt"/>
                <w:color w:val="000000"/>
              </w:rPr>
              <w:t xml:space="preserve">и </w:t>
            </w:r>
            <w:proofErr w:type="spellStart"/>
            <w:r>
              <w:rPr>
                <w:rStyle w:val="Bodytext105pt"/>
                <w:color w:val="000000"/>
              </w:rPr>
              <w:t>гидро</w:t>
            </w:r>
            <w:proofErr w:type="spellEnd"/>
            <w:r>
              <w:rPr>
                <w:rStyle w:val="Bodytext105pt"/>
                <w:color w:val="000000"/>
              </w:rPr>
              <w:t xml:space="preserve">- и пневмоприводов </w:t>
            </w:r>
            <w:proofErr w:type="spellStart"/>
            <w:r>
              <w:rPr>
                <w:rStyle w:val="Bodytext105pt"/>
                <w:color w:val="000000"/>
              </w:rPr>
              <w:t>меха</w:t>
            </w:r>
            <w:r w:rsidRPr="00D678B0">
              <w:rPr>
                <w:rStyle w:val="Bodytext105pt"/>
                <w:color w:val="000000"/>
              </w:rPr>
              <w:t>тронных</w:t>
            </w:r>
            <w:proofErr w:type="spellEnd"/>
            <w:r w:rsidRPr="00D678B0"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64" w:lineRule="exact"/>
              <w:ind w:firstLine="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1551"/>
        </w:trPr>
        <w:tc>
          <w:tcPr>
            <w:tcW w:w="297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Лабораторные работы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7"/>
              </w:numPr>
              <w:shd w:val="clear" w:color="auto" w:fill="auto"/>
              <w:tabs>
                <w:tab w:val="left" w:pos="-1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Исследование и проектирование циклограммы работы 3 пневматических поршней пространственного переме</w:t>
            </w:r>
            <w:r w:rsidRPr="00D678B0">
              <w:rPr>
                <w:rStyle w:val="Bodytext105pt"/>
                <w:color w:val="000000"/>
              </w:rPr>
              <w:softHyphen/>
              <w:t>щения заготовки.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7"/>
              </w:numPr>
              <w:shd w:val="clear" w:color="auto" w:fill="auto"/>
              <w:tabs>
                <w:tab w:val="left" w:pos="14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Оптимизация работы пневматических систем автомати</w:t>
            </w:r>
            <w:r w:rsidRPr="00D678B0">
              <w:rPr>
                <w:rStyle w:val="Bodytext105pt"/>
                <w:color w:val="000000"/>
              </w:rPr>
              <w:softHyphen/>
              <w:t>ческого управления с использованием логических эле</w:t>
            </w:r>
            <w:r w:rsidRPr="00D678B0">
              <w:rPr>
                <w:rStyle w:val="Bodytext105pt"/>
                <w:color w:val="000000"/>
              </w:rPr>
              <w:softHyphen/>
              <w:t>ментов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976"/>
        </w:trPr>
        <w:tc>
          <w:tcPr>
            <w:tcW w:w="2977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Практические занятия</w:t>
            </w:r>
          </w:p>
          <w:p w:rsidR="00DF5F50" w:rsidRPr="00D678B0" w:rsidRDefault="00DF5F50" w:rsidP="00947C77">
            <w:pPr>
              <w:pStyle w:val="Bodytext1"/>
              <w:shd w:val="clear" w:color="auto" w:fill="auto"/>
              <w:spacing w:line="27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 xml:space="preserve">1. Изучение конструкции элементов </w:t>
            </w:r>
            <w:proofErr w:type="spellStart"/>
            <w:r w:rsidRPr="00D678B0">
              <w:rPr>
                <w:rStyle w:val="Bodytext105pt"/>
                <w:color w:val="000000"/>
              </w:rPr>
              <w:t>гидро</w:t>
            </w:r>
            <w:proofErr w:type="spellEnd"/>
            <w:r w:rsidRPr="00D678B0">
              <w:rPr>
                <w:rStyle w:val="Bodytext105pt"/>
                <w:color w:val="000000"/>
              </w:rPr>
              <w:t>- и пневмоприво</w:t>
            </w:r>
            <w:r w:rsidRPr="00D678B0">
              <w:rPr>
                <w:rStyle w:val="Bodytext105pt"/>
                <w:color w:val="000000"/>
              </w:rPr>
              <w:softHyphen/>
              <w:t>дов: силовых поршней, дросселей, распределителей-зо</w:t>
            </w:r>
            <w:r w:rsidRPr="00D678B0">
              <w:rPr>
                <w:rStyle w:val="Bodytext105pt"/>
                <w:color w:val="000000"/>
              </w:rPr>
              <w:softHyphen/>
              <w:t>лотников, предохранительных и регулируемых клапанов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  <w:tr w:rsidR="00DF5F50" w:rsidRPr="00D678B0" w:rsidTr="00947C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95" w:type="dxa"/>
          <w:trHeight w:val="1419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59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Самостоятельная работа обучающегося при изучении раздела 2</w:t>
            </w:r>
          </w:p>
        </w:tc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DF5F50">
            <w:pPr>
              <w:pStyle w:val="Bodytext1"/>
              <w:numPr>
                <w:ilvl w:val="0"/>
                <w:numId w:val="8"/>
              </w:numPr>
              <w:shd w:val="clear" w:color="auto" w:fill="auto"/>
              <w:tabs>
                <w:tab w:val="left" w:pos="-1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Подготовка к лабораторным работам и практическим за</w:t>
            </w:r>
            <w:r w:rsidRPr="00D678B0">
              <w:rPr>
                <w:rStyle w:val="Bodytext105pt"/>
                <w:color w:val="000000"/>
              </w:rPr>
              <w:softHyphen/>
              <w:t>нятиям с использованием методических рекомендаций, оформление результатов лабораторных работ и практи</w:t>
            </w:r>
            <w:r w:rsidRPr="00D678B0">
              <w:rPr>
                <w:rStyle w:val="Bodytext105pt"/>
                <w:color w:val="000000"/>
              </w:rPr>
              <w:softHyphen/>
              <w:t>ческих занятий, отчётов и подготовка к их защите.</w:t>
            </w:r>
          </w:p>
          <w:p w:rsidR="00DF5F50" w:rsidRPr="00D678B0" w:rsidRDefault="00DF5F50" w:rsidP="00DF5F50">
            <w:pPr>
              <w:pStyle w:val="Bodytext1"/>
              <w:numPr>
                <w:ilvl w:val="0"/>
                <w:numId w:val="8"/>
              </w:numPr>
              <w:shd w:val="clear" w:color="auto" w:fill="auto"/>
              <w:tabs>
                <w:tab w:val="left" w:pos="14"/>
              </w:tabs>
              <w:spacing w:line="264" w:lineRule="exact"/>
              <w:ind w:left="426" w:hanging="284"/>
            </w:pPr>
            <w:r w:rsidRPr="00D678B0">
              <w:rPr>
                <w:rStyle w:val="Bodytext105pt"/>
                <w:color w:val="000000"/>
              </w:rPr>
              <w:t>Работа с конспектами занятий, учебной и специальной технической литературой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pStyle w:val="Bodytext1"/>
              <w:shd w:val="clear" w:color="auto" w:fill="auto"/>
              <w:spacing w:line="210" w:lineRule="exact"/>
              <w:ind w:firstLine="0"/>
              <w:jc w:val="center"/>
            </w:pPr>
            <w:r w:rsidRPr="00D678B0">
              <w:rPr>
                <w:rStyle w:val="Bodytext105pt"/>
                <w:color w:val="000000"/>
              </w:rPr>
              <w:t>5</w:t>
            </w:r>
            <w:r>
              <w:rPr>
                <w:rStyle w:val="Bodytext105pt"/>
                <w:color w:val="00000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F5F50" w:rsidRPr="00D678B0" w:rsidRDefault="00DF5F50" w:rsidP="00947C77">
            <w:pPr>
              <w:jc w:val="center"/>
              <w:rPr>
                <w:rFonts w:ascii="Times New Roman" w:hAnsi="Times New Roman" w:cs="Times New Roman"/>
                <w:color w:val="auto"/>
                <w:sz w:val="10"/>
                <w:szCs w:val="10"/>
              </w:rPr>
            </w:pPr>
          </w:p>
        </w:tc>
      </w:tr>
    </w:tbl>
    <w:p w:rsidR="009B3568" w:rsidRDefault="009B3568">
      <w:bookmarkStart w:id="0" w:name="_GoBack"/>
      <w:bookmarkEnd w:id="0"/>
    </w:p>
    <w:sectPr w:rsidR="009B3568" w:rsidSect="00DF5F50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000015"/>
    <w:multiLevelType w:val="multilevel"/>
    <w:tmpl w:val="0000001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 w15:restartNumberingAfterBreak="0">
    <w:nsid w:val="00000017"/>
    <w:multiLevelType w:val="multilevel"/>
    <w:tmpl w:val="000000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B"/>
    <w:multiLevelType w:val="multilevel"/>
    <w:tmpl w:val="0000001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00001D"/>
    <w:multiLevelType w:val="multilevel"/>
    <w:tmpl w:val="000000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 w15:restartNumberingAfterBreak="0">
    <w:nsid w:val="0000001F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7" w15:restartNumberingAfterBreak="0">
    <w:nsid w:val="00000021"/>
    <w:multiLevelType w:val="multilevel"/>
    <w:tmpl w:val="0000002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50"/>
    <w:rsid w:val="009B3568"/>
    <w:rsid w:val="00DF5F50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EE4355-2B98-4DF5-B564-EAA028F0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F5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">
    <w:name w:val="Body text_"/>
    <w:link w:val="Bodytext1"/>
    <w:rsid w:val="00DF5F50"/>
    <w:rPr>
      <w:rFonts w:ascii="Times New Roman" w:hAnsi="Times New Roman" w:cs="Times New Roman"/>
      <w:shd w:val="clear" w:color="auto" w:fill="FFFFFF"/>
    </w:rPr>
  </w:style>
  <w:style w:type="character" w:customStyle="1" w:styleId="Bodytext105pt">
    <w:name w:val="Body text + 10.5 pt"/>
    <w:rsid w:val="00DF5F50"/>
    <w:rPr>
      <w:rFonts w:ascii="Times New Roman" w:hAnsi="Times New Roman" w:cs="Times New Roman"/>
      <w:sz w:val="21"/>
      <w:szCs w:val="21"/>
      <w:u w:val="none"/>
    </w:rPr>
  </w:style>
  <w:style w:type="character" w:customStyle="1" w:styleId="Bodytext105pt1">
    <w:name w:val="Body text + 10.5 pt1"/>
    <w:aliases w:val="Bold1,Italic"/>
    <w:rsid w:val="00DF5F5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customStyle="1" w:styleId="Bodytext1">
    <w:name w:val="Body text1"/>
    <w:basedOn w:val="a"/>
    <w:link w:val="Bodytext"/>
    <w:rsid w:val="00DF5F50"/>
    <w:pPr>
      <w:shd w:val="clear" w:color="auto" w:fill="FFFFFF"/>
      <w:spacing w:line="283" w:lineRule="exact"/>
      <w:ind w:hanging="340"/>
    </w:pPr>
    <w:rPr>
      <w:rFonts w:ascii="Times New Roman" w:eastAsiaTheme="minorHAnsi" w:hAnsi="Times New Roman" w:cs="Times New Roman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</cp:revision>
  <dcterms:created xsi:type="dcterms:W3CDTF">2017-10-23T20:01:00Z</dcterms:created>
  <dcterms:modified xsi:type="dcterms:W3CDTF">2017-10-23T20:01:00Z</dcterms:modified>
</cp:coreProperties>
</file>