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A5" w:rsidRDefault="009B16A2">
      <w:r>
        <w:t xml:space="preserve">                          лекций на 1 семестр  МДК 01.03</w:t>
      </w:r>
      <w:r w:rsidR="00B653A5">
        <w:t xml:space="preserve"> </w:t>
      </w:r>
    </w:p>
    <w:p w:rsidR="009B16A2" w:rsidRDefault="00B653A5">
      <w:r>
        <w:t>Теоретические основы  анализа функционирования АСУ.</w:t>
      </w:r>
    </w:p>
    <w:p w:rsidR="00D81F8F" w:rsidRDefault="00EB1B89" w:rsidP="00EB1B89">
      <w:pPr>
        <w:pStyle w:val="a3"/>
      </w:pPr>
      <w:r>
        <w:t xml:space="preserve">16 </w:t>
      </w:r>
      <w:r w:rsidR="00D81F8F">
        <w:t>Анализ  устойчивости  мат. моделей  АСУ.</w:t>
      </w:r>
    </w:p>
    <w:p w:rsidR="00EB1B89" w:rsidRDefault="00EB1B89" w:rsidP="00EB1B89">
      <w:pPr>
        <w:pStyle w:val="a3"/>
      </w:pPr>
    </w:p>
    <w:p w:rsidR="00EB1B89" w:rsidRDefault="00EB1B89" w:rsidP="00EB1B8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Устойчивость АСУ </w:t>
      </w:r>
      <w:r>
        <w:rPr>
          <w:rFonts w:ascii="TimesNewRomanPSMT" w:hAnsi="TimesNewRomanPSMT" w:cs="TimesNewRomanPSMT"/>
          <w:sz w:val="24"/>
          <w:szCs w:val="24"/>
        </w:rPr>
        <w:t xml:space="preserve">–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свойство системы возвращаться в состояние равновесия после</w:t>
      </w:r>
    </w:p>
    <w:p w:rsidR="00EB1B89" w:rsidRDefault="00EB1B89" w:rsidP="00EB1B89">
      <w:pPr>
        <w:pStyle w:val="a3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прекращения изменения воздействия, выведшего систему из этого состояния.</w:t>
      </w:r>
    </w:p>
    <w:p w:rsidR="00EB1B89" w:rsidRDefault="00EB1B89" w:rsidP="00EB1B89">
      <w:pPr>
        <w:pStyle w:val="a3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EB1B89" w:rsidRDefault="00EB1B89" w:rsidP="00EB1B8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505450" cy="18764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952" cy="1881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B89" w:rsidRDefault="00EB1B89" w:rsidP="00EB1B89">
      <w:pPr>
        <w:pStyle w:val="a3"/>
      </w:pPr>
    </w:p>
    <w:p w:rsidR="00EB1B89" w:rsidRDefault="00EB1B89" w:rsidP="00EB1B8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54275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291" w:rsidRDefault="00EB1B89" w:rsidP="0026529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571875" cy="6667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B89" w:rsidRDefault="00EB1B89" w:rsidP="00EB1B8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система устойчива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если свободная составляющая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x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(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) переходного процесса с</w:t>
      </w:r>
    </w:p>
    <w:p w:rsidR="00EB1B89" w:rsidRDefault="00EB1B89" w:rsidP="00EB1B89">
      <w:pPr>
        <w:pStyle w:val="a3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течением времени стремится к нулю;</w:t>
      </w:r>
    </w:p>
    <w:p w:rsidR="00EB1B89" w:rsidRDefault="00EB1B89" w:rsidP="00EB1B8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295900" cy="31337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B89" w:rsidRDefault="00EB1B89" w:rsidP="00EB1B89">
      <w:p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sz w:val="24"/>
          <w:szCs w:val="24"/>
        </w:rPr>
        <w:t>Влияние корней характеристического уравнения АСУ на составляющие ее свободного движения</w:t>
      </w:r>
    </w:p>
    <w:p w:rsidR="009B16A2" w:rsidRDefault="009B16A2" w:rsidP="009B16A2">
      <w:pPr>
        <w:pStyle w:val="a3"/>
      </w:pPr>
    </w:p>
    <w:p w:rsidR="00401B98" w:rsidRDefault="00401B98" w:rsidP="00401B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lastRenderedPageBreak/>
        <w:t>общее математическое условие устойчивости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:</w:t>
      </w:r>
    </w:p>
    <w:p w:rsidR="00401B98" w:rsidRDefault="00401B98" w:rsidP="00401B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для устойчивости линейной АСУ необходимо и достаточно, чтобы действительные части всех корней характеристического уравнения системы были отрицательными (или чтобы все корни характеристического уравнения системы располагались в левой части</w:t>
      </w:r>
    </w:p>
    <w:p w:rsidR="00EB1B89" w:rsidRDefault="00401B98" w:rsidP="00401B98">
      <w:pPr>
        <w:pStyle w:val="a3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комплексной плоскости).</w:t>
      </w:r>
    </w:p>
    <w:p w:rsidR="00401B98" w:rsidRDefault="00401B98" w:rsidP="00401B98">
      <w:pPr>
        <w:pStyle w:val="a3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401B98" w:rsidRDefault="00401B98" w:rsidP="00401B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Мнимая ось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j</w:t>
      </w:r>
      <w:proofErr w:type="spellEnd"/>
      <w:r>
        <w:rPr>
          <w:rFonts w:ascii="SymbolMT" w:eastAsia="SymbolMT" w:hAnsi="TimesNewRomanPSMT" w:cs="SymbolMT" w:hint="eastAsia"/>
          <w:sz w:val="25"/>
          <w:szCs w:val="25"/>
        </w:rPr>
        <w:t>β</w:t>
      </w:r>
      <w:r>
        <w:rPr>
          <w:rFonts w:ascii="SymbolMT" w:eastAsia="SymbolMT" w:hAnsi="TimesNewRomanPSMT" w:cs="SymbolMT"/>
          <w:sz w:val="25"/>
          <w:szCs w:val="25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является границей устойчивости в плоскости корней. Если</w:t>
      </w:r>
    </w:p>
    <w:p w:rsidR="00401B98" w:rsidRDefault="00401B98" w:rsidP="00401B98">
      <w:pPr>
        <w:autoSpaceDE w:val="0"/>
        <w:autoSpaceDN w:val="0"/>
        <w:adjustRightInd w:val="0"/>
        <w:spacing w:after="0" w:line="240" w:lineRule="auto"/>
        <w:rPr>
          <w:rFonts w:ascii="SymbolMT" w:eastAsia="SymbolMT" w:hAnsi="TimesNewRomanPSMT" w:cs="SymbolMT"/>
          <w:sz w:val="25"/>
          <w:szCs w:val="25"/>
        </w:rPr>
      </w:pPr>
      <w:r>
        <w:rPr>
          <w:rFonts w:ascii="TimesNewRomanPSMT" w:hAnsi="TimesNewRomanPSMT" w:cs="TimesNewRomanPSMT"/>
          <w:sz w:val="24"/>
          <w:szCs w:val="24"/>
        </w:rPr>
        <w:t>характеристическое уравнение имеет пару чисто мнимых корней (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p</w:t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k</w:t>
      </w:r>
      <w:proofErr w:type="spellEnd"/>
      <w:r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= +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j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SymbolMT" w:eastAsia="SymbolMT" w:hAnsi="TimesNewRomanPSMT" w:cs="SymbolMT" w:hint="eastAsia"/>
          <w:sz w:val="25"/>
          <w:szCs w:val="25"/>
        </w:rPr>
        <w:t>β</w:t>
      </w:r>
    </w:p>
    <w:p w:rsidR="00401B98" w:rsidRDefault="00401B98" w:rsidP="00401B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k</w:t>
      </w:r>
      <w:proofErr w:type="spellEnd"/>
      <w:r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, p</w:t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k+1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=-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j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SymbolMT" w:eastAsia="SymbolMT" w:hAnsi="TimesNewRomanPSMT" w:cs="SymbolMT" w:hint="eastAsia"/>
          <w:sz w:val="25"/>
          <w:szCs w:val="25"/>
        </w:rPr>
        <w:t>β</w:t>
      </w:r>
      <w:proofErr w:type="spellStart"/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), а все остальные корни находятся в левой части комплексной плоскости, то в системе устанавливаются незатухающие гармонические колебания с круговой частотой </w:t>
      </w:r>
      <w:r>
        <w:rPr>
          <w:rFonts w:ascii="SymbolMT" w:eastAsia="SymbolMT" w:hAnsi="TimesNewRomanPSMT" w:cs="SymbolMT" w:hint="eastAsia"/>
          <w:sz w:val="25"/>
          <w:szCs w:val="25"/>
        </w:rPr>
        <w:t>ω</w:t>
      </w:r>
      <w:r>
        <w:rPr>
          <w:rFonts w:ascii="SymbolMT" w:eastAsia="SymbolMT" w:hAnsi="TimesNewRomanPSMT" w:cs="SymbolMT"/>
          <w:sz w:val="25"/>
          <w:szCs w:val="25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= </w:t>
      </w:r>
      <w:r>
        <w:rPr>
          <w:rFonts w:ascii="SymbolMT" w:eastAsia="SymbolMT" w:hAnsi="TimesNewRomanPSMT" w:cs="SymbolMT"/>
          <w:sz w:val="24"/>
          <w:szCs w:val="24"/>
        </w:rPr>
        <w:t xml:space="preserve">| </w:t>
      </w:r>
      <w:r>
        <w:rPr>
          <w:rFonts w:ascii="SymbolMT" w:eastAsia="SymbolMT" w:hAnsi="TimesNewRomanPSMT" w:cs="SymbolMT" w:hint="eastAsia"/>
          <w:sz w:val="25"/>
          <w:szCs w:val="25"/>
        </w:rPr>
        <w:t>β</w:t>
      </w:r>
      <w:proofErr w:type="spellStart"/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k</w:t>
      </w:r>
      <w:proofErr w:type="spellEnd"/>
      <w:r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 </w:t>
      </w:r>
      <w:r>
        <w:rPr>
          <w:rFonts w:ascii="SymbolMT" w:eastAsia="SymbolMT" w:hAnsi="TimesNewRomanPSMT" w:cs="SymbolMT"/>
          <w:sz w:val="24"/>
          <w:szCs w:val="24"/>
        </w:rPr>
        <w:t xml:space="preserve">| </w:t>
      </w:r>
      <w:r>
        <w:rPr>
          <w:rFonts w:ascii="TimesNewRomanPSMT" w:hAnsi="TimesNewRomanPSMT" w:cs="TimesNewRomanPSMT"/>
          <w:sz w:val="24"/>
          <w:szCs w:val="24"/>
        </w:rPr>
        <w:t xml:space="preserve">. В этом случае говорят, что система находится на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колебательной границе устойчивости</w:t>
      </w:r>
    </w:p>
    <w:p w:rsidR="00401B98" w:rsidRDefault="00401B98" w:rsidP="00401B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401B98" w:rsidRDefault="00401B98" w:rsidP="00401B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       если характеристическое уравнение линеаризованной системы имеет хотя бы один нулевой корень или одну пару мнимых корней, то судить об устойчивости реальной  системы по линеаризованному уравнению нельзя</w:t>
      </w:r>
    </w:p>
    <w:p w:rsidR="00401B98" w:rsidRDefault="00401B98" w:rsidP="00401B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401B98" w:rsidRDefault="00401B98" w:rsidP="00401B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16"/>
          <w:szCs w:val="16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Перерегулирование </w:t>
      </w:r>
      <w:r>
        <w:rPr>
          <w:rFonts w:ascii="SymbolMT" w:eastAsia="SymbolMT" w:hAnsi="TimesNewRomanPS-BoldItalicMT" w:cs="SymbolMT" w:hint="eastAsia"/>
          <w:sz w:val="25"/>
          <w:szCs w:val="25"/>
        </w:rPr>
        <w:t>σ</w:t>
      </w:r>
      <w:r>
        <w:rPr>
          <w:rFonts w:ascii="SymbolMT" w:eastAsia="SymbolMT" w:hAnsi="TimesNewRomanPS-BoldItalicMT" w:cs="SymbolMT"/>
          <w:sz w:val="25"/>
          <w:szCs w:val="25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- величина, равная отношению первого максимального отклонения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x</w:t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м</w:t>
      </w:r>
      <w:proofErr w:type="spellEnd"/>
    </w:p>
    <w:p w:rsidR="00401B98" w:rsidRDefault="00401B98" w:rsidP="00401B9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управляемой величины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x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)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от ее установившегося значения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x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(</w:t>
      </w:r>
      <w:r>
        <w:rPr>
          <w:rFonts w:ascii="SymbolMT" w:eastAsia="SymbolMT" w:hAnsi="TimesNewRomanPS-BoldItalicMT" w:cs="SymbolMT" w:hint="eastAsia"/>
          <w:sz w:val="25"/>
          <w:szCs w:val="25"/>
        </w:rPr>
        <w:t>∞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) к этому установившемуся</w:t>
      </w:r>
    </w:p>
    <w:p w:rsidR="00401B98" w:rsidRDefault="00401B98" w:rsidP="00401B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значению:</w:t>
      </w:r>
    </w:p>
    <w:p w:rsidR="00401B98" w:rsidRDefault="00401B98" w:rsidP="00401B98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381375" cy="65722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B98" w:rsidRDefault="00401B98" w:rsidP="00401B98">
      <w:pPr>
        <w:autoSpaceDE w:val="0"/>
        <w:autoSpaceDN w:val="0"/>
        <w:adjustRightInd w:val="0"/>
        <w:spacing w:after="0" w:line="240" w:lineRule="auto"/>
      </w:pPr>
    </w:p>
    <w:p w:rsidR="00D647BB" w:rsidRDefault="00D647BB" w:rsidP="00401B98">
      <w:pPr>
        <w:autoSpaceDE w:val="0"/>
        <w:autoSpaceDN w:val="0"/>
        <w:adjustRightInd w:val="0"/>
        <w:spacing w:after="0" w:line="240" w:lineRule="auto"/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Степень затухания</w:t>
      </w:r>
    </w:p>
    <w:p w:rsidR="009B16A2" w:rsidRDefault="00401B98" w:rsidP="00D647B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1933575" cy="6286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47BB">
        <w:rPr>
          <w:noProof/>
          <w:lang w:eastAsia="ru-RU"/>
        </w:rPr>
        <w:drawing>
          <wp:inline distT="0" distB="0" distL="0" distR="0">
            <wp:extent cx="5940425" cy="216901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9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7BB" w:rsidRDefault="00D647BB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а </w:t>
      </w:r>
      <w:r>
        <w:rPr>
          <w:rFonts w:ascii="TimesNewRomanPSMT" w:hAnsi="TimesNewRomanPSMT" w:cs="TimesNewRomanPSMT"/>
          <w:sz w:val="20"/>
          <w:szCs w:val="20"/>
        </w:rPr>
        <w:t xml:space="preserve">– по заданию;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б </w:t>
      </w:r>
      <w:r>
        <w:rPr>
          <w:rFonts w:ascii="TimesNewRomanPSMT" w:hAnsi="TimesNewRomanPSMT" w:cs="TimesNewRomanPSMT"/>
          <w:sz w:val="20"/>
          <w:szCs w:val="20"/>
        </w:rPr>
        <w:t>– по возмущению</w:t>
      </w:r>
    </w:p>
    <w:p w:rsidR="00D647BB" w:rsidRDefault="00D647BB">
      <w:pPr>
        <w:rPr>
          <w:rFonts w:ascii="TimesNewRomanPSMT" w:hAnsi="TimesNewRomanPSMT" w:cs="TimesNewRomanPSMT"/>
          <w:sz w:val="20"/>
          <w:szCs w:val="20"/>
        </w:rPr>
      </w:pPr>
    </w:p>
    <w:p w:rsidR="00D647BB" w:rsidRDefault="00D647BB">
      <w:pPr>
        <w:rPr>
          <w:rFonts w:ascii="TimesNewRomanPSMT" w:hAnsi="TimesNewRomanPSMT" w:cs="TimesNewRomanPSMT"/>
          <w:sz w:val="20"/>
          <w:szCs w:val="20"/>
        </w:rPr>
      </w:pPr>
    </w:p>
    <w:p w:rsidR="00D647BB" w:rsidRDefault="00D647BB">
      <w:pPr>
        <w:rPr>
          <w:rFonts w:ascii="TimesNewRomanPSMT" w:hAnsi="TimesNewRomanPSMT" w:cs="TimesNewRomanPSMT"/>
          <w:sz w:val="20"/>
          <w:szCs w:val="20"/>
        </w:rPr>
      </w:pPr>
    </w:p>
    <w:p w:rsidR="00D647BB" w:rsidRDefault="00D647BB">
      <w:pPr>
        <w:rPr>
          <w:rFonts w:ascii="TimesNewRomanPSMT" w:hAnsi="TimesNewRomanPSMT" w:cs="TimesNewRomanPSMT"/>
          <w:sz w:val="20"/>
          <w:szCs w:val="20"/>
        </w:rPr>
      </w:pP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Интенсивность затухания колебаний в системе считается удовлетворительной, если</w:t>
      </w: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MT" w:eastAsia="SymbolMT" w:hAnsi="TimesNewRomanPSMT" w:cs="SymbolMT" w:hint="eastAsia"/>
          <w:sz w:val="24"/>
          <w:szCs w:val="24"/>
        </w:rPr>
        <w:t>ψ</w:t>
      </w:r>
      <w:r>
        <w:rPr>
          <w:rFonts w:ascii="SymbolMT" w:eastAsia="SymbolMT" w:hAnsi="TimesNewRomanPSMT" w:cs="Symbo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= 0,75…0,95.</w:t>
      </w: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SymbolMT" w:eastAsia="SymbolMT" w:hAnsi="TimesNewRomanPSMT" w:cs="SymbolMT"/>
          <w:sz w:val="25"/>
          <w:szCs w:val="25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Длительность переходного процесса (время регулирования) </w:t>
      </w:r>
      <w:proofErr w:type="spellStart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t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6"/>
          <w:szCs w:val="16"/>
        </w:rPr>
        <w:t>п</w:t>
      </w:r>
      <w:proofErr w:type="spellEnd"/>
      <w:r>
        <w:rPr>
          <w:rFonts w:ascii="TimesNewRomanPS-BoldItalicMT" w:hAnsi="TimesNewRomanPS-BoldItalicMT" w:cs="TimesNewRomanPS-BoldItalicMT"/>
          <w:b/>
          <w:bCs/>
          <w:i/>
          <w:iCs/>
          <w:sz w:val="16"/>
          <w:szCs w:val="16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– интервал времени от момента приложения ступенчатого воздействия до момента, после которого отклонения управляемой величины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x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(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) от ее нового установившегося значения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x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(</w:t>
      </w:r>
      <w:r>
        <w:rPr>
          <w:rFonts w:ascii="SymbolMT" w:eastAsia="SymbolMT" w:hAnsi="TimesNewRomanPSMT" w:cs="SymbolMT" w:hint="eastAsia"/>
          <w:sz w:val="25"/>
          <w:szCs w:val="25"/>
        </w:rPr>
        <w:t>∞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) становятся меньше некоторого заданного числа </w:t>
      </w:r>
      <w:r>
        <w:rPr>
          <w:rFonts w:ascii="SymbolMT" w:eastAsia="SymbolMT" w:hAnsi="TimesNewRomanPSMT" w:cs="SymbolMT" w:hint="eastAsia"/>
          <w:sz w:val="25"/>
          <w:szCs w:val="25"/>
        </w:rPr>
        <w:t>δ</w:t>
      </w:r>
      <w:r>
        <w:rPr>
          <w:rFonts w:eastAsia="SymbolMT" w:cs="SymbolMT"/>
          <w:sz w:val="25"/>
          <w:szCs w:val="25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п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, т. е. до момента, после которого выполняется условие </w:t>
      </w:r>
      <w:r>
        <w:rPr>
          <w:rFonts w:ascii="Cambria Math" w:eastAsia="SymbolMT" w:hAnsi="Cambria Math" w:cs="Cambria Math"/>
          <w:sz w:val="24"/>
          <w:szCs w:val="24"/>
        </w:rPr>
        <w:t>⎢</w:t>
      </w:r>
      <w:r>
        <w:rPr>
          <w:rFonts w:ascii="SymbolMT" w:eastAsia="SymbolMT" w:hAnsi="TimesNewRomanPSMT" w:cs="SymbolMT"/>
          <w:sz w:val="24"/>
          <w:szCs w:val="24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x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(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) -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x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(</w:t>
      </w:r>
      <w:r>
        <w:rPr>
          <w:rFonts w:ascii="SymbolMT" w:eastAsia="SymbolMT" w:hAnsi="TimesNewRomanPSMT" w:cs="SymbolMT" w:hint="eastAsia"/>
          <w:sz w:val="25"/>
          <w:szCs w:val="25"/>
        </w:rPr>
        <w:t>∞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) </w:t>
      </w:r>
      <w:r>
        <w:rPr>
          <w:rFonts w:ascii="Cambria Math" w:eastAsia="SymbolMT" w:hAnsi="Cambria Math" w:cs="Cambria Math"/>
          <w:sz w:val="24"/>
          <w:szCs w:val="24"/>
        </w:rPr>
        <w:t>⎢</w:t>
      </w:r>
      <w:r>
        <w:rPr>
          <w:rFonts w:ascii="SymbolMT" w:eastAsia="SymbolMT" w:hAnsi="TimesNewRomanPSMT" w:cs="SymbolMT"/>
          <w:sz w:val="24"/>
          <w:szCs w:val="24"/>
        </w:rPr>
        <w:t xml:space="preserve"> </w:t>
      </w:r>
      <w:r>
        <w:rPr>
          <w:rFonts w:ascii="SymbolMT" w:eastAsia="SymbolMT" w:hAnsi="TimesNewRomanPSMT" w:cs="SymbolMT" w:hint="eastAsia"/>
          <w:sz w:val="25"/>
          <w:szCs w:val="25"/>
        </w:rPr>
        <w:t>≤</w:t>
      </w:r>
      <w:r>
        <w:rPr>
          <w:rFonts w:ascii="SymbolMT" w:eastAsia="SymbolMT" w:hAnsi="TimesNewRomanPSMT" w:cs="SymbolMT"/>
          <w:sz w:val="25"/>
          <w:szCs w:val="25"/>
        </w:rPr>
        <w:t xml:space="preserve"> </w:t>
      </w:r>
      <w:r>
        <w:rPr>
          <w:rFonts w:ascii="SymbolMT" w:eastAsia="SymbolMT" w:hAnsi="TimesNewRomanPSMT" w:cs="SymbolMT" w:hint="eastAsia"/>
          <w:sz w:val="25"/>
          <w:szCs w:val="25"/>
        </w:rPr>
        <w:t>δ</w:t>
      </w: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В промышленной автоматике величину </w:t>
      </w:r>
      <w:r>
        <w:rPr>
          <w:rFonts w:ascii="SymbolMT" w:eastAsia="SymbolMT" w:hAnsi="TimesNewRomanPSMT" w:cs="SymbolMT" w:hint="eastAsia"/>
          <w:sz w:val="25"/>
          <w:szCs w:val="25"/>
        </w:rPr>
        <w:t>δ</w:t>
      </w:r>
      <w:proofErr w:type="spellStart"/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п</w:t>
      </w:r>
      <w:proofErr w:type="spellEnd"/>
      <w:r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обычно принимают равной 5% от</w:t>
      </w: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установившегося значения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x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(</w:t>
      </w:r>
      <w:r>
        <w:rPr>
          <w:rFonts w:ascii="SymbolMT" w:eastAsia="SymbolMT" w:hAnsi="TimesNewRomanPSMT" w:cs="SymbolMT" w:hint="eastAsia"/>
          <w:sz w:val="25"/>
          <w:szCs w:val="25"/>
        </w:rPr>
        <w:t>∞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) </w:t>
      </w:r>
      <w:r>
        <w:rPr>
          <w:rFonts w:ascii="SymbolMT" w:eastAsia="SymbolMT" w:hAnsi="TimesNewRomanPSMT" w:cs="SymbolMT"/>
          <w:sz w:val="24"/>
          <w:szCs w:val="24"/>
        </w:rPr>
        <w:t xml:space="preserve">[ </w:t>
      </w:r>
      <w:r>
        <w:rPr>
          <w:rFonts w:ascii="SymbolMT" w:eastAsia="SymbolMT" w:hAnsi="TimesNewRomanPSMT" w:cs="SymbolMT" w:hint="eastAsia"/>
          <w:sz w:val="25"/>
          <w:szCs w:val="25"/>
        </w:rPr>
        <w:t>δ</w:t>
      </w:r>
      <w:proofErr w:type="spellStart"/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п</w:t>
      </w:r>
      <w:proofErr w:type="spellEnd"/>
      <w:r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= </w:t>
      </w:r>
      <w:r>
        <w:rPr>
          <w:rFonts w:ascii="TimesNewRomanPSMT" w:hAnsi="TimesNewRomanPSMT" w:cs="TimesNewRomanPSMT"/>
          <w:sz w:val="24"/>
          <w:szCs w:val="24"/>
        </w:rPr>
        <w:t xml:space="preserve">0,05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x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(</w:t>
      </w:r>
      <w:r>
        <w:rPr>
          <w:rFonts w:ascii="SymbolMT" w:eastAsia="SymbolMT" w:hAnsi="TimesNewRomanPSMT" w:cs="SymbolMT" w:hint="eastAsia"/>
          <w:sz w:val="25"/>
          <w:szCs w:val="25"/>
        </w:rPr>
        <w:t>∞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) </w:t>
      </w:r>
      <w:r>
        <w:rPr>
          <w:rFonts w:ascii="SymbolMT" w:eastAsia="SymbolMT" w:hAnsi="TimesNewRomanPSMT" w:cs="SymbolMT"/>
          <w:sz w:val="24"/>
          <w:szCs w:val="24"/>
        </w:rPr>
        <w:t>]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proofErr w:type="spellStart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Колебательность</w:t>
      </w:r>
      <w:proofErr w:type="spellEnd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 N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– число переходов управляемой величины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x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(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) через ее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установившеесязначение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x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(</w:t>
      </w:r>
      <w:r>
        <w:rPr>
          <w:rFonts w:ascii="SymbolMT" w:eastAsia="SymbolMT" w:hAnsi="TimesNewRomanPSMT" w:cs="SymbolMT" w:hint="eastAsia"/>
          <w:sz w:val="25"/>
          <w:szCs w:val="25"/>
        </w:rPr>
        <w:t>∞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) за время переходного процесса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</w:t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п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.</w:t>
      </w: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Перерегулирование (</w:t>
      </w:r>
      <w:proofErr w:type="spellStart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колебательность</w:t>
      </w:r>
      <w:proofErr w:type="spellEnd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) </w:t>
      </w:r>
      <w:r>
        <w:rPr>
          <w:rFonts w:ascii="SymbolMT" w:eastAsia="SymbolMT" w:hAnsi="TimesNewRomanPS-BoldItalicMT" w:cs="SymbolMT" w:hint="eastAsia"/>
          <w:sz w:val="25"/>
          <w:szCs w:val="25"/>
        </w:rPr>
        <w:t>σ</w:t>
      </w:r>
      <w:r>
        <w:rPr>
          <w:rFonts w:ascii="SymbolMT" w:eastAsia="SymbolMT" w:hAnsi="TimesNewRomanPS-BoldItalicMT" w:cs="SymbolMT"/>
          <w:sz w:val="25"/>
          <w:szCs w:val="25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- величина, равная отношению второго</w:t>
      </w: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noProof/>
          <w:sz w:val="24"/>
          <w:szCs w:val="24"/>
          <w:lang w:eastAsia="ru-RU"/>
        </w:rPr>
        <w:drawing>
          <wp:inline distT="0" distB="0" distL="0" distR="0">
            <wp:extent cx="3152775" cy="69532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(отрицательного) максимального отклонения А</w:t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2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к первому максимальному отклонению </w:t>
      </w: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Динамический коэффициент регулирования R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6"/>
          <w:szCs w:val="16"/>
        </w:rPr>
        <w:t xml:space="preserve">Д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– величина, равная отношению первого максимального отклонения к отклонению управляемой величины объекта управления, вызванному тем же возмущением,</w:t>
      </w: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drawing>
          <wp:inline distT="0" distB="0" distL="0" distR="0">
            <wp:extent cx="1704975" cy="6381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где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k</w:t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о</w:t>
      </w:r>
      <w:proofErr w:type="spellEnd"/>
      <w:r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– передаточный коэффициент объекта управления.</w:t>
      </w: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Коэффициент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R</w:t>
      </w:r>
      <w:r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Д </w:t>
      </w:r>
      <w:r>
        <w:rPr>
          <w:rFonts w:ascii="TimesNewRomanPSMT" w:hAnsi="TimesNewRomanPSMT" w:cs="TimesNewRomanPSMT"/>
          <w:sz w:val="24"/>
          <w:szCs w:val="24"/>
        </w:rPr>
        <w:t xml:space="preserve">показывает, насколько эффективно компенсирующее действие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регуляторана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объект управления (регулирования).</w:t>
      </w: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Длительность переходного процесса (время регулирования) </w:t>
      </w:r>
      <w:proofErr w:type="spellStart"/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t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6"/>
          <w:szCs w:val="16"/>
        </w:rPr>
        <w:t>п</w:t>
      </w:r>
      <w:proofErr w:type="spellEnd"/>
      <w:r>
        <w:rPr>
          <w:rFonts w:ascii="TimesNewRomanPS-BoldItalicMT" w:hAnsi="TimesNewRomanPS-BoldItalicMT" w:cs="TimesNewRomanPS-BoldItalicMT"/>
          <w:b/>
          <w:bCs/>
          <w:i/>
          <w:iCs/>
          <w:sz w:val="16"/>
          <w:szCs w:val="16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– интервал времени от момента приложения ступенчатого воздействия до момента, после которого отклонения управляемой величины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x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(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) от ее нового установившегося</w:t>
      </w: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значения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x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(</w:t>
      </w:r>
      <w:r>
        <w:rPr>
          <w:rFonts w:ascii="SymbolMT" w:eastAsia="SymbolMT" w:hAnsi="TimesNewRomanPS-BoldItalicMT" w:cs="SymbolMT" w:hint="eastAsia"/>
          <w:sz w:val="25"/>
          <w:szCs w:val="25"/>
        </w:rPr>
        <w:t>∞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) становятся меньше некоторого заданного числа </w:t>
      </w:r>
      <w:r>
        <w:rPr>
          <w:rFonts w:ascii="SymbolMT" w:eastAsia="SymbolMT" w:hAnsi="TimesNewRomanPS-BoldItalicMT" w:cs="SymbolMT" w:hint="eastAsia"/>
          <w:sz w:val="25"/>
          <w:szCs w:val="25"/>
        </w:rPr>
        <w:t>δ</w:t>
      </w:r>
      <w:proofErr w:type="spellStart"/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п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, т. е. до момента, после которого выполняется условие</w:t>
      </w: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noProof/>
          <w:sz w:val="24"/>
          <w:szCs w:val="24"/>
          <w:lang w:eastAsia="ru-RU"/>
        </w:rPr>
        <w:drawing>
          <wp:inline distT="0" distB="0" distL="0" distR="0">
            <wp:extent cx="2124075" cy="3143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В промышленной автоматике величину </w:t>
      </w:r>
      <w:r>
        <w:rPr>
          <w:rFonts w:ascii="SymbolMT" w:eastAsia="SymbolMT" w:hAnsi="TimesNewRomanPS-BoldItalicMT" w:cs="SymbolMT" w:hint="eastAsia"/>
          <w:sz w:val="25"/>
          <w:szCs w:val="25"/>
        </w:rPr>
        <w:t>δ</w:t>
      </w:r>
      <w:proofErr w:type="spellStart"/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п</w:t>
      </w:r>
      <w:proofErr w:type="spellEnd"/>
      <w:r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обычно принимают равной 5% от начального</w:t>
      </w: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отклонения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x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(+0) </w:t>
      </w:r>
      <w:r>
        <w:rPr>
          <w:rFonts w:ascii="SymbolMT" w:eastAsia="SymbolMT" w:hAnsi="TimesNewRomanPS-BoldItalicMT" w:cs="SymbolMT"/>
          <w:sz w:val="24"/>
          <w:szCs w:val="24"/>
        </w:rPr>
        <w:t xml:space="preserve">[ </w:t>
      </w:r>
      <w:r>
        <w:rPr>
          <w:rFonts w:ascii="SymbolMT" w:eastAsia="SymbolMT" w:hAnsi="TimesNewRomanPS-BoldItalicMT" w:cs="SymbolMT" w:hint="eastAsia"/>
          <w:sz w:val="25"/>
          <w:szCs w:val="25"/>
        </w:rPr>
        <w:t>δ</w:t>
      </w:r>
      <w:proofErr w:type="spellStart"/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п</w:t>
      </w:r>
      <w:proofErr w:type="spellEnd"/>
      <w:r>
        <w:rPr>
          <w:rFonts w:ascii="TimesNewRomanPS-ItalicMT" w:hAnsi="TimesNewRomanPS-ItalicMT" w:cs="TimesNewRomanPS-ItalicMT"/>
          <w:i/>
          <w:iCs/>
          <w:sz w:val="16"/>
          <w:szCs w:val="16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= </w:t>
      </w:r>
      <w:r>
        <w:rPr>
          <w:rFonts w:ascii="TimesNewRomanPSMT" w:hAnsi="TimesNewRomanPSMT" w:cs="TimesNewRomanPSMT"/>
          <w:sz w:val="24"/>
          <w:szCs w:val="24"/>
        </w:rPr>
        <w:t xml:space="preserve">0,05 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x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(+0) </w:t>
      </w:r>
      <w:r>
        <w:rPr>
          <w:rFonts w:ascii="SymbolMT" w:eastAsia="SymbolMT" w:hAnsi="TimesNewRomanPS-BoldItalicMT" w:cs="SymbolMT"/>
          <w:sz w:val="24"/>
          <w:szCs w:val="24"/>
        </w:rPr>
        <w:t>]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40425" cy="1907959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Интегральные оценки качества</w:t>
      </w: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2047875" cy="67627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7BB" w:rsidRDefault="00D647BB" w:rsidP="00D647BB">
      <w:pPr>
        <w:autoSpaceDE w:val="0"/>
        <w:autoSpaceDN w:val="0"/>
        <w:adjustRightInd w:val="0"/>
        <w:spacing w:after="0" w:line="240" w:lineRule="auto"/>
      </w:pPr>
    </w:p>
    <w:sectPr w:rsidR="00D647BB" w:rsidSect="00C13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372BC"/>
    <w:multiLevelType w:val="hybridMultilevel"/>
    <w:tmpl w:val="2CB0A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B16A2"/>
    <w:rsid w:val="001B5A3D"/>
    <w:rsid w:val="00265291"/>
    <w:rsid w:val="00401B98"/>
    <w:rsid w:val="007A2F40"/>
    <w:rsid w:val="009B16A2"/>
    <w:rsid w:val="00B653A5"/>
    <w:rsid w:val="00B86B35"/>
    <w:rsid w:val="00C13143"/>
    <w:rsid w:val="00C87887"/>
    <w:rsid w:val="00D41D9A"/>
    <w:rsid w:val="00D647BB"/>
    <w:rsid w:val="00D81F8F"/>
    <w:rsid w:val="00E807AC"/>
    <w:rsid w:val="00EB1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4</cp:revision>
  <dcterms:created xsi:type="dcterms:W3CDTF">2018-07-09T06:19:00Z</dcterms:created>
  <dcterms:modified xsi:type="dcterms:W3CDTF">2018-07-09T06:45:00Z</dcterms:modified>
</cp:coreProperties>
</file>