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716F96">
        <w:rPr>
          <w:rFonts w:ascii="Times New Roman" w:eastAsia="ArialMT" w:hAnsi="Times New Roman" w:cs="Times New Roman"/>
          <w:sz w:val="24"/>
          <w:szCs w:val="24"/>
        </w:rPr>
        <w:t>Использование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716F96">
        <w:rPr>
          <w:rFonts w:ascii="Times New Roman" w:eastAsia="ArialMT" w:hAnsi="Times New Roman" w:cs="Times New Roman"/>
          <w:sz w:val="24"/>
          <w:szCs w:val="24"/>
        </w:rPr>
        <w:t>Орошение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716F96">
        <w:rPr>
          <w:rFonts w:ascii="Times New Roman" w:eastAsia="ArialMT" w:hAnsi="Times New Roman" w:cs="Times New Roman"/>
          <w:sz w:val="24"/>
          <w:szCs w:val="24"/>
        </w:rPr>
        <w:t>• Водопроводные системы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716F96">
        <w:rPr>
          <w:rFonts w:ascii="Times New Roman" w:eastAsia="ArialMT" w:hAnsi="Times New Roman" w:cs="Times New Roman"/>
          <w:sz w:val="24"/>
          <w:szCs w:val="24"/>
        </w:rPr>
        <w:t>• Подъемные устройства и насосные станции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716F96">
        <w:rPr>
          <w:rFonts w:ascii="Times New Roman" w:eastAsia="ArialMT" w:hAnsi="Times New Roman" w:cs="Times New Roman"/>
          <w:sz w:val="24"/>
          <w:szCs w:val="24"/>
        </w:rPr>
        <w:t>• Оборудование для хранения топлива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716F96">
        <w:rPr>
          <w:rFonts w:ascii="Times New Roman" w:eastAsia="ArialMT" w:hAnsi="Times New Roman" w:cs="Times New Roman"/>
          <w:sz w:val="24"/>
          <w:szCs w:val="24"/>
        </w:rPr>
        <w:t>• Системы обработки воды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716F96">
        <w:rPr>
          <w:rFonts w:ascii="Times New Roman" w:eastAsia="ArialMT" w:hAnsi="Times New Roman" w:cs="Times New Roman"/>
          <w:sz w:val="24"/>
          <w:szCs w:val="24"/>
        </w:rPr>
        <w:t>• Противопожарное оборудование</w:t>
      </w:r>
    </w:p>
    <w:p w:rsidR="00000000" w:rsidRPr="00716F96" w:rsidRDefault="00716F96" w:rsidP="00716F96">
      <w:pPr>
        <w:rPr>
          <w:rFonts w:ascii="Times New Roman" w:eastAsia="ArialMT" w:hAnsi="Times New Roman" w:cs="Times New Roman"/>
          <w:sz w:val="24"/>
          <w:szCs w:val="24"/>
        </w:rPr>
      </w:pPr>
      <w:r w:rsidRPr="00716F96">
        <w:rPr>
          <w:rFonts w:ascii="Times New Roman" w:eastAsia="ArialMT" w:hAnsi="Times New Roman" w:cs="Times New Roman"/>
          <w:sz w:val="24"/>
          <w:szCs w:val="24"/>
        </w:rPr>
        <w:t>• Измерение расхода воды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-BoldMT" w:hAnsi="Times New Roman" w:cs="Times New Roman"/>
          <w:b/>
          <w:bCs/>
          <w:color w:val="4B7DB4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b/>
          <w:bCs/>
          <w:color w:val="4B7DB4"/>
          <w:sz w:val="24"/>
          <w:szCs w:val="24"/>
        </w:rPr>
        <w:t>ОСНОВНЫЕ ХАРАКТЕРИСТИКИ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простота конструкции, компактность и легкость демонтажа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ограничение потерь напора и сокращение риска кавитации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своеобразный гидравлический профиль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отличная устойчивость к коррозии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соответствие европейским и американским стандартам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простота установки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proofErr w:type="gramStart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подготовлен</w:t>
      </w:r>
      <w:proofErr w:type="gramEnd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для установки V-PORT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полная герметичность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-BoldMT" w:hAnsi="Times New Roman" w:cs="Times New Roman"/>
          <w:b/>
          <w:bCs/>
          <w:color w:val="4B7DB4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b/>
          <w:bCs/>
          <w:color w:val="4B7DB4"/>
          <w:sz w:val="24"/>
          <w:szCs w:val="24"/>
        </w:rPr>
        <w:t>ТЕХНИЧЕСКИЕ ХАРАКТЕРИСТИКИ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корпус, обеспечивающий высокую проходимость жидкостей, без зон застаивания, </w:t>
      </w:r>
      <w:proofErr w:type="gramStart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с</w:t>
      </w:r>
      <w:proofErr w:type="gramEnd"/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выраженным гидродинамическим профилем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стандартная отливка из перлитного чугуна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покрытие напылением </w:t>
      </w:r>
      <w:proofErr w:type="spellStart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эпоксид</w:t>
      </w:r>
      <w:proofErr w:type="spellEnd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- полиэстера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запорная часть, полностью управляемая по всей длине хода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стандартное уплотнительное гнездо из нержавеющей стали, с целью сокращения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риска кавитации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свободное прохождение, равное не менее 80% номинального диаметра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запорная часть V-PORT, по заказу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болты крепления крышки к корпусу изготовлены из нержавеющей стали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герметизация воском, по заказу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стержень, запорная часть, дистанционная распорка и возвратная пружина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proofErr w:type="gramStart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изготовлены из нержавеющей стали</w:t>
      </w:r>
      <w:proofErr w:type="gramEnd"/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мембрана из резины NR, укрепленная при помощи нейлоновых нитей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-BoldMT" w:hAnsi="Times New Roman" w:cs="Times New Roman"/>
          <w:color w:val="000000"/>
          <w:sz w:val="24"/>
          <w:szCs w:val="24"/>
        </w:rPr>
        <w:t xml:space="preserve">· </w:t>
      </w: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по заказу - мембрана из </w:t>
      </w:r>
      <w:proofErr w:type="spellStart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Витона</w:t>
      </w:r>
      <w:proofErr w:type="spellEnd"/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· простота в техническом обслуживании и легкий доступ </w:t>
      </w:r>
      <w:proofErr w:type="gramStart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ко</w:t>
      </w:r>
      <w:proofErr w:type="gramEnd"/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 xml:space="preserve"> внутренним частям, без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снятия клапана с трубопровода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· возможность поменять функцию приобретенного клапана при помощи простого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видоизменения направляющей схемы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4B7DB4"/>
          <w:sz w:val="24"/>
          <w:szCs w:val="24"/>
        </w:rPr>
      </w:pP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4B7DB4"/>
          <w:sz w:val="24"/>
          <w:szCs w:val="24"/>
        </w:rPr>
      </w:pP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b/>
          <w:bCs/>
          <w:color w:val="4B7DB4"/>
          <w:sz w:val="24"/>
          <w:szCs w:val="24"/>
        </w:rPr>
      </w:pPr>
      <w:r w:rsidRPr="00716F96">
        <w:rPr>
          <w:rFonts w:ascii="Times New Roman" w:eastAsia="ArialMT" w:hAnsi="Times New Roman" w:cs="Times New Roman"/>
          <w:b/>
          <w:bCs/>
          <w:color w:val="4B7DB4"/>
          <w:sz w:val="24"/>
          <w:szCs w:val="24"/>
        </w:rPr>
        <w:t>СФЕРА ПРИМЕНЕНИЯ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· водопроводные системы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· противопожарное оборудование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· системы обработки воды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· оборудование для хранения топлива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· станции заправки водой (аэропорты, морские и речные пристани)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· спортивные сооружения (бассейны, аквариумы, парки развлечений)</w:t>
      </w:r>
    </w:p>
    <w:p w:rsidR="00716F96" w:rsidRPr="00716F96" w:rsidRDefault="00716F96" w:rsidP="00716F96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color w:val="000000"/>
          <w:sz w:val="24"/>
          <w:szCs w:val="24"/>
        </w:rPr>
      </w:pPr>
      <w:r w:rsidRPr="00716F96">
        <w:rPr>
          <w:rFonts w:ascii="Times New Roman" w:eastAsia="ArialMT" w:hAnsi="Times New Roman" w:cs="Times New Roman"/>
          <w:color w:val="000000"/>
          <w:sz w:val="24"/>
          <w:szCs w:val="24"/>
        </w:rPr>
        <w:t>· подъемные устройства и насосные станции</w:t>
      </w:r>
    </w:p>
    <w:p w:rsidR="00716F96" w:rsidRDefault="00716F96" w:rsidP="00716F9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16F96" w:rsidRDefault="00716F96" w:rsidP="00716F9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16F96" w:rsidRDefault="00B604D6" w:rsidP="00716F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Маркировка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гидросила</w:t>
      </w:r>
      <w:proofErr w:type="spellEnd"/>
    </w:p>
    <w:p w:rsidR="00B604D6" w:rsidRDefault="00B604D6" w:rsidP="00716F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551679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D6" w:rsidRPr="00B604D6" w:rsidRDefault="00B604D6" w:rsidP="00716F96">
      <w:pPr>
        <w:rPr>
          <w:rFonts w:ascii="Times New Roman" w:hAnsi="Times New Roman" w:cs="Times New Roman"/>
          <w:sz w:val="24"/>
          <w:szCs w:val="24"/>
        </w:rPr>
      </w:pPr>
    </w:p>
    <w:p w:rsidR="00716F96" w:rsidRDefault="00716F96" w:rsidP="00716F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1238" cy="3277673"/>
            <wp:effectExtent l="19050" t="0" r="396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414" cy="327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96" w:rsidRDefault="00716F96" w:rsidP="00716F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7489" cy="2163651"/>
            <wp:effectExtent l="19050" t="0" r="6111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6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F96" w:rsidRPr="00D33585" w:rsidRDefault="00716F96" w:rsidP="00D33585">
      <w:pPr>
        <w:pStyle w:val="a6"/>
        <w:rPr>
          <w:rFonts w:ascii="Times New Roman" w:eastAsia="ArialMT" w:hAnsi="Times New Roman" w:cs="Times New Roman"/>
        </w:rPr>
      </w:pPr>
      <w:r w:rsidRPr="00D33585">
        <w:rPr>
          <w:rFonts w:ascii="Times New Roman" w:eastAsia="ArialMT" w:hAnsi="Times New Roman" w:cs="Times New Roman"/>
        </w:rPr>
        <w:t>Когда направляющий элемент RP2 открывается</w:t>
      </w:r>
      <w:r w:rsidR="00D33585" w:rsidRPr="00D33585">
        <w:rPr>
          <w:rFonts w:ascii="Times New Roman" w:eastAsia="ArialMT" w:hAnsi="Times New Roman" w:cs="Times New Roman"/>
        </w:rPr>
        <w:t xml:space="preserve"> </w:t>
      </w:r>
      <w:r w:rsidRPr="00D33585">
        <w:rPr>
          <w:rFonts w:ascii="Times New Roman" w:eastAsia="ArialMT" w:hAnsi="Times New Roman" w:cs="Times New Roman"/>
        </w:rPr>
        <w:t>вследствие понижения давления за сечением, усилие,</w:t>
      </w:r>
      <w:r w:rsidR="00D33585" w:rsidRPr="00D33585">
        <w:rPr>
          <w:rFonts w:ascii="Times New Roman" w:eastAsia="ArialMT" w:hAnsi="Times New Roman" w:cs="Times New Roman"/>
        </w:rPr>
        <w:t xml:space="preserve"> </w:t>
      </w:r>
      <w:r w:rsidRPr="00D33585">
        <w:rPr>
          <w:rFonts w:ascii="Times New Roman" w:eastAsia="ArialMT" w:hAnsi="Times New Roman" w:cs="Times New Roman"/>
        </w:rPr>
        <w:t>воздействующее на диски мембраны, прекращается и,</w:t>
      </w:r>
      <w:r w:rsidR="00D33585" w:rsidRPr="00D33585">
        <w:rPr>
          <w:rFonts w:ascii="Times New Roman" w:eastAsia="ArialMT" w:hAnsi="Times New Roman" w:cs="Times New Roman"/>
        </w:rPr>
        <w:t xml:space="preserve"> </w:t>
      </w:r>
      <w:r w:rsidRPr="00D33585">
        <w:rPr>
          <w:rFonts w:ascii="Times New Roman" w:eastAsia="ArialMT" w:hAnsi="Times New Roman" w:cs="Times New Roman"/>
        </w:rPr>
        <w:t>следовательно, затвор открывается</w:t>
      </w:r>
    </w:p>
    <w:p w:rsidR="00D33585" w:rsidRDefault="00D33585" w:rsidP="00D33585">
      <w:pPr>
        <w:pStyle w:val="a6"/>
        <w:rPr>
          <w:rFonts w:ascii="Times New Roman" w:eastAsia="ArialMT" w:hAnsi="Times New Roman" w:cs="Times New Roman"/>
          <w:lang w:val="en-US"/>
        </w:rPr>
      </w:pPr>
    </w:p>
    <w:p w:rsidR="00D33585" w:rsidRDefault="00D33585" w:rsidP="00D33585">
      <w:pPr>
        <w:pStyle w:val="a6"/>
        <w:rPr>
          <w:rFonts w:ascii="Times New Roman" w:eastAsia="ArialMT" w:hAnsi="Times New Roman" w:cs="Times New Roman"/>
          <w:lang w:val="en-US"/>
        </w:rPr>
      </w:pPr>
      <w:r w:rsidRPr="00D33585">
        <w:rPr>
          <w:rFonts w:ascii="Times New Roman" w:eastAsia="ArialMT" w:hAnsi="Times New Roman" w:cs="Times New Roman"/>
        </w:rPr>
        <w:t>Когда направляющий элемент RP2 закрывается вследствие повышения давления за сечением, давление выше элемента - посредством гидравлической системы - вновь оказывает воздействие на диски мембраны, вызывая, таким образом, закрытие затвора.</w:t>
      </w:r>
    </w:p>
    <w:p w:rsidR="00D33585" w:rsidRDefault="00D33585" w:rsidP="00D33585">
      <w:pPr>
        <w:pStyle w:val="a6"/>
        <w:rPr>
          <w:rFonts w:ascii="Times New Roman" w:eastAsia="ArialMT" w:hAnsi="Times New Roman" w:cs="Times New Roman"/>
          <w:lang w:val="en-US"/>
        </w:rPr>
      </w:pPr>
    </w:p>
    <w:p w:rsidR="00D33585" w:rsidRPr="00D33585" w:rsidRDefault="00D33585" w:rsidP="00D33585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</w:rPr>
      </w:pPr>
      <w:r w:rsidRPr="00D33585">
        <w:rPr>
          <w:rFonts w:ascii="Times New Roman" w:eastAsia="ArialMT" w:hAnsi="Times New Roman" w:cs="Times New Roman"/>
          <w:sz w:val="24"/>
          <w:szCs w:val="24"/>
        </w:rPr>
        <w:t>В том случае, когда направляющий элемент RP2 частично открыт, давление на диски мембраны будет определять временное положение затвора, которое будет</w:t>
      </w:r>
    </w:p>
    <w:p w:rsidR="00D33585" w:rsidRDefault="00D33585" w:rsidP="00D33585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  <w:lang w:val="en-US"/>
        </w:rPr>
      </w:pPr>
      <w:r w:rsidRPr="00D33585">
        <w:rPr>
          <w:rFonts w:ascii="Times New Roman" w:eastAsia="ArialMT" w:hAnsi="Times New Roman" w:cs="Times New Roman"/>
          <w:sz w:val="24"/>
          <w:szCs w:val="24"/>
        </w:rPr>
        <w:t>сохраняться в условиях равновесия в промежуточной точке его хода.</w:t>
      </w:r>
    </w:p>
    <w:p w:rsidR="00D72B6C" w:rsidRDefault="00D72B6C" w:rsidP="00D33585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  <w:sz w:val="24"/>
          <w:szCs w:val="24"/>
          <w:lang w:val="en-US"/>
        </w:rPr>
      </w:pPr>
    </w:p>
    <w:p w:rsidR="00D72B6C" w:rsidRDefault="00D72B6C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1005117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A2EC7" w:rsidRPr="00924C9A" w:rsidRDefault="00924C9A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Предохранительный клапан</w:t>
      </w: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25050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Хранение ГОСТ15150-69</w:t>
      </w: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24C9A" w:rsidRDefault="00924C9A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24C9A" w:rsidRDefault="00924C9A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Переключающий клапан</w:t>
      </w: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0900" cy="262699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A2EC7" w:rsidRDefault="00DA2EC7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Дифференциальный клапан.</w:t>
      </w: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283972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C7304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Регулятор расхода </w:t>
      </w:r>
    </w:p>
    <w:p w:rsidR="00CC7304" w:rsidRPr="00DA2EC7" w:rsidRDefault="00CC7304" w:rsidP="00D335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7250" cy="3103880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7304" w:rsidRPr="00DA2E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A5A03"/>
    <w:multiLevelType w:val="hybridMultilevel"/>
    <w:tmpl w:val="6DF24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1E1FBC"/>
    <w:multiLevelType w:val="hybridMultilevel"/>
    <w:tmpl w:val="6DF24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08"/>
  <w:characterSpacingControl w:val="doNotCompress"/>
  <w:compat>
    <w:useFELayout/>
  </w:compat>
  <w:rsids>
    <w:rsidRoot w:val="00716F96"/>
    <w:rsid w:val="006F1102"/>
    <w:rsid w:val="00716F96"/>
    <w:rsid w:val="00924C9A"/>
    <w:rsid w:val="00B604D6"/>
    <w:rsid w:val="00CC7304"/>
    <w:rsid w:val="00D33585"/>
    <w:rsid w:val="00D72B6C"/>
    <w:rsid w:val="00DA2E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6F9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33585"/>
    <w:pPr>
      <w:ind w:left="720"/>
      <w:contextualSpacing/>
    </w:pPr>
  </w:style>
  <w:style w:type="paragraph" w:styleId="a6">
    <w:name w:val="No Spacing"/>
    <w:uiPriority w:val="1"/>
    <w:qFormat/>
    <w:rsid w:val="00D3358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li</cp:lastModifiedBy>
  <cp:revision>7</cp:revision>
  <dcterms:created xsi:type="dcterms:W3CDTF">2020-08-31T00:30:00Z</dcterms:created>
  <dcterms:modified xsi:type="dcterms:W3CDTF">2020-08-31T01:08:00Z</dcterms:modified>
</cp:coreProperties>
</file>