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22C" w:rsidRDefault="006847BF" w:rsidP="004D1F67">
      <w:r>
        <w:t xml:space="preserve">                    </w:t>
      </w:r>
      <w:r w:rsidRPr="006150B4">
        <w:t>Особенности эксплуатации автоматизированного технологического оборудования</w:t>
      </w:r>
      <w:r>
        <w:t>.</w:t>
      </w:r>
    </w:p>
    <w:p w:rsidR="006847BF" w:rsidRDefault="006847BF" w:rsidP="004D1F67"/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t xml:space="preserve">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noProof/>
          <w:lang w:val="en-GB" w:eastAsia="en-GB"/>
        </w:rPr>
        <w:drawing>
          <wp:anchor distT="0" distB="0" distL="0" distR="0" simplePos="0" relativeHeight="251739136" behindDoc="0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5080</wp:posOffset>
            </wp:positionV>
            <wp:extent cx="3177540" cy="1106170"/>
            <wp:effectExtent l="19050" t="0" r="3810" b="0"/>
            <wp:wrapNone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10617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color w:val="000000"/>
        </w:rPr>
        <w:t>Ки - коэффициент использования.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proofErr w:type="spellStart"/>
      <w:r>
        <w:rPr>
          <w:rStyle w:val="Bodytext105pt"/>
          <w:color w:val="000000"/>
        </w:rPr>
        <w:t>Ти</w:t>
      </w:r>
      <w:proofErr w:type="spellEnd"/>
      <w:r>
        <w:rPr>
          <w:rStyle w:val="Bodytext105pt"/>
          <w:color w:val="000000"/>
        </w:rPr>
        <w:t xml:space="preserve"> - время использования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proofErr w:type="spellStart"/>
      <w:proofErr w:type="gramStart"/>
      <w:r>
        <w:rPr>
          <w:rStyle w:val="Bodytext105pt"/>
          <w:color w:val="000000"/>
        </w:rPr>
        <w:t>Тр</w:t>
      </w:r>
      <w:proofErr w:type="spellEnd"/>
      <w:proofErr w:type="gramEnd"/>
      <w:r>
        <w:rPr>
          <w:rStyle w:val="Bodytext105pt"/>
          <w:color w:val="000000"/>
        </w:rPr>
        <w:t xml:space="preserve"> — время ремонтами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proofErr w:type="spellStart"/>
      <w:r>
        <w:rPr>
          <w:rStyle w:val="Bodytext105pt"/>
          <w:color w:val="000000"/>
        </w:rPr>
        <w:t>Тп</w:t>
      </w:r>
      <w:proofErr w:type="spellEnd"/>
      <w:r>
        <w:rPr>
          <w:rStyle w:val="Bodytext105pt"/>
          <w:color w:val="000000"/>
        </w:rPr>
        <w:t xml:space="preserve"> — время простоя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color w:val="000000"/>
        </w:rPr>
        <w:t xml:space="preserve">То — время обслуживания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b/>
          <w:bCs/>
        </w:rPr>
        <w:t>Постепенные отказы</w:t>
      </w:r>
      <w:r>
        <w:t xml:space="preserve">  -  это те отказы, которые имеют в своей природе возможность превентивно (заранее) или реактивно (</w:t>
      </w:r>
      <w:proofErr w:type="gramStart"/>
      <w:r>
        <w:t>на всяк</w:t>
      </w:r>
      <w:proofErr w:type="gramEnd"/>
      <w:r>
        <w:t xml:space="preserve"> случай) их устранять.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Fonts w:eastAsia="Times New Roman"/>
          <w:b/>
          <w:bCs/>
        </w:rPr>
        <w:t xml:space="preserve">              </w:t>
      </w:r>
      <w:r>
        <w:rPr>
          <w:b/>
          <w:bCs/>
        </w:rPr>
        <w:t>Внезапные отказы</w:t>
      </w:r>
      <w:r>
        <w:t xml:space="preserve"> — это те отказы, которые устраняются по факту.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t xml:space="preserve">Влияют они на </w:t>
      </w:r>
      <w:proofErr w:type="spellStart"/>
      <w:proofErr w:type="gramStart"/>
      <w:r>
        <w:t>Тр</w:t>
      </w:r>
      <w:proofErr w:type="spellEnd"/>
      <w:proofErr w:type="gramEnd"/>
      <w:r>
        <w:t xml:space="preserve"> и </w:t>
      </w:r>
      <w:proofErr w:type="spellStart"/>
      <w:r>
        <w:t>Тп</w:t>
      </w:r>
      <w:proofErr w:type="spellEnd"/>
      <w:r>
        <w:t>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Fonts w:eastAsia="Times New Roman"/>
        </w:rPr>
        <w:t xml:space="preserve">              </w:t>
      </w:r>
      <w:r>
        <w:t xml:space="preserve">Зная </w:t>
      </w:r>
      <w:r>
        <w:rPr>
          <w:b/>
          <w:bCs/>
        </w:rPr>
        <w:t xml:space="preserve">ПЕРЕЧЕНЬ </w:t>
      </w:r>
      <w:r>
        <w:t xml:space="preserve"> отказов</w:t>
      </w:r>
      <w:proofErr w:type="gramStart"/>
      <w:r>
        <w:t xml:space="preserve"> ,</w:t>
      </w:r>
      <w:proofErr w:type="gramEnd"/>
      <w:r>
        <w:t xml:space="preserve"> которые можно считать </w:t>
      </w:r>
      <w:r>
        <w:rPr>
          <w:b/>
          <w:bCs/>
        </w:rPr>
        <w:t>постепенными</w:t>
      </w:r>
      <w:r>
        <w:t xml:space="preserve"> мы можем во время </w:t>
      </w:r>
      <w:proofErr w:type="spellStart"/>
      <w:r>
        <w:t>Тп</w:t>
      </w:r>
      <w:proofErr w:type="spellEnd"/>
      <w:r>
        <w:t xml:space="preserve">  и То обеспечить  профилактику — замену  узлов , которые вызывают отказы или обеспечить необходимую настройку для оптимизации  условий эксплуатации.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Fonts w:eastAsia="Times New Roman"/>
          <w:b/>
          <w:bCs/>
        </w:rPr>
        <w:t xml:space="preserve">              </w:t>
      </w:r>
      <w:proofErr w:type="gramStart"/>
      <w:r>
        <w:rPr>
          <w:b/>
          <w:bCs/>
        </w:rPr>
        <w:t xml:space="preserve">Внезапные отказы </w:t>
      </w:r>
      <w:r>
        <w:t>— это отказы в основном по вине производителя узлов системы (бракованные), которые не выработали свой ресурс  или  из за неправильных условий эксплуатации пришли в негодность.</w:t>
      </w:r>
      <w:proofErr w:type="gramEnd"/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Fonts w:eastAsia="Times New Roman"/>
        </w:rPr>
        <w:t xml:space="preserve">            </w:t>
      </w:r>
      <w:r>
        <w:t xml:space="preserve">Внезапные отказы могут </w:t>
      </w:r>
      <w:proofErr w:type="gramStart"/>
      <w:r>
        <w:t>представлять совокупность постепенных отказов и когда  устранимы</w:t>
      </w:r>
      <w:proofErr w:type="gramEnd"/>
      <w:r>
        <w:t xml:space="preserve">  причины отказов и  вероятность некоторых отказов, то вероятность ВНЕЗАПНЫХ отказов сводится к нулю.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noProof/>
          <w:lang w:val="en-GB" w:eastAsia="en-GB"/>
        </w:rP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2388235</wp:posOffset>
            </wp:positionH>
            <wp:positionV relativeFrom="paragraph">
              <wp:posOffset>5080</wp:posOffset>
            </wp:positionV>
            <wp:extent cx="3729355" cy="753745"/>
            <wp:effectExtent l="19050" t="0" r="4445" b="0"/>
            <wp:wrapSquare wrapText="largest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7537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t xml:space="preserve">Вектор силы </w:t>
      </w:r>
      <w:proofErr w:type="spellStart"/>
      <w:proofErr w:type="gramStart"/>
      <w:r>
        <w:t>F</w:t>
      </w:r>
      <w:proofErr w:type="gramEnd"/>
      <w:r>
        <w:t>в</w:t>
      </w:r>
      <w:proofErr w:type="spellEnd"/>
      <w:r>
        <w:t xml:space="preserve"> — внезапный отказ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t xml:space="preserve">Вектор силы </w:t>
      </w:r>
      <w:proofErr w:type="spellStart"/>
      <w:r>
        <w:t>Fi</w:t>
      </w:r>
      <w:proofErr w:type="spellEnd"/>
      <w:r>
        <w:t xml:space="preserve"> — постепенный отказ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t xml:space="preserve">Исключая </w:t>
      </w:r>
      <w:proofErr w:type="spellStart"/>
      <w:r>
        <w:t>Fi</w:t>
      </w:r>
      <w:proofErr w:type="spellEnd"/>
      <w:r>
        <w:t xml:space="preserve">  можем снижать </w:t>
      </w:r>
      <w:proofErr w:type="spellStart"/>
      <w:proofErr w:type="gramStart"/>
      <w:r>
        <w:t>F</w:t>
      </w:r>
      <w:proofErr w:type="gramEnd"/>
      <w:r>
        <w:t>в</w:t>
      </w:r>
      <w:proofErr w:type="spellEnd"/>
      <w:r>
        <w:t>, что  обеспечивает доверительный интервал качества работы.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noProof/>
          <w:lang w:val="en-GB" w:eastAsia="en-GB"/>
        </w:rPr>
        <w:drawing>
          <wp:anchor distT="0" distB="0" distL="0" distR="0" simplePos="0" relativeHeight="251741184" behindDoc="0" locked="0" layoutInCell="1" allowOverlap="1">
            <wp:simplePos x="0" y="0"/>
            <wp:positionH relativeFrom="column">
              <wp:posOffset>2660015</wp:posOffset>
            </wp:positionH>
            <wp:positionV relativeFrom="paragraph">
              <wp:posOffset>5080</wp:posOffset>
            </wp:positionV>
            <wp:extent cx="3457575" cy="1744345"/>
            <wp:effectExtent l="19050" t="0" r="9525" b="0"/>
            <wp:wrapSquare wrapText="largest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4434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 xml:space="preserve">Таким </w:t>
      </w:r>
      <w:proofErr w:type="gramStart"/>
      <w:r>
        <w:rPr>
          <w:rStyle w:val="Bodytext105pt"/>
          <w:b/>
          <w:bCs/>
          <w:color w:val="000000"/>
        </w:rPr>
        <w:t>образом</w:t>
      </w:r>
      <w:proofErr w:type="gramEnd"/>
      <w:r>
        <w:rPr>
          <w:rStyle w:val="Bodytext105pt"/>
          <w:b/>
          <w:bCs/>
          <w:color w:val="000000"/>
        </w:rPr>
        <w:t xml:space="preserve"> в основном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 xml:space="preserve">причина внезапных отказов — это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>выход за доверительный интервал качества работы, что приводит к перегрузкам и сбоям.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>Для снижения последствий сбоев существует системы блокировок.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>Организация аттестации</w:t>
      </w:r>
      <w:r>
        <w:rPr>
          <w:rStyle w:val="Bodytext105pt"/>
          <w:color w:val="000000"/>
        </w:rPr>
        <w:t xml:space="preserve"> после ремонта - Организация перечня документов: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 </w:t>
      </w:r>
      <w:r>
        <w:rPr>
          <w:rStyle w:val="Bodytext105pt"/>
          <w:color w:val="000000"/>
        </w:rPr>
        <w:t>а)    Список поверок.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 </w:t>
      </w:r>
      <w:r>
        <w:rPr>
          <w:rStyle w:val="Bodytext105pt"/>
          <w:color w:val="000000"/>
        </w:rPr>
        <w:t>б)    Список неисправностей.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Fonts w:eastAsia="Times New Roman"/>
          <w:noProof/>
          <w:color w:val="000000"/>
          <w:sz w:val="21"/>
          <w:szCs w:val="21"/>
          <w:lang w:val="en-GB" w:eastAsia="en-GB"/>
        </w:rPr>
        <w:drawing>
          <wp:anchor distT="0" distB="0" distL="0" distR="0" simplePos="0" relativeHeight="251742208" behindDoc="0" locked="0" layoutInCell="1" allowOverlap="1">
            <wp:simplePos x="0" y="0"/>
            <wp:positionH relativeFrom="column">
              <wp:posOffset>3941445</wp:posOffset>
            </wp:positionH>
            <wp:positionV relativeFrom="paragraph">
              <wp:posOffset>53340</wp:posOffset>
            </wp:positionV>
            <wp:extent cx="2116455" cy="1294765"/>
            <wp:effectExtent l="19050" t="0" r="0" b="0"/>
            <wp:wrapSquare wrapText="largest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29476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Bodytext105pt"/>
          <w:rFonts w:eastAsia="Times New Roman"/>
          <w:color w:val="000000"/>
        </w:rPr>
        <w:t xml:space="preserve">    </w:t>
      </w:r>
      <w:r>
        <w:rPr>
          <w:rStyle w:val="Bodytext105pt"/>
          <w:color w:val="000000"/>
        </w:rPr>
        <w:t>в)    список аварий.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 </w:t>
      </w:r>
      <w:r>
        <w:rPr>
          <w:rStyle w:val="Bodytext105pt"/>
          <w:color w:val="000000"/>
        </w:rPr>
        <w:t>г)    Список блокировок.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 </w:t>
      </w:r>
      <w:proofErr w:type="spellStart"/>
      <w:r>
        <w:rPr>
          <w:rStyle w:val="Bodytext105pt"/>
          <w:color w:val="000000"/>
        </w:rPr>
        <w:t>д</w:t>
      </w:r>
      <w:proofErr w:type="spellEnd"/>
      <w:r>
        <w:rPr>
          <w:rStyle w:val="Bodytext105pt"/>
          <w:color w:val="000000"/>
        </w:rPr>
        <w:t>)    Условия режимов и параметры.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 </w:t>
      </w:r>
      <w:r>
        <w:rPr>
          <w:rStyle w:val="Bodytext105pt"/>
          <w:color w:val="000000"/>
        </w:rPr>
        <w:t>е)    Инструкции.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color w:val="000000"/>
        </w:rPr>
        <w:t xml:space="preserve">Система </w:t>
      </w:r>
      <w:r>
        <w:rPr>
          <w:rStyle w:val="Bodytext105pt"/>
          <w:b/>
          <w:bCs/>
          <w:color w:val="000000"/>
        </w:rPr>
        <w:t>выявления неисправности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b/>
          <w:bCs/>
          <w:color w:val="000000"/>
        </w:rPr>
        <w:t xml:space="preserve">                   </w:t>
      </w:r>
      <w:r>
        <w:rPr>
          <w:rStyle w:val="Bodytext105pt"/>
          <w:rFonts w:eastAsia="Times New Roman"/>
          <w:color w:val="000000"/>
        </w:rPr>
        <w:t xml:space="preserve"> </w:t>
      </w:r>
      <w:r>
        <w:rPr>
          <w:rStyle w:val="Bodytext105pt"/>
          <w:color w:val="000000"/>
        </w:rPr>
        <w:t>и причин — организация режимов: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color w:val="000000"/>
        </w:rPr>
        <w:tab/>
        <w:t>а</w:t>
      </w:r>
      <w:proofErr w:type="gramStart"/>
      <w:r>
        <w:rPr>
          <w:rStyle w:val="Bodytext105pt"/>
          <w:color w:val="000000"/>
        </w:rPr>
        <w:t>)а</w:t>
      </w:r>
      <w:proofErr w:type="gramEnd"/>
      <w:r>
        <w:rPr>
          <w:rStyle w:val="Bodytext105pt"/>
          <w:color w:val="000000"/>
        </w:rPr>
        <w:t>втоматических.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color w:val="000000"/>
        </w:rPr>
        <w:tab/>
        <w:t>б</w:t>
      </w:r>
      <w:proofErr w:type="gramStart"/>
      <w:r>
        <w:rPr>
          <w:rStyle w:val="Bodytext105pt"/>
          <w:color w:val="000000"/>
        </w:rPr>
        <w:t>)П</w:t>
      </w:r>
      <w:proofErr w:type="gramEnd"/>
      <w:r>
        <w:rPr>
          <w:rStyle w:val="Bodytext105pt"/>
          <w:color w:val="000000"/>
        </w:rPr>
        <w:t>олуавтоматических.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color w:val="000000"/>
        </w:rPr>
        <w:tab/>
        <w:t>в</w:t>
      </w:r>
      <w:proofErr w:type="gramStart"/>
      <w:r>
        <w:rPr>
          <w:rStyle w:val="Bodytext105pt"/>
          <w:color w:val="000000"/>
        </w:rPr>
        <w:t>)О</w:t>
      </w:r>
      <w:proofErr w:type="gramEnd"/>
      <w:r>
        <w:rPr>
          <w:rStyle w:val="Bodytext105pt"/>
          <w:color w:val="000000"/>
        </w:rPr>
        <w:t>тладки.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color w:val="000000"/>
        </w:rPr>
        <w:tab/>
        <w:t>г</w:t>
      </w:r>
      <w:proofErr w:type="gramStart"/>
      <w:r>
        <w:rPr>
          <w:rStyle w:val="Bodytext105pt"/>
          <w:color w:val="000000"/>
        </w:rPr>
        <w:t>)Р</w:t>
      </w:r>
      <w:proofErr w:type="gramEnd"/>
      <w:r>
        <w:rPr>
          <w:rStyle w:val="Bodytext105pt"/>
          <w:color w:val="000000"/>
        </w:rPr>
        <w:t>учной.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 w:rsidRPr="00E24A8F">
        <w:rPr>
          <w:rStyle w:val="Bodytext105pt1"/>
          <w:color w:val="000000"/>
        </w:rPr>
        <w:t xml:space="preserve">В идеале </w:t>
      </w:r>
      <w:r>
        <w:rPr>
          <w:rStyle w:val="Bodytext105pt1"/>
          <w:color w:val="000000"/>
          <w:lang w:val="en-US"/>
        </w:rPr>
        <w:t>F</w:t>
      </w:r>
      <w:r w:rsidRPr="00E24A8F">
        <w:rPr>
          <w:rStyle w:val="Bodytext105pt1"/>
          <w:color w:val="000000"/>
        </w:rPr>
        <w:t xml:space="preserve">в =0 при  </w:t>
      </w:r>
      <w:r w:rsidRPr="00E24A8F">
        <w:rPr>
          <w:rStyle w:val="Bodytext105pt1"/>
          <w:rFonts w:ascii="DejaVu Sans" w:eastAsia="DejaVu Sans" w:hAnsi="DejaVu Sans" w:cs="DejaVu Sans"/>
          <w:color w:val="000000"/>
        </w:rPr>
        <w:t>∑</w:t>
      </w:r>
      <w:proofErr w:type="spellStart"/>
      <w:r>
        <w:rPr>
          <w:rStyle w:val="Bodytext105pt1"/>
          <w:color w:val="000000"/>
          <w:lang w:val="en-US"/>
        </w:rPr>
        <w:t>Fi</w:t>
      </w:r>
      <w:proofErr w:type="spellEnd"/>
      <w:r w:rsidRPr="00E24A8F">
        <w:rPr>
          <w:rStyle w:val="Bodytext105pt1"/>
          <w:color w:val="000000"/>
        </w:rPr>
        <w:t xml:space="preserve">=0, =&gt; </w:t>
      </w:r>
      <w:r>
        <w:rPr>
          <w:rStyle w:val="Bodytext105pt1"/>
          <w:color w:val="000000"/>
        </w:rPr>
        <w:t>вектора</w:t>
      </w:r>
      <w:r w:rsidRPr="00E24A8F">
        <w:rPr>
          <w:rStyle w:val="Bodytext105pt1"/>
          <w:color w:val="000000"/>
        </w:rPr>
        <w:t xml:space="preserve"> </w:t>
      </w:r>
      <w:r>
        <w:rPr>
          <w:rStyle w:val="Bodytext105pt1"/>
          <w:color w:val="000000"/>
        </w:rPr>
        <w:t>нагрузок</w:t>
      </w:r>
      <w:r w:rsidRPr="00E24A8F">
        <w:rPr>
          <w:rStyle w:val="Bodytext105pt1"/>
          <w:color w:val="000000"/>
        </w:rPr>
        <w:t xml:space="preserve"> </w:t>
      </w:r>
      <w:proofErr w:type="gramStart"/>
      <w:r>
        <w:rPr>
          <w:rStyle w:val="Bodytext105pt1"/>
          <w:color w:val="000000"/>
        </w:rPr>
        <w:t>должны</w:t>
      </w:r>
      <w:proofErr w:type="gramEnd"/>
      <w:r w:rsidRPr="00E24A8F">
        <w:rPr>
          <w:rStyle w:val="Bodytext105pt1"/>
          <w:color w:val="000000"/>
        </w:rPr>
        <w:t xml:space="preserve"> </w:t>
      </w:r>
      <w:r>
        <w:rPr>
          <w:rStyle w:val="Bodytext105pt1"/>
          <w:color w:val="000000"/>
        </w:rPr>
        <w:t>направлены</w:t>
      </w:r>
      <w:r w:rsidRPr="00E24A8F">
        <w:rPr>
          <w:rStyle w:val="Bodytext105pt1"/>
          <w:color w:val="000000"/>
        </w:rPr>
        <w:t xml:space="preserve"> в разные стороны или </w:t>
      </w:r>
      <w:proofErr w:type="spellStart"/>
      <w:r w:rsidRPr="00E24A8F">
        <w:rPr>
          <w:rStyle w:val="Bodytext105pt1"/>
          <w:color w:val="000000"/>
        </w:rPr>
        <w:t>невелированы</w:t>
      </w:r>
      <w:proofErr w:type="spellEnd"/>
      <w:r w:rsidRPr="00E24A8F">
        <w:rPr>
          <w:rStyle w:val="Bodytext105pt1"/>
          <w:color w:val="000000"/>
        </w:rPr>
        <w:t xml:space="preserve"> условиями эксплуатации, что снижает износ и факт появления внезапных отказов.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noProof/>
          <w:lang w:val="en-GB" w:eastAsia="en-GB"/>
        </w:rPr>
        <w:drawing>
          <wp:anchor distT="0" distB="0" distL="0" distR="0" simplePos="0" relativeHeight="2517432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5715</wp:posOffset>
            </wp:positionV>
            <wp:extent cx="5808980" cy="1762760"/>
            <wp:effectExtent l="19050" t="0" r="1270" b="0"/>
            <wp:wrapSquare wrapText="largest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176276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firstLine="0"/>
        <w:rPr>
          <w:b/>
          <w:bCs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b/>
          <w:bCs/>
        </w:rPr>
        <w:t>Внезапные отказы ВОЗМОЖНЫ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t>а) при сильном износе — выход за доверительный интервал.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t>б) после ремонта — некачественное проведение ремонта / некачественный материал / некачественный ЗИП.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t>в) после ТО — некачественное ТО.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>Периоды тех. устройств в эксплуатации.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</w:t>
      </w:r>
      <w:r>
        <w:rPr>
          <w:rStyle w:val="Bodytext105pt"/>
          <w:color w:val="000000"/>
        </w:rPr>
        <w:t>а) Хранения</w:t>
      </w:r>
      <w:proofErr w:type="gramStart"/>
      <w:r>
        <w:rPr>
          <w:rStyle w:val="Bodytext105pt"/>
          <w:color w:val="000000"/>
        </w:rPr>
        <w:t xml:space="preserve"> .</w:t>
      </w:r>
      <w:proofErr w:type="gramEnd"/>
      <w:r>
        <w:rPr>
          <w:rStyle w:val="Bodytext105pt"/>
          <w:color w:val="000000"/>
        </w:rPr>
        <w:t xml:space="preserve"> Транспортировка. </w:t>
      </w:r>
      <w:r>
        <w:rPr>
          <w:rStyle w:val="Bodytext105pt"/>
          <w:b/>
          <w:bCs/>
          <w:color w:val="000000"/>
        </w:rPr>
        <w:t>Надежность хранения и поставки.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</w:t>
      </w:r>
      <w:r>
        <w:rPr>
          <w:rStyle w:val="Bodytext105pt"/>
          <w:color w:val="000000"/>
        </w:rPr>
        <w:t xml:space="preserve">б) установка. Испытания. </w:t>
      </w:r>
      <w:r>
        <w:rPr>
          <w:rStyle w:val="Bodytext105pt"/>
          <w:b/>
          <w:bCs/>
          <w:color w:val="000000"/>
        </w:rPr>
        <w:t>Наличие документации по установке и испытаниям</w:t>
      </w:r>
      <w:proofErr w:type="gramStart"/>
      <w:r>
        <w:rPr>
          <w:rStyle w:val="Bodytext105pt"/>
          <w:b/>
          <w:bCs/>
          <w:color w:val="000000"/>
        </w:rPr>
        <w:t>..</w:t>
      </w:r>
      <w:proofErr w:type="gramEnd"/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</w:t>
      </w:r>
      <w:r>
        <w:rPr>
          <w:rStyle w:val="Bodytext105pt"/>
          <w:color w:val="000000"/>
        </w:rPr>
        <w:t xml:space="preserve">в) эксплуатация. </w:t>
      </w:r>
      <w:r>
        <w:rPr>
          <w:rStyle w:val="Bodytext105pt"/>
          <w:b/>
          <w:bCs/>
          <w:color w:val="000000"/>
        </w:rPr>
        <w:t>Соблюдения условий эксплуатации.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</w:t>
      </w:r>
      <w:r>
        <w:rPr>
          <w:rStyle w:val="Bodytext105pt"/>
          <w:color w:val="000000"/>
        </w:rPr>
        <w:t xml:space="preserve">г) модернизация. </w:t>
      </w:r>
      <w:r>
        <w:rPr>
          <w:rStyle w:val="Bodytext105pt"/>
          <w:b/>
          <w:bCs/>
          <w:color w:val="000000"/>
        </w:rPr>
        <w:t>Наличие документации по демонтажу</w:t>
      </w:r>
      <w:proofErr w:type="gramStart"/>
      <w:r>
        <w:rPr>
          <w:rStyle w:val="Bodytext105pt"/>
          <w:b/>
          <w:bCs/>
          <w:color w:val="000000"/>
        </w:rPr>
        <w:t xml:space="preserve"> ,</w:t>
      </w:r>
      <w:proofErr w:type="gramEnd"/>
      <w:r>
        <w:rPr>
          <w:rStyle w:val="Bodytext105pt"/>
          <w:b/>
          <w:bCs/>
          <w:color w:val="000000"/>
        </w:rPr>
        <w:t xml:space="preserve"> установке и испытаниям..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</w:t>
      </w:r>
      <w:proofErr w:type="spellStart"/>
      <w:r>
        <w:rPr>
          <w:rStyle w:val="Bodytext105pt"/>
          <w:color w:val="000000"/>
        </w:rPr>
        <w:t>д</w:t>
      </w:r>
      <w:proofErr w:type="spellEnd"/>
      <w:r>
        <w:rPr>
          <w:rStyle w:val="Bodytext105pt"/>
          <w:color w:val="000000"/>
        </w:rPr>
        <w:t xml:space="preserve">) демонтаж.  </w:t>
      </w:r>
      <w:r>
        <w:rPr>
          <w:rStyle w:val="Bodytext105pt"/>
          <w:b/>
          <w:bCs/>
          <w:color w:val="000000"/>
        </w:rPr>
        <w:t>Наличие документации по демонтажу</w:t>
      </w:r>
      <w:proofErr w:type="gramStart"/>
      <w:r>
        <w:rPr>
          <w:rStyle w:val="Bodytext105pt"/>
          <w:b/>
          <w:bCs/>
          <w:color w:val="000000"/>
        </w:rPr>
        <w:t xml:space="preserve"> .</w:t>
      </w:r>
      <w:proofErr w:type="gramEnd"/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rFonts w:eastAsia="Times New Roman"/>
          <w:color w:val="000000"/>
        </w:rPr>
        <w:t xml:space="preserve">   </w:t>
      </w:r>
      <w:r>
        <w:rPr>
          <w:rStyle w:val="Bodytext105pt"/>
          <w:color w:val="000000"/>
        </w:rPr>
        <w:t xml:space="preserve">е) Утилизация.   </w:t>
      </w:r>
      <w:r>
        <w:rPr>
          <w:rStyle w:val="Bodytext105pt"/>
          <w:b/>
          <w:bCs/>
          <w:color w:val="000000"/>
        </w:rPr>
        <w:t>Наличие документации по утилизации.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color w:val="000000"/>
        </w:rPr>
        <w:t xml:space="preserve">На каждом периоде  необходимо обеспечить. </w:t>
      </w:r>
      <w:r>
        <w:rPr>
          <w:rStyle w:val="Bodytext105pt"/>
          <w:b/>
          <w:bCs/>
          <w:color w:val="000000"/>
        </w:rPr>
        <w:t>КАЧЕСТВО</w:t>
      </w:r>
      <w:r>
        <w:rPr>
          <w:rStyle w:val="Bodytext105pt"/>
          <w:color w:val="000000"/>
        </w:rPr>
        <w:t xml:space="preserve"> согласно документации.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>Отсутствие указанного данного качества  приводит к отсутствию Гарантийных ОБЯЗАТЕЛЬСТВ и повышению затрат.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 xml:space="preserve">Таким </w:t>
      </w:r>
      <w:proofErr w:type="gramStart"/>
      <w:r>
        <w:rPr>
          <w:rStyle w:val="Bodytext105pt"/>
          <w:b/>
          <w:bCs/>
          <w:color w:val="000000"/>
        </w:rPr>
        <w:t>образом</w:t>
      </w:r>
      <w:proofErr w:type="gramEnd"/>
      <w:r>
        <w:rPr>
          <w:rStyle w:val="Bodytext105pt"/>
          <w:b/>
          <w:bCs/>
          <w:color w:val="000000"/>
        </w:rPr>
        <w:t xml:space="preserve"> при соблюдении требований документации появление неисправности является случайной а не системой и ложится целиком на поставщика и сервис центр.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>Условия эксплуатации и технического обслуживания должны быть оформлены в инструкции и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205" w:hanging="142"/>
      </w:pPr>
      <w:r>
        <w:rPr>
          <w:rStyle w:val="Bodytext105pt"/>
          <w:b/>
          <w:bCs/>
          <w:color w:val="000000"/>
        </w:rPr>
        <w:t>находиться на рабочем месте у инженера  по ТБ и у мастера.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 xml:space="preserve">Периодичность Проверки знаний  - </w:t>
      </w:r>
      <w:r>
        <w:rPr>
          <w:rStyle w:val="Bodytext105pt"/>
          <w:color w:val="000000"/>
        </w:rPr>
        <w:t>это залог правильной эксплуатации системы.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Отсутствие инструкций ведёт к снижению </w:t>
      </w:r>
      <w:r>
        <w:rPr>
          <w:rStyle w:val="Bodytext105pt"/>
          <w:b/>
          <w:bCs/>
          <w:color w:val="000000"/>
        </w:rPr>
        <w:t>контроля качества эксплуатации</w:t>
      </w:r>
      <w:proofErr w:type="gramStart"/>
      <w:r>
        <w:rPr>
          <w:rStyle w:val="Bodytext105pt"/>
          <w:color w:val="000000"/>
        </w:rPr>
        <w:t>..</w:t>
      </w:r>
      <w:proofErr w:type="gramEnd"/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 xml:space="preserve">согласно ведомости покупных изделий </w:t>
      </w:r>
      <w:r>
        <w:rPr>
          <w:rStyle w:val="Bodytext105pt"/>
          <w:color w:val="000000"/>
        </w:rPr>
        <w:t xml:space="preserve">из документации и перечня </w:t>
      </w:r>
      <w:r>
        <w:rPr>
          <w:rStyle w:val="Bodytext105pt"/>
          <w:b/>
          <w:bCs/>
          <w:color w:val="000000"/>
        </w:rPr>
        <w:t>ЗИП</w:t>
      </w:r>
      <w:r>
        <w:rPr>
          <w:rStyle w:val="Bodytext105pt"/>
          <w:color w:val="000000"/>
        </w:rPr>
        <w:t xml:space="preserve"> должен формироваться резерв  на замену согласно </w:t>
      </w:r>
      <w:r>
        <w:rPr>
          <w:rStyle w:val="Bodytext105pt"/>
          <w:b/>
          <w:bCs/>
          <w:color w:val="000000"/>
        </w:rPr>
        <w:t>ППР.</w:t>
      </w:r>
      <w:r>
        <w:rPr>
          <w:rStyle w:val="Bodytext105pt"/>
          <w:b/>
          <w:bCs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12.25pt;margin-top:10.85pt;width:193.55pt;height:47.25pt;z-index:251675648;mso-position-horizontal-relative:text;mso-position-vertical-relative:text;v-text-anchor:middle" fillcolor="#9ff" strokecolor="#3465a4" strokeweight=".26mm">
            <v:fill color2="#600"/>
            <v:stroke color2="#cb9a5b" joinstyle="round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proofErr w:type="spellStart"/>
                  <w:r>
                    <w:rPr>
                      <w:rFonts w:ascii="Liberation Serif" w:eastAsia="DejaVu Sans" w:hAnsi="Liberation Serif" w:cs="Lucida Sans"/>
                    </w:rPr>
                    <w:t>Экстренум</w:t>
                  </w:r>
                  <w:proofErr w:type="spellEnd"/>
                  <w:r>
                    <w:rPr>
                      <w:rFonts w:ascii="Liberation Serif" w:eastAsia="DejaVu Sans" w:hAnsi="Liberation Serif" w:cs="Lucida Sans"/>
                    </w:rPr>
                    <w:t xml:space="preserve"> </w:t>
                  </w:r>
                  <w:proofErr w:type="gramStart"/>
                  <w:r>
                    <w:rPr>
                      <w:rFonts w:ascii="Liberation Serif" w:eastAsia="DejaVu Sans" w:hAnsi="Liberation Serif" w:cs="Lucida Sans"/>
                    </w:rPr>
                    <w:t>-к</w:t>
                  </w:r>
                  <w:proofErr w:type="gramEnd"/>
                  <w:r>
                    <w:rPr>
                      <w:rFonts w:ascii="Liberation Serif" w:eastAsia="DejaVu Sans" w:hAnsi="Liberation Serif" w:cs="Lucida Sans"/>
                    </w:rPr>
                    <w:t>огда количество.</w:t>
                  </w:r>
                </w:p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 xml:space="preserve">отказов становятся </w:t>
                  </w:r>
                  <w:proofErr w:type="gramStart"/>
                  <w:r>
                    <w:rPr>
                      <w:rFonts w:ascii="Liberation Serif" w:eastAsia="DejaVu Sans" w:hAnsi="Liberation Serif" w:cs="Lucida Sans"/>
                    </w:rPr>
                    <w:t>нерентабельны</w:t>
                  </w:r>
                  <w:proofErr w:type="gramEnd"/>
                  <w:r>
                    <w:rPr>
                      <w:rFonts w:ascii="Liberation Serif" w:eastAsia="DejaVu Sans" w:hAnsi="Liberation Serif" w:cs="Lucida Sans"/>
                    </w:rPr>
                    <w:t xml:space="preserve"> и</w:t>
                  </w:r>
                </w:p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 xml:space="preserve">Количество запчастей </w:t>
                  </w:r>
                  <w:proofErr w:type="gramStart"/>
                  <w:r>
                    <w:rPr>
                      <w:rFonts w:ascii="Liberation Serif" w:eastAsia="DejaVu Sans" w:hAnsi="Liberation Serif" w:cs="Lucida Sans"/>
                    </w:rPr>
                    <w:t xml:space="preserve">не </w:t>
                  </w:r>
                  <w:proofErr w:type="spellStart"/>
                  <w:r>
                    <w:rPr>
                      <w:rFonts w:ascii="Liberation Serif" w:eastAsia="DejaVu Sans" w:hAnsi="Liberation Serif" w:cs="Lucida Sans"/>
                    </w:rPr>
                    <w:t>восполнимо</w:t>
                  </w:r>
                  <w:proofErr w:type="spellEnd"/>
                  <w:proofErr w:type="gramEnd"/>
                  <w:r>
                    <w:rPr>
                      <w:rFonts w:ascii="Liberation Serif" w:eastAsia="DejaVu Sans" w:hAnsi="Liberation Serif" w:cs="Lucida Sans"/>
                    </w:rPr>
                    <w:t>.</w:t>
                  </w:r>
                </w:p>
              </w:txbxContent>
            </v:textbox>
          </v:shap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shape id="_x0000_s1038" type="#_x0000_t202" style="position:absolute;left:0;text-align:left;margin-left:342.55pt;margin-top:4.85pt;width:109.4pt;height:36pt;z-index:251672576;mso-wrap-style:none;v-text-anchor:middle" fillcolor="#6cf" strokecolor="#3465a4" strokeweight=".26mm">
            <v:fill color2="#930"/>
            <v:stroke color2="#cb9a5b" joinstyle="round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>Капитальный ремонт</w:t>
                  </w:r>
                </w:p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>или модернизация</w:t>
                  </w:r>
                </w:p>
              </w:txbxContent>
            </v:textbox>
          </v:shap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line id="Фигура17" o:spid="_x0000_s1042" style="position:absolute;left:0;text-align:left;flip:x y;z-index:251676672" from="305.8pt,8.9pt" to="330.55pt,56.15pt" strokecolor="#3465a4" strokeweight=".26mm">
            <v:stroke dashstyle="1 1" startarrow="diamond" endarrow="diamond" color2="#cb9a5b"/>
          </v:line>
        </w:pict>
      </w:r>
      <w:r>
        <w:pict>
          <v:line id="Фигура1" o:spid="_x0000_s1026" style="position:absolute;left:0;text-align:left;flip:x;z-index:251660288" from="5.8pt,6.2pt" to="8.8pt,124.7pt" strokecolor="#3465a4" strokeweight=".26mm">
            <v:stroke color2="#cb9a5b"/>
          </v:line>
        </w:pict>
      </w:r>
      <w:r>
        <w:pict>
          <v:line id="Фигура4" o:spid="_x0000_s1028" style="position:absolute;left:0;text-align:left;flip:x;z-index:251662336" from="20.05pt,8.45pt" to="20.8pt,189.95pt" strokecolor="#3465a4" strokeweight=".26mm">
            <v:stroke color2="#cb9a5b"/>
          </v:line>
        </w:pict>
      </w:r>
      <w:r>
        <w:pict>
          <v:line id="Фигура5" o:spid="_x0000_s1029" style="position:absolute;left:0;text-align:left;flip:x;z-index:251663360" from="286.3pt,3.95pt" to="292.3pt,171.95pt" strokecolor="#3465a4" strokeweight=".26mm">
            <v:stroke color2="#cb9a5b"/>
          </v:line>
        </w:pict>
      </w:r>
      <w:r>
        <w:cr/>
        <w:t>Вероятность отказов.</w:t>
      </w:r>
      <w:r>
        <w:pict>
          <v:line id="Фигура12" o:spid="_x0000_s1037" style="position:absolute;left:0;text-align:left;flip:x;z-index:251671552;mso-position-horizontal-relative:text;mso-position-vertical-relative:text" from="344.05pt,1.25pt" to="374.8pt,27.5pt" strokecolor="#3465a4" strokeweight=".26mm">
            <v:stroke dashstyle="1 1" endarrow="block" color2="#cb9a5b"/>
          </v:lin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shape id="Фигура3" o:spid="_x0000_s1030" style="position:absolute;left:0;text-align:left;margin-left:23.05pt;margin-top:9.05pt;width:416.25pt;height:88.05pt;z-index:251664384;mso-wrap-style:none;mso-position-horizontal:absolute;mso-position-horizontal-relative:text;mso-position-vertical:absolute;mso-position-vertical-relative:text;v-text-anchor:middle" coordsize="8326,1914" path="m,1872hhc152,1865,291,1845,450,1767v144,-71,355,31,465,-90c1145,1423,1249,1713,1365,1782v171,102,387,85,585,90c2116,1877,2279,1829,2445,1857v207,35,290,-110,450,-225c3171,1433,3185,1772,3375,1797v189,25,380,31,570,15c4125,1797,4315,1864,4500,1737v141,-97,246,-410,465,-180c5097,1696,5332,1600,5415,1392v77,-192,198,-365,330,-525c5872,713,5946,535,6030,357,6091,228,6298,,6435,282v86,178,225,301,315,465c6835,901,6788,1064,6885,1212v98,151,139,339,255,480c7277,1859,7508,1889,7710,1902v184,11,370,8,555,-15l8325,1887e" filled="f" strokecolor="#3465a4" strokeweight=".26mm">
            <v:stroke color2="#cb9a5b"/>
          </v:shape>
        </w:pict>
      </w:r>
      <w:r>
        <w:pict>
          <v:shape id="_x0000_s1034" type="#_x0000_t202" style="position:absolute;left:0;text-align:left;margin-left:40.3pt;margin-top:3.8pt;width:232.1pt;height:30.75pt;z-index:251668480;mso-wrap-style:none;v-text-anchor:middle" fillcolor="yellow" strokecolor="#3465a4" strokeweight=".26mm">
            <v:fill color2="blue"/>
            <v:stroke color2="#cb9a5b" joinstyle="round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>ППР — планово Предупредительный ремонт</w:t>
                  </w:r>
                </w:p>
              </w:txbxContent>
            </v:textbox>
          </v:shape>
        </w:pict>
      </w:r>
      <w:r>
        <w:pict>
          <v:line id="Фигура14" o:spid="_x0000_s1039" style="position:absolute;left:0;text-align:left;z-index:251673600" from="343.3pt,3.8pt" to="344.05pt,160.55pt" strokecolor="#3465a4" strokeweight=".26mm">
            <v:stroke color2="#cb9a5b"/>
          </v:lin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line id="Фигура8" o:spid="_x0000_s1033" style="position:absolute;left:0;text-align:left;z-index:251667456" from="258.55pt,10.85pt" to="275.05pt,68.6pt" strokecolor="#3465a4" strokeweight=".26mm">
            <v:stroke dashstyle="1 1" endarrow="block" color2="#cb9a5b"/>
          </v:line>
        </w:pict>
      </w:r>
      <w:r>
        <w:pict>
          <v:line id="Фигура15" o:spid="_x0000_s1040" style="position:absolute;left:0;text-align:left;z-index:251674624" from="376.3pt,10.1pt" to="380.05pt,147.35pt" strokecolor="#3465a4" strokeweight=".26mm">
            <v:stroke color2="#cb9a5b"/>
          </v:line>
        </w:pict>
      </w:r>
      <w:r>
        <w:pict>
          <v:line id="Фигура22" o:spid="_x0000_s1048" style="position:absolute;left:0;text-align:left;z-index:251682816" from="275.05pt,3.35pt" to="445.3pt,79.1pt" strokecolor="#3465a4" strokeweight=".26mm">
            <v:stroke dashstyle="1 1" endarrow="block" color2="#cb9a5b"/>
          </v:lin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line id="Фигура6" o:spid="_x0000_s1031" style="position:absolute;left:0;text-align:left;flip:x;z-index:251665408" from="95.05pt,8.15pt" to="143.05pt,65.9pt" strokecolor="#3465a4" strokeweight=".26mm">
            <v:stroke dashstyle="1 1" endarrow="block" color2="#cb9a5b"/>
          </v:line>
        </w:pict>
      </w:r>
      <w:r>
        <w:pict>
          <v:line id="Фигура7" o:spid="_x0000_s1032" style="position:absolute;left:0;text-align:left;flip:x;z-index:251666432" from="187.3pt,8.15pt" to="189.55pt,63.65pt" strokecolor="#3465a4" strokeweight=".26mm">
            <v:stroke dashstyle="1 1" endarrow="block" color2="#cb9a5b"/>
          </v:lin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line id="Фигура2" o:spid="_x0000_s1027" style="position:absolute;left:0;text-align:left;z-index:251661312" from="5.8pt,5.9pt" to="494.05pt,8.9pt" strokecolor="#3465a4" strokeweight=".26mm">
            <v:stroke color2="#cb9a5b"/>
          </v:line>
        </w:pict>
      </w:r>
      <w:r>
        <w:pict>
          <v:shape id="_x0000_s1046" type="#_x0000_t202" style="position:absolute;left:0;text-align:left;margin-left:393.6pt;margin-top:11.9pt;width:94.9pt;height:24pt;z-index:251680768;mso-wrap-style:none;v-text-anchor:middle" filled="f" stroked="f" strokecolor="#3465a4">
            <v:stroke color2="#cb9a5b" joinstyle="round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>Гарантийный срок</w:t>
                  </w:r>
                </w:p>
              </w:txbxContent>
            </v:textbox>
          </v:shap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shape id="_x0000_s1036" type="#_x0000_t202" style="position:absolute;left:0;text-align:left;margin-left:45.55pt;margin-top:.95pt;width:94.9pt;height:24pt;z-index:251670528;mso-wrap-style:none;v-text-anchor:middle" filled="f" stroked="f" strokecolor="#3465a4">
            <v:stroke color2="#cb9a5b" joinstyle="round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>Гарантийный срок</w:t>
                  </w:r>
                </w:p>
              </w:txbxContent>
            </v:textbox>
          </v:shap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line id="Фигура10" o:spid="_x0000_s1035" style="position:absolute;left:0;text-align:left;z-index:251669504" from="23.05pt,-5.2pt" to="288.55pt,-1.45pt" strokecolor="#3465a4" strokeweight=".26mm">
            <v:stroke dashstyle="1 1" startarrow="block" endarrow="block" color2="#cb9a5b"/>
          </v:line>
        </w:pict>
      </w:r>
      <w:r>
        <w:pict>
          <v:line id="Фигура18" o:spid="_x0000_s1043" style="position:absolute;left:0;text-align:left;z-index:251677696" from="322.3pt,.8pt" to="398.8pt,2.05pt" strokecolor="#3465a4" strokeweight=".26mm">
            <v:stroke dashstyle="1 1" startarrow="diamond" endarrow="diamond" color2="#cb9a5b"/>
          </v:line>
        </w:pict>
      </w:r>
      <w:r>
        <w:pict>
          <v:line id="Фигура19" o:spid="_x0000_s1044" style="position:absolute;left:0;text-align:left;flip:x;z-index:251678720" from="305.8pt,2.05pt" to="343.3pt,25.55pt" strokecolor="#3465a4" strokeweight=".26mm">
            <v:stroke dashstyle="1 1" endarrow="block" color2="#cb9a5b"/>
          </v:line>
        </w:pict>
      </w:r>
      <w:r>
        <w:pict>
          <v:line id="Фигура21" o:spid="_x0000_s1047" style="position:absolute;left:0;text-align:left;flip:x;z-index:251681792" from="398.8pt,1.55pt" to="510.55pt,2.05pt" strokecolor="#3465a4" strokeweight=".26mm">
            <v:stroke dashstyle="1 1" color2="#cb9a5b"/>
          </v:lin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roundrect id="Фигура20" o:spid="_x0000_s1045" style="position:absolute;left:0;text-align:left;margin-left:143.05pt;margin-top:-10.15pt;width:165.45pt;height:25.5pt;z-index:251679744;mso-wrap-style:none;v-text-anchor:middle" arcsize="10923f" fillcolor="#729fcf" strokecolor="#3465a4" strokeweight=".26mm">
            <v:fill color2="#8d6030"/>
            <v:stroke color2="#cb9a5b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 xml:space="preserve">Испытания после </w:t>
                  </w:r>
                  <w:proofErr w:type="spellStart"/>
                  <w:r>
                    <w:rPr>
                      <w:rFonts w:ascii="Liberation Serif" w:eastAsia="DejaVu Sans" w:hAnsi="Liberation Serif" w:cs="Lucida Sans"/>
                    </w:rPr>
                    <w:t>модернизаци</w:t>
                  </w:r>
                  <w:proofErr w:type="spellEnd"/>
                  <w:r>
                    <w:rPr>
                      <w:rFonts w:ascii="Liberation Serif" w:eastAsia="DejaVu Sans" w:hAnsi="Liberation Serif" w:cs="Lucida Sans"/>
                    </w:rPr>
                    <w:t>.</w:t>
                  </w:r>
                </w:p>
              </w:txbxContent>
            </v:textbox>
          </v:roundrect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b/>
          <w:bCs/>
          <w:color w:val="000000"/>
        </w:rPr>
        <w:lastRenderedPageBreak/>
        <w:t xml:space="preserve">          </w:t>
      </w:r>
      <w:r>
        <w:rPr>
          <w:rStyle w:val="Bodytext105pt"/>
          <w:b/>
          <w:bCs/>
          <w:color w:val="000000"/>
          <w:sz w:val="26"/>
          <w:szCs w:val="26"/>
        </w:rPr>
        <w:t xml:space="preserve">Существуют оснастка и </w:t>
      </w:r>
      <w:proofErr w:type="gramStart"/>
      <w:r>
        <w:rPr>
          <w:rStyle w:val="Bodytext105pt"/>
          <w:b/>
          <w:bCs/>
          <w:color w:val="000000"/>
          <w:sz w:val="26"/>
          <w:szCs w:val="26"/>
        </w:rPr>
        <w:t>комплектующие</w:t>
      </w:r>
      <w:proofErr w:type="gramEnd"/>
      <w:r>
        <w:rPr>
          <w:rStyle w:val="Bodytext105pt"/>
          <w:b/>
          <w:bCs/>
          <w:color w:val="000000"/>
          <w:sz w:val="26"/>
          <w:szCs w:val="26"/>
        </w:rPr>
        <w:t>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>а) широкого применения — и их износ можно считать    = 0.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>а) специально применения — и их износ можно считать = 0 при наличии резерва и гарантии.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>а) узкого  применения — и их износ прямо пропорционален сроку гарантии, после чего оборудование аттестуется согласно ТУ и требованиям качества и  ТБ после чего назначается новый срок эксплуатации</w:t>
      </w:r>
      <w:proofErr w:type="gramStart"/>
      <w:r>
        <w:rPr>
          <w:rStyle w:val="Bodytext105pt"/>
          <w:b/>
          <w:bCs/>
          <w:color w:val="000000"/>
        </w:rPr>
        <w:t xml:space="preserve"> .</w:t>
      </w:r>
      <w:proofErr w:type="gramEnd"/>
      <w:r>
        <w:rPr>
          <w:rStyle w:val="Bodytext105pt"/>
          <w:b/>
          <w:bCs/>
          <w:color w:val="000000"/>
        </w:rPr>
        <w:t xml:space="preserve"> 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b/>
          <w:bCs/>
          <w:color w:val="000000"/>
        </w:rPr>
        <w:t xml:space="preserve">          </w:t>
      </w:r>
      <w:r>
        <w:rPr>
          <w:rStyle w:val="Bodytext105pt"/>
          <w:b/>
          <w:bCs/>
          <w:color w:val="000000"/>
        </w:rPr>
        <w:t>Запчасти</w:t>
      </w:r>
      <w:proofErr w:type="gramStart"/>
      <w:r>
        <w:rPr>
          <w:rStyle w:val="Bodytext105pt"/>
          <w:b/>
          <w:bCs/>
          <w:color w:val="000000"/>
        </w:rPr>
        <w:t xml:space="preserve"> ,</w:t>
      </w:r>
      <w:proofErr w:type="gramEnd"/>
      <w:r>
        <w:rPr>
          <w:rStyle w:val="Bodytext105pt"/>
          <w:b/>
          <w:bCs/>
          <w:color w:val="000000"/>
        </w:rPr>
        <w:t xml:space="preserve"> которые сняты с производства или эксклюзивным — являются узким местом и снижение износа их — это основное требование при эксплуатации.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 xml:space="preserve">Для </w:t>
      </w:r>
      <w:proofErr w:type="gramStart"/>
      <w:r>
        <w:rPr>
          <w:rStyle w:val="Bodytext105pt"/>
          <w:b/>
          <w:bCs/>
          <w:color w:val="000000"/>
        </w:rPr>
        <w:t>снятых</w:t>
      </w:r>
      <w:proofErr w:type="gramEnd"/>
      <w:r>
        <w:rPr>
          <w:rStyle w:val="Bodytext105pt"/>
          <w:b/>
          <w:bCs/>
          <w:color w:val="000000"/>
        </w:rPr>
        <w:t xml:space="preserve"> с производства или  эксклюзивным разрабатываются мероприятия: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>а) альтернативный технологический способ или приём</w:t>
      </w:r>
      <w:proofErr w:type="gramStart"/>
      <w:r>
        <w:rPr>
          <w:rStyle w:val="Bodytext105pt"/>
          <w:color w:val="000000"/>
        </w:rPr>
        <w:t xml:space="preserve"> ,</w:t>
      </w:r>
      <w:proofErr w:type="gramEnd"/>
      <w:r>
        <w:rPr>
          <w:rStyle w:val="Bodytext105pt"/>
          <w:color w:val="000000"/>
        </w:rPr>
        <w:t xml:space="preserve"> что позволит обойтись или исключить необходимость: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color w:val="000000"/>
        </w:rPr>
        <w:t xml:space="preserve">       </w:t>
      </w:r>
      <w:r>
        <w:rPr>
          <w:rStyle w:val="Bodytext105pt"/>
          <w:color w:val="000000"/>
        </w:rPr>
        <w:t>б) разработать аналог.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color w:val="000000"/>
        </w:rPr>
        <w:t xml:space="preserve">       </w:t>
      </w:r>
      <w:r>
        <w:rPr>
          <w:rStyle w:val="Bodytext105pt"/>
          <w:color w:val="000000"/>
        </w:rPr>
        <w:t>г) заказать подобную систему или совокупность.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color w:val="000000"/>
        </w:rPr>
        <w:t xml:space="preserve">       </w:t>
      </w:r>
      <w:proofErr w:type="spellStart"/>
      <w:r>
        <w:rPr>
          <w:rStyle w:val="Bodytext105pt"/>
          <w:color w:val="000000"/>
        </w:rPr>
        <w:t>д</w:t>
      </w:r>
      <w:proofErr w:type="spellEnd"/>
      <w:r>
        <w:rPr>
          <w:rStyle w:val="Bodytext105pt"/>
          <w:color w:val="000000"/>
        </w:rPr>
        <w:t>) увеличивают условия сохранности и комфортности работы (использования).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rect id="Фигура23" o:spid="_x0000_s1049" style="position:absolute;left:0;text-align:left;margin-left:-9.95pt;margin-top:10.5pt;width:462.75pt;height:57.75pt;z-index:251683840;mso-wrap-style:none;v-text-anchor:middle" filled="f" strokecolor="#3465a4" strokeweight=".26mm">
            <v:stroke color2="#cb9a5b" joinstyle="round"/>
          </v:rect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>До гарантийного ремонта создавать ЗИП и резерв не всегда целесообразно.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 xml:space="preserve">Ближе к окончанию сроков гарантии необходимо </w:t>
      </w:r>
      <w:proofErr w:type="spellStart"/>
      <w:r>
        <w:rPr>
          <w:rStyle w:val="Bodytext105pt"/>
          <w:b/>
          <w:bCs/>
          <w:color w:val="000000"/>
        </w:rPr>
        <w:t>сфомировать</w:t>
      </w:r>
      <w:proofErr w:type="spellEnd"/>
      <w:r>
        <w:rPr>
          <w:rStyle w:val="Bodytext105pt"/>
          <w:b/>
          <w:bCs/>
          <w:color w:val="000000"/>
        </w:rPr>
        <w:t xml:space="preserve"> список комплектующих и оборудования</w:t>
      </w:r>
      <w:proofErr w:type="gramStart"/>
      <w:r>
        <w:rPr>
          <w:rStyle w:val="Bodytext105pt"/>
          <w:b/>
          <w:bCs/>
          <w:color w:val="000000"/>
        </w:rPr>
        <w:t xml:space="preserve"> ,</w:t>
      </w:r>
      <w:proofErr w:type="gramEnd"/>
      <w:r>
        <w:rPr>
          <w:rStyle w:val="Bodytext105pt"/>
          <w:b/>
          <w:bCs/>
          <w:color w:val="000000"/>
        </w:rPr>
        <w:t xml:space="preserve"> которые обязательно должны быть в резерве или в заказе на поставку.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 xml:space="preserve">Обслуживающий персонал разделяется  </w:t>
      </w:r>
      <w:proofErr w:type="gramStart"/>
      <w:r>
        <w:rPr>
          <w:rStyle w:val="Bodytext105pt"/>
          <w:b/>
          <w:bCs/>
          <w:color w:val="000000"/>
        </w:rPr>
        <w:t>на</w:t>
      </w:r>
      <w:proofErr w:type="gramEnd"/>
      <w:r>
        <w:rPr>
          <w:rStyle w:val="Bodytext105pt"/>
          <w:b/>
          <w:bCs/>
          <w:color w:val="000000"/>
        </w:rPr>
        <w:t>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 xml:space="preserve">а) </w:t>
      </w:r>
      <w:proofErr w:type="gramStart"/>
      <w:r>
        <w:rPr>
          <w:rStyle w:val="Bodytext105pt"/>
          <w:b/>
          <w:bCs/>
          <w:color w:val="000000"/>
        </w:rPr>
        <w:t>оперативный</w:t>
      </w:r>
      <w:proofErr w:type="gramEnd"/>
      <w:r>
        <w:rPr>
          <w:rStyle w:val="Bodytext105pt"/>
          <w:b/>
          <w:bCs/>
          <w:color w:val="000000"/>
        </w:rPr>
        <w:t xml:space="preserve"> — оперативное обслуживание и поддержание эксплуатации и тех. Процессов.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>б) ремонтный — проведение ППР и КАП</w:t>
      </w:r>
      <w:proofErr w:type="gramStart"/>
      <w:r>
        <w:rPr>
          <w:rStyle w:val="Bodytext105pt"/>
          <w:b/>
          <w:bCs/>
          <w:color w:val="000000"/>
        </w:rPr>
        <w:t>.</w:t>
      </w:r>
      <w:proofErr w:type="gramEnd"/>
      <w:r>
        <w:rPr>
          <w:rStyle w:val="Bodytext105pt"/>
          <w:b/>
          <w:bCs/>
          <w:color w:val="000000"/>
        </w:rPr>
        <w:t xml:space="preserve"> </w:t>
      </w:r>
      <w:proofErr w:type="gramStart"/>
      <w:r>
        <w:rPr>
          <w:rStyle w:val="Bodytext105pt"/>
          <w:b/>
          <w:bCs/>
          <w:color w:val="000000"/>
        </w:rPr>
        <w:t>р</w:t>
      </w:r>
      <w:proofErr w:type="gramEnd"/>
      <w:r>
        <w:rPr>
          <w:rStyle w:val="Bodytext105pt"/>
          <w:b/>
          <w:bCs/>
          <w:color w:val="000000"/>
        </w:rPr>
        <w:t>емонтов, модернизаций.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>в) оперативно ремонтный — устранение С</w:t>
      </w:r>
      <w:proofErr w:type="gramStart"/>
      <w:r>
        <w:rPr>
          <w:rStyle w:val="Bodytext105pt"/>
          <w:b/>
          <w:bCs/>
          <w:color w:val="000000"/>
        </w:rPr>
        <w:t>П(</w:t>
      </w:r>
      <w:proofErr w:type="gramEnd"/>
      <w:r>
        <w:rPr>
          <w:rStyle w:val="Bodytext105pt"/>
          <w:b/>
          <w:bCs/>
          <w:color w:val="000000"/>
        </w:rPr>
        <w:t>случайных процессов) и СВ (случайных воздействий) 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b/>
          <w:bCs/>
          <w:color w:val="000000"/>
        </w:rPr>
        <w:t xml:space="preserve">Обеспечение проверки работоспособности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>а) при запуске — блокировок и состояний узлов согласно тех. процессу.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б) при эксплуатации — контроль соблюдения режимов и результата  тех. процессов.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shape id="_x0000_s1100" type="#_x0000_t202" style="position:absolute;left:0;text-align:left;margin-left:329.05pt;margin-top:1.8pt;width:116.55pt;height:27pt;z-index:251736064;mso-wrap-style:none;v-text-anchor:middle" fillcolor="#729fcf" strokecolor="#3465a4" strokeweight=".26mm">
            <v:fill color2="#8d6030"/>
            <v:stroke color2="#cb9a5b" joinstyle="round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>Качественный участок</w:t>
                  </w:r>
                </w:p>
              </w:txbxContent>
            </v:textbox>
          </v:shap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line id="Фигура50" o:spid="_x0000_s1090" style="position:absolute;left:0;text-align:left;z-index:251725824" from="80.05pt,60.6pt" to="112.3pt,136.35pt" strokecolor="#3465a4" strokeweight=".26mm">
            <v:stroke color2="#cb9a5b"/>
          </v:line>
        </w:pict>
      </w:r>
      <w:r>
        <w:pict>
          <v:line id="Фигура42" o:spid="_x0000_s1082" style="position:absolute;left:0;text-align:left;flip:x;z-index:251717632" from="494.8pt,20.1pt" to="497.05pt,123.6pt" strokecolor="#3465a4" strokeweight=".26mm">
            <v:stroke color2="#cb9a5b"/>
          </v:line>
        </w:pict>
      </w:r>
      <w:r>
        <w:pict>
          <v:line id="Фигура43" o:spid="_x0000_s1083" style="position:absolute;left:0;text-align:left;z-index:251718656" from="5.8pt,87.6pt" to="35.8pt,87.6pt" strokecolor="#3465a4" strokeweight=".26mm">
            <v:stroke color2="#cb9a5b"/>
          </v:line>
        </w:pict>
      </w:r>
      <w:r>
        <w:pict>
          <v:line id="Фигура44" o:spid="_x0000_s1084" style="position:absolute;left:0;text-align:left;flip:x;z-index:251719680" from="10.3pt,11.85pt" to="12.55pt,128.85pt" strokecolor="#3465a4" strokeweight=".26mm">
            <v:stroke color2="#cb9a5b"/>
          </v:line>
        </w:pict>
      </w:r>
      <w:r>
        <w:pict>
          <v:line id="Фигура45" o:spid="_x0000_s1085" style="position:absolute;left:0;text-align:left;flip:y;z-index:251720704" from="10.3pt,87.6pt" to="10.3pt,128.85pt" strokecolor="#3465a4" strokeweight=".26mm">
            <v:stroke endarrow="block" color2="#cb9a5b"/>
          </v:line>
        </w:pict>
      </w:r>
      <w:r>
        <w:pict>
          <v:line id="Фигура46" o:spid="_x0000_s1086" style="position:absolute;left:0;text-align:left;z-index:251721728" from="12.55pt,11.85pt" to="12.55pt,41.1pt" strokecolor="#3465a4" strokeweight=".26mm">
            <v:stroke endarrow="block" color2="#cb9a5b"/>
          </v:line>
        </w:pict>
      </w:r>
      <w:r>
        <w:pict>
          <v:line id="Фигура47" o:spid="_x0000_s1087" style="position:absolute;left:0;text-align:left;flip:y;z-index:251722752" from="494.8pt,89.1pt" to="497.05pt,123.6pt" strokecolor="#3465a4" strokeweight=".26mm">
            <v:stroke endarrow="block" color2="#cb9a5b"/>
          </v:line>
        </w:pict>
      </w:r>
      <w:r>
        <w:pict>
          <v:line id="Фигура48" o:spid="_x0000_s1088" style="position:absolute;left:0;text-align:left;flip:x;z-index:251723776" from="494.8pt,10.35pt" to="496.3pt,44.1pt" strokecolor="#3465a4" strokeweight=".26mm">
            <v:stroke endarrow="block" color2="#cb9a5b"/>
          </v:line>
        </w:pict>
      </w:r>
      <w:r>
        <w:pict>
          <v:line id="Фигура49" o:spid="_x0000_s1089" style="position:absolute;left:0;text-align:left;z-index:251724800" from="67.3pt,86.1pt" to="112.3pt,136.35pt" strokecolor="#3465a4" strokeweight=".26mm">
            <v:stroke color2="#cb9a5b"/>
          </v:line>
        </w:pict>
      </w:r>
      <w:r>
        <w:pict>
          <v:line id="Фигура41" o:spid="_x0000_s1081" style="position:absolute;left:0;text-align:left;z-index:251716608" from="464.05pt,42.6pt" to="522.55pt,44.1pt" strokecolor="#3465a4" strokeweight=".26mm">
            <v:stroke color2="#cb9a5b"/>
          </v:line>
        </w:pict>
      </w:r>
      <w:r>
        <w:pict>
          <v:line id="Фигура51" o:spid="_x0000_s1091" style="position:absolute;left:0;text-align:left;flip:x;z-index:251726848" from="112.3pt,83.1pt" to="197.05pt,136.35pt" strokecolor="#3465a4" strokeweight=".26mm">
            <v:stroke color2="#cb9a5b"/>
          </v:line>
        </w:pict>
      </w:r>
      <w:r>
        <w:pict>
          <v:line id="Фигура52" o:spid="_x0000_s1092" style="position:absolute;left:0;text-align:left;flip:x;z-index:251727872" from="112.3pt,82.35pt" to="281.05pt,136.35pt" strokecolor="#3465a4" strokeweight=".26mm">
            <v:stroke color2="#cb9a5b"/>
          </v:line>
        </w:pict>
      </w:r>
      <w:r>
        <w:pict>
          <v:roundrect id="Фигура53" o:spid="_x0000_s1093" style="position:absolute;left:0;text-align:left;margin-left:53.8pt;margin-top:135.6pt;width:61.15pt;height:17.25pt;z-index:251728896;mso-wrap-style:none;v-text-anchor:middle" arcsize="10923f" fillcolor="#729fcf" strokecolor="#3465a4" strokeweight=".26mm">
            <v:fill color2="#8d6030"/>
            <v:stroke color2="#cb9a5b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>вкрапления</w:t>
                  </w:r>
                </w:p>
              </w:txbxContent>
            </v:textbox>
          </v:roundrect>
        </w:pict>
      </w:r>
      <w:r>
        <w:pict>
          <v:line id="Фигура54" o:spid="_x0000_s1094" style="position:absolute;left:0;text-align:left;z-index:251729920" from="236.8pt,73.35pt" to="284.05pt,143.1pt" strokecolor="#3465a4" strokeweight=".26mm">
            <v:stroke color2="#cb9a5b"/>
          </v:line>
        </w:pict>
      </w:r>
      <w:r>
        <w:pict>
          <v:line id="Фигура55" o:spid="_x0000_s1095" style="position:absolute;left:0;text-align:left;flip:x;z-index:251730944" from="284.05pt,61.35pt" to="319.3pt,148.35pt" strokecolor="#3465a4" strokeweight=".26mm">
            <v:stroke color2="#cb9a5b"/>
          </v:line>
        </w:pict>
      </w:r>
      <w:r>
        <w:pict>
          <v:shape id="_x0000_s1096" type="#_x0000_t202" style="position:absolute;left:0;text-align:left;margin-left:237.55pt;margin-top:149.1pt;width:84.2pt;height:20.25pt;z-index:251731968;mso-wrap-style:none;v-text-anchor:middle" fillcolor="#729fcf" strokecolor="#3465a4" strokeweight=".26mm">
            <v:fill color2="#8d6030"/>
            <v:stroke color2="#cb9a5b" joinstyle="round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>неоднородности</w:t>
                  </w:r>
                </w:p>
              </w:txbxContent>
            </v:textbox>
          </v:shape>
        </w:pict>
      </w:r>
      <w:r>
        <w:pict>
          <v:line id="Фигура57" o:spid="_x0000_s1097" style="position:absolute;left:0;text-align:left;flip:x;z-index:251732992" from="364.3pt,69.6pt" to="395.05pt,118.35pt" strokecolor="#3465a4" strokeweight=".26mm">
            <v:stroke color2="#cb9a5b"/>
          </v:line>
        </w:pict>
      </w:r>
      <w:r>
        <w:pict>
          <v:roundrect id="Фигура58" o:spid="_x0000_s1098" style="position:absolute;left:0;text-align:left;margin-left:355.3pt;margin-top:112.35pt;width:61.35pt;height:36pt;z-index:251734016;mso-wrap-style:none;v-text-anchor:middle" arcsize="10923f" fillcolor="#729fcf" strokecolor="#3465a4" strokeweight=".26mm">
            <v:fill color2="#8d6030"/>
            <v:stroke color2="#cb9a5b"/>
            <v:textbox style="mso-rotate-with-shape:t" inset="0,0,0,0">
              <w:txbxContent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 xml:space="preserve">Пустоты </w:t>
                  </w:r>
                </w:p>
                <w:p w:rsidR="005340BC" w:rsidRDefault="005340BC" w:rsidP="005340BC">
                  <w:pPr>
                    <w:overflowPunct w:val="0"/>
                    <w:rPr>
                      <w:rFonts w:ascii="Liberation Serif" w:eastAsia="DejaVu Sans" w:hAnsi="Liberation Serif" w:cs="Lucida Sans"/>
                    </w:rPr>
                  </w:pPr>
                  <w:r>
                    <w:rPr>
                      <w:rFonts w:ascii="Liberation Serif" w:eastAsia="DejaVu Sans" w:hAnsi="Liberation Serif" w:cs="Lucida Sans"/>
                    </w:rPr>
                    <w:t>(раковины)</w:t>
                  </w:r>
                </w:p>
              </w:txbxContent>
            </v:textbox>
          </v:roundrect>
        </w:pict>
      </w:r>
      <w:r>
        <w:pict>
          <v:line id="Фигура33" o:spid="_x0000_s1073" style="position:absolute;left:0;text-align:left;z-index:251708416" from="164.8pt,41.1pt" to="164.8pt,80.85pt" strokecolor="#3465a4" strokeweight=".26mm">
            <v:stroke color2="#cb9a5b"/>
          </v:line>
        </w:pict>
      </w:r>
      <w: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Фигура25" o:spid="_x0000_s1065" type="#_x0000_t4" style="position:absolute;left:0;text-align:left;margin-left:70.3pt;margin-top:50.85pt;width:14.25pt;height:9.75pt;z-index:251700224;mso-wrap-style:none;v-text-anchor:middle" fillcolor="#729fcf" strokecolor="#3465a4" strokeweight=".26mm">
            <v:fill color2="#8d6030"/>
            <v:stroke color2="#cb9a5b" joinstyle="round"/>
          </v:shape>
        </w:pict>
      </w:r>
      <w: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Фигура26" o:spid="_x0000_s1066" type="#_x0000_t5" style="position:absolute;left:0;text-align:left;margin-left:191.8pt;margin-top:74.1pt;width:11.25pt;height:9pt;z-index:251701248;mso-wrap-style:none;v-text-anchor:middle" fillcolor="#729fcf" strokecolor="#3465a4" strokeweight=".26mm">
            <v:fill color2="#8d6030"/>
            <v:stroke color2="#cb9a5b" joinstyle="round"/>
          </v:shape>
        </w:pict>
      </w:r>
      <w:r>
        <w:pict>
          <v:oval id="Фигура27" o:spid="_x0000_s1067" style="position:absolute;left:0;text-align:left;margin-left:229.3pt;margin-top:57.6pt;width:14.25pt;height:15.75pt;z-index:251702272;mso-wrap-style:none;v-text-anchor:middle" fillcolor="#729fcf" strokecolor="#3465a4" strokeweight=".26mm">
            <v:fill color2="#8d6030"/>
            <v:stroke color2="#cb9a5b"/>
          </v:oval>
        </w:pict>
      </w:r>
      <w: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Фигура28" o:spid="_x0000_s1068" type="#_x0000_t12" style="position:absolute;left:0;text-align:left;margin-left:281.05pt;margin-top:74.85pt;width:6pt;height:11.25pt;z-index:251703296;mso-wrap-style:none;v-text-anchor:middle" fillcolor="#729fcf" strokecolor="#3465a4" strokeweight=".26mm">
            <v:fill color2="#8d6030"/>
            <v:stroke color2="#cb9a5b" joinstyle="round"/>
          </v:shape>
        </w:pict>
      </w:r>
      <w: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Фигура29" o:spid="_x0000_s1069" type="#_x0000_t6" style="position:absolute;left:0;text-align:left;margin-left:59.05pt;margin-top:78.6pt;width:8.25pt;height:7.5pt;z-index:251704320;mso-wrap-style:none;v-text-anchor:middle" fillcolor="#729fcf" strokecolor="#3465a4" strokeweight=".26mm">
            <v:fill color2="#8d6030"/>
            <v:stroke color2="#cb9a5b" joinstyle="round"/>
          </v:shape>
        </w:pict>
      </w:r>
      <w:r>
        <w:pict>
          <v:oval id="Фигура30" o:spid="_x0000_s1070" style="position:absolute;left:0;text-align:left;margin-left:390.55pt;margin-top:53.85pt;width:15.75pt;height:15.75pt;z-index:251705344;mso-wrap-style:none;v-text-anchor:middle" fillcolor="#729fcf" strokecolor="#3465a4" strokeweight=".26mm">
            <v:fill color2="#8d6030"/>
            <v:stroke color2="#cb9a5b"/>
          </v:oval>
        </w:pict>
      </w:r>
      <w:r>
        <w:pict>
          <v:roundrect id="Фигура31" o:spid="_x0000_s1071" style="position:absolute;left:0;text-align:left;margin-left:319.3pt;margin-top:50.1pt;width:6pt;height:11.25pt;z-index:251706368;mso-wrap-style:none;v-text-anchor:middle" arcsize="10923f" fillcolor="#729fcf" strokecolor="#3465a4" strokeweight=".26mm">
            <v:fill color2="#8d6030"/>
            <v:stroke color2="#cb9a5b"/>
          </v:roundrect>
        </w:pict>
      </w:r>
      <w:r>
        <w:pict>
          <v:line id="Фигура32" o:spid="_x0000_s1072" style="position:absolute;left:0;text-align:left;flip:x;z-index:251707392" from="92.8pt,41.1pt" to="93.55pt,83.1pt" strokecolor="#3465a4" strokeweight=".26mm">
            <v:stroke color2="#cb9a5b"/>
          </v:line>
        </w:pict>
      </w:r>
      <w:r>
        <w:pict>
          <v:shape id="Фигура24" o:spid="_x0000_s1064" style="position:absolute;left:0;text-align:left;margin-left:35.8pt;margin-top:41.1pt;width:428.25pt;height:57pt;z-index:251699200;mso-wrap-style:none;mso-position-horizontal:absolute;mso-position-horizontal-relative:text;mso-position-vertical:absolute;mso-position-vertical-relative:text;v-text-anchor:middle" coordsize="8566,1141" path="m165,l8565,45,8445,1110,7170,795,4890,960,3105,1080,1830,405,855,1020,270,1140,,915,105,15,165,e" fillcolor="#729fcf" strokecolor="#3465a4" strokeweight=".26mm">
            <v:fill color2="#8d6030"/>
            <v:stroke color2="#cb9a5b"/>
          </v:shape>
        </w:pict>
      </w:r>
      <w:r>
        <w:pict>
          <v:line id="Фигура34" o:spid="_x0000_s1074" style="position:absolute;left:0;text-align:left;z-index:251709440" from="219.55pt,41.1pt" to="221.05pt,93.6pt" strokecolor="#3465a4" strokeweight=".26mm">
            <v:stroke color2="#cb9a5b"/>
          </v:line>
        </w:pict>
      </w:r>
      <w:r>
        <w:pict>
          <v:line id="Фигура35" o:spid="_x0000_s1075" style="position:absolute;left:0;text-align:left;z-index:251710464" from="266.8pt,41.1pt" to="266.8pt,89.85pt" strokecolor="#3465a4" strokeweight=".26mm">
            <v:stroke color2="#cb9a5b"/>
          </v:line>
        </w:pict>
      </w:r>
      <w:r>
        <w:pict>
          <v:line id="Фигура36" o:spid="_x0000_s1076" style="position:absolute;left:0;text-align:left;z-index:251711488" from="309.55pt,41.1pt" to="309.55pt,87.6pt" strokecolor="#3465a4" strokeweight=".26mm">
            <v:stroke color2="#cb9a5b"/>
          </v:line>
        </w:pict>
      </w:r>
      <w:r>
        <w:pict>
          <v:line id="Фигура37" o:spid="_x0000_s1077" style="position:absolute;left:0;text-align:left;flip:x;z-index:251712512" from="351.55pt,41.1pt" to="352.3pt,83.85pt" strokecolor="#3465a4" strokeweight=".26mm">
            <v:stroke color2="#cb9a5b"/>
          </v:line>
        </w:pict>
      </w:r>
      <w:r>
        <w:pict>
          <v:line id="Фигура38" o:spid="_x0000_s1078" style="position:absolute;left:0;text-align:left;flip:x;z-index:251713536" from="412.3pt,41.1pt" to="413.05pt,86.1pt" strokecolor="#3465a4" strokeweight=".26mm">
            <v:stroke color2="#cb9a5b"/>
          </v:line>
        </w:pict>
      </w:r>
      <w:r>
        <w:pict>
          <v:line id="Фигура39" o:spid="_x0000_s1079" style="position:absolute;left:0;text-align:left;z-index:251714560" from="6.55pt,41.1pt" to="41.05pt,41.1pt" strokecolor="#3465a4" strokeweight=".26mm">
            <v:stroke color2="#cb9a5b"/>
          </v:line>
        </w:pict>
      </w:r>
      <w:r>
        <w:pict>
          <v:line id="Фигура40" o:spid="_x0000_s1080" style="position:absolute;left:0;text-align:left;flip:y;z-index:251715584" from="457.3pt,89.1pt" to="512.8pt,89.85pt" strokecolor="#3465a4" strokeweight=".26mm">
            <v:stroke color2="#cb9a5b"/>
          </v:lin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pict>
          <v:line id="Фигура59" o:spid="_x0000_s1099" style="position:absolute;left:0;text-align:left;z-index:251735040" from="399.55pt,.15pt" to="430.3pt,27.9pt" strokecolor="#3465a4" strokeweight=".26mm">
            <v:stroke dashstyle="1 1" endarrow="block" color2="#cb9a5b"/>
          </v:line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b/>
          <w:bCs/>
        </w:rPr>
        <w:t>После изготовления изделия в нём находятся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Fonts w:eastAsia="Times New Roman"/>
        </w:rPr>
        <w:t xml:space="preserve">         </w:t>
      </w:r>
      <w:r>
        <w:t>вкрапления;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Fonts w:eastAsia="Times New Roman"/>
        </w:rPr>
        <w:t xml:space="preserve">         </w:t>
      </w:r>
      <w:r>
        <w:t>пустоты-раковины;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Fonts w:eastAsia="Times New Roman"/>
        </w:rPr>
        <w:t xml:space="preserve">         </w:t>
      </w:r>
      <w:r>
        <w:t>неоднородности структуры;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Fonts w:eastAsia="Times New Roman"/>
        </w:rPr>
        <w:t xml:space="preserve">        </w:t>
      </w:r>
      <w:r>
        <w:t>Есть избыточность давления (напряжённость) на участках.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Fonts w:eastAsia="Times New Roman"/>
        </w:rPr>
        <w:t xml:space="preserve">        </w:t>
      </w:r>
      <w:r>
        <w:t>Неточности по размеру;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t xml:space="preserve">Для снятия напряжения и уборки раковин и неоднородностей -  производят закалку до температуры снятия напряжения и </w:t>
      </w:r>
      <w:proofErr w:type="spellStart"/>
      <w:r>
        <w:t>остуживания</w:t>
      </w:r>
      <w:proofErr w:type="spellEnd"/>
      <w:r>
        <w:t xml:space="preserve"> с определённой скоростью (солевые, масленые ванны или другие</w:t>
      </w:r>
      <w:proofErr w:type="gramStart"/>
      <w:r>
        <w:t xml:space="preserve"> )</w:t>
      </w:r>
      <w:proofErr w:type="gramEnd"/>
      <w:r>
        <w:t>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807B88" w:rsidRDefault="00807B88" w:rsidP="00807B88">
      <w:pPr>
        <w:pStyle w:val="Bodytext1"/>
        <w:tabs>
          <w:tab w:val="left" w:pos="552"/>
        </w:tabs>
        <w:spacing w:line="264" w:lineRule="exact"/>
        <w:ind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Вероятности отказов и безотказной работы в функции плотности </w:t>
      </w:r>
      <w:proofErr w:type="spellStart"/>
      <w:r>
        <w:rPr>
          <w:rStyle w:val="Bodytext105pt"/>
          <w:color w:val="000000"/>
        </w:rPr>
        <w:t>f</w:t>
      </w:r>
      <w:proofErr w:type="spellEnd"/>
      <w:r>
        <w:rPr>
          <w:rStyle w:val="Bodytext105pt"/>
          <w:color w:val="000000"/>
        </w:rPr>
        <w:t>(</w:t>
      </w:r>
      <w:proofErr w:type="spellStart"/>
      <w:r>
        <w:rPr>
          <w:rStyle w:val="Bodytext105pt"/>
          <w:color w:val="000000"/>
        </w:rPr>
        <w:t>t</w:t>
      </w:r>
      <w:proofErr w:type="spellEnd"/>
      <w:r>
        <w:rPr>
          <w:rStyle w:val="Bodytext105pt"/>
          <w:color w:val="000000"/>
        </w:rPr>
        <w:t>) выражаются зависимостями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noProof/>
          <w:lang w:val="en-GB" w:eastAsia="en-GB"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1567815" cy="460375"/>
            <wp:effectExtent l="19050" t="0" r="0" b="0"/>
            <wp:wrapSquare wrapText="largest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460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  <w:rPr>
          <w:noProof/>
          <w:lang w:eastAsia="en-GB"/>
        </w:rPr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  <w:rPr>
          <w:noProof/>
          <w:lang w:eastAsia="en-GB"/>
        </w:rPr>
      </w:pPr>
    </w:p>
    <w:p w:rsidR="00265A86" w:rsidRDefault="00265A86" w:rsidP="005340BC">
      <w:pPr>
        <w:pStyle w:val="Bodytext1"/>
        <w:tabs>
          <w:tab w:val="left" w:pos="552"/>
        </w:tabs>
        <w:spacing w:line="264" w:lineRule="exact"/>
        <w:ind w:left="63" w:firstLine="0"/>
        <w:rPr>
          <w:noProof/>
          <w:lang w:eastAsia="en-GB"/>
        </w:rPr>
      </w:pPr>
    </w:p>
    <w:p w:rsidR="005340BC" w:rsidRDefault="005340BC" w:rsidP="00807B88">
      <w:pPr>
        <w:pStyle w:val="Bodytext1"/>
        <w:tabs>
          <w:tab w:val="left" w:pos="552"/>
        </w:tabs>
        <w:spacing w:line="264" w:lineRule="exact"/>
        <w:ind w:firstLine="0"/>
      </w:pPr>
      <w:r>
        <w:lastRenderedPageBreak/>
        <w:t xml:space="preserve">И </w:t>
      </w:r>
      <w:proofErr w:type="spellStart"/>
      <w:proofErr w:type="gramStart"/>
      <w:r>
        <w:t>н</w:t>
      </w:r>
      <w:proofErr w:type="spellEnd"/>
      <w:proofErr w:type="gramEnd"/>
      <w:r>
        <w:t xml:space="preserve"> т е </w:t>
      </w:r>
      <w:proofErr w:type="spellStart"/>
      <w:r>
        <w:t>н</w:t>
      </w:r>
      <w:proofErr w:type="spellEnd"/>
      <w:r>
        <w:t xml:space="preserve"> с и в </w:t>
      </w:r>
      <w:proofErr w:type="spellStart"/>
      <w:r>
        <w:t>н</w:t>
      </w:r>
      <w:proofErr w:type="spellEnd"/>
      <w:r>
        <w:t xml:space="preserve"> о с т </w:t>
      </w:r>
      <w:proofErr w:type="spellStart"/>
      <w:r>
        <w:t>ь</w:t>
      </w:r>
      <w:proofErr w:type="spellEnd"/>
      <w:r>
        <w:t xml:space="preserve"> о т к а </w:t>
      </w:r>
      <w:proofErr w:type="spellStart"/>
      <w:r>
        <w:t>з</w:t>
      </w:r>
      <w:proofErr w:type="spellEnd"/>
      <w:r>
        <w:t xml:space="preserve"> о в λ(t) в отличие от плотности распределения относится к числу объектов N </w:t>
      </w:r>
      <w:proofErr w:type="spellStart"/>
      <w:r>
        <w:t>p</w:t>
      </w:r>
      <w:proofErr w:type="spellEnd"/>
      <w:r>
        <w:t xml:space="preserve"> , оставшихся работоспособными, а не к общему числу объектов. Соответственно в статистической трактовке  </w:t>
      </w:r>
    </w:p>
    <w:p w:rsidR="005340BC" w:rsidRDefault="00807B88" w:rsidP="00807B88">
      <w:pPr>
        <w:pStyle w:val="Bodytext1"/>
        <w:tabs>
          <w:tab w:val="left" w:pos="552"/>
        </w:tabs>
        <w:spacing w:line="264" w:lineRule="exact"/>
        <w:ind w:firstLine="0"/>
      </w:pPr>
      <w:r>
        <w:rPr>
          <w:noProof/>
          <w:lang w:val="en-GB" w:eastAsia="en-GB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column">
              <wp:posOffset>4265930</wp:posOffset>
            </wp:positionH>
            <wp:positionV relativeFrom="paragraph">
              <wp:posOffset>-114935</wp:posOffset>
            </wp:positionV>
            <wp:extent cx="1268095" cy="621665"/>
            <wp:effectExtent l="19050" t="0" r="8255" b="0"/>
            <wp:wrapSquare wrapText="largest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621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и в вероятностной трактовке, учитывая, что </w:t>
      </w:r>
      <w:proofErr w:type="spellStart"/>
      <w:r>
        <w:rPr>
          <w:rStyle w:val="Bodytext105pt"/>
          <w:color w:val="000000"/>
        </w:rPr>
        <w:t>Np</w:t>
      </w:r>
      <w:proofErr w:type="spellEnd"/>
      <w:r>
        <w:rPr>
          <w:rStyle w:val="Bodytext105pt"/>
          <w:color w:val="000000"/>
        </w:rPr>
        <w:t>/N = P(</w:t>
      </w:r>
      <w:proofErr w:type="spellStart"/>
      <w:r>
        <w:rPr>
          <w:rStyle w:val="Bodytext105pt"/>
          <w:color w:val="000000"/>
        </w:rPr>
        <w:t>t</w:t>
      </w:r>
      <w:proofErr w:type="spellEnd"/>
      <w:r>
        <w:rPr>
          <w:rStyle w:val="Bodytext105pt"/>
          <w:color w:val="000000"/>
        </w:rPr>
        <w:t>)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noProof/>
          <w:lang w:val="en-GB" w:eastAsia="en-GB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-112395</wp:posOffset>
            </wp:positionV>
            <wp:extent cx="4618355" cy="753110"/>
            <wp:effectExtent l="19050" t="0" r="0" b="0"/>
            <wp:wrapSquare wrapText="largest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7531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807B88">
      <w:pPr>
        <w:pStyle w:val="Bodytext1"/>
        <w:tabs>
          <w:tab w:val="left" w:pos="552"/>
        </w:tabs>
        <w:spacing w:line="264" w:lineRule="exact"/>
        <w:ind w:firstLine="0"/>
      </w:pPr>
    </w:p>
    <w:p w:rsidR="005340BC" w:rsidRDefault="005340BC" w:rsidP="00807B88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>P(</w:t>
      </w:r>
      <w:proofErr w:type="spellStart"/>
      <w:r>
        <w:rPr>
          <w:rStyle w:val="Bodytext105pt"/>
          <w:color w:val="000000"/>
        </w:rPr>
        <w:t>t</w:t>
      </w:r>
      <w:proofErr w:type="spellEnd"/>
      <w:r>
        <w:rPr>
          <w:rStyle w:val="Bodytext105pt"/>
          <w:color w:val="000000"/>
        </w:rPr>
        <w:t>)- ВЕРОЯТНОСТЬ БЕЗОТКАЗНОЙ РАБОТЫ.</w:t>
      </w:r>
      <w:r>
        <w:rPr>
          <w:noProof/>
          <w:lang w:val="en-GB" w:eastAsia="en-GB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130810</wp:posOffset>
            </wp:positionV>
            <wp:extent cx="5031105" cy="877570"/>
            <wp:effectExtent l="19050" t="0" r="0" b="0"/>
            <wp:wrapSquare wrapText="largest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8775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807B88" w:rsidRDefault="00807B88" w:rsidP="00807B88">
      <w:pPr>
        <w:pStyle w:val="Bodytext1"/>
        <w:tabs>
          <w:tab w:val="left" w:pos="552"/>
        </w:tabs>
        <w:spacing w:line="264" w:lineRule="exact"/>
        <w:ind w:firstLine="0"/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  <w:rPr>
          <w:rStyle w:val="Bodytext105pt"/>
          <w:b/>
          <w:bCs/>
          <w:color w:val="000000"/>
        </w:rPr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  <w:rPr>
          <w:rStyle w:val="Bodytext105pt"/>
          <w:b/>
          <w:bCs/>
          <w:color w:val="000000"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  <w:r>
        <w:rPr>
          <w:rStyle w:val="Bodytext105pt"/>
          <w:b/>
          <w:bCs/>
          <w:color w:val="000000"/>
        </w:rPr>
        <w:t>Надежность в период нормальной эксплуатации</w:t>
      </w:r>
      <w:r>
        <w:rPr>
          <w:rStyle w:val="Bodytext105pt"/>
          <w:color w:val="000000"/>
        </w:rPr>
        <w:t xml:space="preserve">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В этот период постепенные отказы еще не </w:t>
      </w:r>
      <w:proofErr w:type="gramStart"/>
      <w:r>
        <w:rPr>
          <w:rStyle w:val="Bodytext105pt"/>
          <w:color w:val="000000"/>
        </w:rPr>
        <w:t>проявляются</w:t>
      </w:r>
      <w:proofErr w:type="gramEnd"/>
      <w:r>
        <w:rPr>
          <w:rStyle w:val="Bodytext105pt"/>
          <w:color w:val="000000"/>
        </w:rPr>
        <w:t xml:space="preserve"> и надежность характеризуется внезапными отказами. Эти отказы вызываются неблагоприятным стечением многих обстоятельств и поэтому имеют постоянную интенсивность, которая не зависит от возраста изделия: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λ(t) = λ = </w:t>
      </w:r>
      <w:proofErr w:type="spellStart"/>
      <w:r>
        <w:rPr>
          <w:rStyle w:val="Bodytext105pt"/>
          <w:color w:val="000000"/>
        </w:rPr>
        <w:t>const</w:t>
      </w:r>
      <w:proofErr w:type="spellEnd"/>
      <w:r>
        <w:rPr>
          <w:rStyle w:val="Bodytext105pt"/>
          <w:color w:val="000000"/>
        </w:rPr>
        <w:t>,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где λ = 1 / </w:t>
      </w:r>
      <w:proofErr w:type="spellStart"/>
      <w:r>
        <w:rPr>
          <w:rStyle w:val="Bodytext105pt"/>
          <w:color w:val="000000"/>
        </w:rPr>
        <w:t>m</w:t>
      </w:r>
      <w:proofErr w:type="spellEnd"/>
      <w:r>
        <w:rPr>
          <w:rStyle w:val="Bodytext105pt"/>
          <w:color w:val="000000"/>
        </w:rPr>
        <w:t xml:space="preserve"> </w:t>
      </w:r>
      <w:proofErr w:type="spellStart"/>
      <w:r>
        <w:rPr>
          <w:rStyle w:val="Bodytext105pt"/>
          <w:color w:val="000000"/>
        </w:rPr>
        <w:t>t</w:t>
      </w:r>
      <w:proofErr w:type="spellEnd"/>
      <w:proofErr w:type="gramStart"/>
      <w:r>
        <w:rPr>
          <w:rStyle w:val="Bodytext105pt"/>
          <w:color w:val="000000"/>
        </w:rPr>
        <w:t xml:space="preserve"> ;</w:t>
      </w:r>
      <w:proofErr w:type="gramEnd"/>
      <w:r>
        <w:rPr>
          <w:rStyle w:val="Bodytext105pt"/>
          <w:color w:val="000000"/>
        </w:rPr>
        <w:t xml:space="preserve"> </w:t>
      </w:r>
      <w:proofErr w:type="spellStart"/>
      <w:r>
        <w:rPr>
          <w:rStyle w:val="Bodytext105pt"/>
          <w:color w:val="000000"/>
        </w:rPr>
        <w:t>m</w:t>
      </w:r>
      <w:proofErr w:type="spellEnd"/>
      <w:r>
        <w:rPr>
          <w:rStyle w:val="Bodytext105pt"/>
          <w:color w:val="000000"/>
        </w:rPr>
        <w:t xml:space="preserve"> </w:t>
      </w:r>
      <w:proofErr w:type="spellStart"/>
      <w:r>
        <w:rPr>
          <w:rStyle w:val="Bodytext105pt"/>
          <w:color w:val="000000"/>
        </w:rPr>
        <w:t>t</w:t>
      </w:r>
      <w:proofErr w:type="spellEnd"/>
      <w:r>
        <w:rPr>
          <w:rStyle w:val="Bodytext105pt"/>
          <w:color w:val="000000"/>
        </w:rPr>
        <w:t xml:space="preserve"> — средняя наработка до отказа (обычно в часах). Тогда λ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>выражается числом отказов в час и, как правило, составляет малую дробь.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>Вероятность безотказной работы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color w:val="000000"/>
          <w:sz w:val="24"/>
          <w:szCs w:val="24"/>
        </w:rPr>
        <w:t xml:space="preserve">                  </w:t>
      </w:r>
      <w:proofErr w:type="spellStart"/>
      <w:r>
        <w:rPr>
          <w:rStyle w:val="Bodytext105pt"/>
          <w:color w:val="000000"/>
          <w:sz w:val="24"/>
          <w:szCs w:val="24"/>
        </w:rPr>
        <w:t>t</w:t>
      </w:r>
      <w:proofErr w:type="spellEnd"/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  <w:sz w:val="24"/>
          <w:szCs w:val="24"/>
        </w:rPr>
        <w:t>P(</w:t>
      </w:r>
      <w:proofErr w:type="spellStart"/>
      <w:r>
        <w:rPr>
          <w:rStyle w:val="Bodytext105pt"/>
          <w:color w:val="000000"/>
          <w:sz w:val="24"/>
          <w:szCs w:val="24"/>
        </w:rPr>
        <w:t>t</w:t>
      </w:r>
      <w:proofErr w:type="spellEnd"/>
      <w:r>
        <w:rPr>
          <w:rStyle w:val="Bodytext105pt"/>
          <w:color w:val="000000"/>
          <w:sz w:val="24"/>
          <w:szCs w:val="24"/>
        </w:rPr>
        <w:t xml:space="preserve">) = </w:t>
      </w:r>
      <w:proofErr w:type="spellStart"/>
      <w:r>
        <w:rPr>
          <w:rStyle w:val="Bodytext105pt"/>
          <w:color w:val="000000"/>
          <w:sz w:val="24"/>
          <w:szCs w:val="24"/>
        </w:rPr>
        <w:t>e</w:t>
      </w:r>
      <w:proofErr w:type="spellEnd"/>
      <w:r>
        <w:rPr>
          <w:rStyle w:val="Bodytext105pt"/>
          <w:color w:val="000000"/>
          <w:sz w:val="24"/>
          <w:szCs w:val="24"/>
        </w:rPr>
        <w:t xml:space="preserve"> − ∫ </w:t>
      </w:r>
      <w:r>
        <w:rPr>
          <w:rStyle w:val="Bodytext105pt"/>
          <w:color w:val="000000"/>
          <w:sz w:val="24"/>
          <w:szCs w:val="24"/>
          <w:vertAlign w:val="subscript"/>
        </w:rPr>
        <w:t xml:space="preserve">0 </w:t>
      </w:r>
      <w:r>
        <w:rPr>
          <w:rStyle w:val="Bodytext105pt"/>
          <w:color w:val="000000"/>
          <w:sz w:val="24"/>
          <w:szCs w:val="24"/>
        </w:rPr>
        <w:t xml:space="preserve"> λdt  = </w:t>
      </w:r>
      <w:proofErr w:type="spellStart"/>
      <w:r>
        <w:rPr>
          <w:rStyle w:val="Bodytext105pt"/>
          <w:color w:val="000000"/>
          <w:sz w:val="24"/>
          <w:szCs w:val="24"/>
        </w:rPr>
        <w:t>e</w:t>
      </w:r>
      <w:proofErr w:type="spellEnd"/>
      <w:r>
        <w:rPr>
          <w:rStyle w:val="Bodytext105pt"/>
          <w:color w:val="000000"/>
          <w:sz w:val="24"/>
          <w:szCs w:val="24"/>
          <w:vertAlign w:val="superscript"/>
        </w:rPr>
        <w:t xml:space="preserve"> -</w:t>
      </w:r>
      <w:r>
        <w:rPr>
          <w:rStyle w:val="Bodytext105pt"/>
          <w:color w:val="000000"/>
          <w:sz w:val="26"/>
          <w:szCs w:val="26"/>
          <w:vertAlign w:val="superscript"/>
        </w:rPr>
        <w:t xml:space="preserve"> λt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color w:val="000000"/>
        </w:rPr>
        <w:t xml:space="preserve">               </w:t>
      </w:r>
      <w:r>
        <w:rPr>
          <w:rStyle w:val="Bodytext105pt"/>
          <w:color w:val="000000"/>
        </w:rPr>
        <w:t>Она подчиняется экспоненциальному закону распределения времени безотказной работы и одинакова за любой одинаковый промежуток времени в период нормальной эксплуатации.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color w:val="000000"/>
        </w:rPr>
        <w:t xml:space="preserve">               </w:t>
      </w:r>
      <w:r>
        <w:rPr>
          <w:rStyle w:val="Bodytext105pt"/>
          <w:color w:val="000000"/>
        </w:rPr>
        <w:t>Экспоненциальным законом распределения можно аппроксимировать время безотказной работы широкого круга объектов (изделий): особо ответственных машин, эксплуатируемых в период после окончания приработки и до существенного проявления постепенных отказов; элементов радиоэлектронной аппаратуры; машин с последовательной заменой отказавших деталей; машин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вместе с </w:t>
      </w:r>
      <w:proofErr w:type="spellStart"/>
      <w:r>
        <w:rPr>
          <w:rStyle w:val="Bodytext105pt"/>
          <w:color w:val="000000"/>
        </w:rPr>
        <w:t>электр</w:t>
      </w:r>
      <w:proofErr w:type="gramStart"/>
      <w:r>
        <w:rPr>
          <w:rStyle w:val="Bodytext105pt"/>
          <w:color w:val="000000"/>
        </w:rPr>
        <w:t>о</w:t>
      </w:r>
      <w:proofErr w:type="spellEnd"/>
      <w:r>
        <w:rPr>
          <w:rStyle w:val="Bodytext105pt"/>
          <w:color w:val="000000"/>
        </w:rPr>
        <w:t>-</w:t>
      </w:r>
      <w:proofErr w:type="gramEnd"/>
      <w:r>
        <w:rPr>
          <w:rStyle w:val="Bodytext105pt"/>
          <w:color w:val="000000"/>
        </w:rPr>
        <w:t xml:space="preserve"> и </w:t>
      </w:r>
      <w:proofErr w:type="spellStart"/>
      <w:r>
        <w:rPr>
          <w:rStyle w:val="Bodytext105pt"/>
          <w:color w:val="000000"/>
        </w:rPr>
        <w:t>гидрооборудованием</w:t>
      </w:r>
      <w:proofErr w:type="spellEnd"/>
      <w:r>
        <w:rPr>
          <w:rStyle w:val="Bodytext105pt"/>
          <w:color w:val="000000"/>
        </w:rPr>
        <w:t xml:space="preserve"> и системами управления и др.; сложных объектов, состоящих из многих элементов (при этом время безотказной работы каждого может не быть распределено по экспоненциальному закону; нужно только, чтобы отказы одного элемента, не подчиняющегося этому закону, не доминировали над другими).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color w:val="000000"/>
        </w:rPr>
        <w:t xml:space="preserve">               </w:t>
      </w:r>
      <w:r>
        <w:rPr>
          <w:rStyle w:val="Bodytext105pt"/>
          <w:color w:val="000000"/>
        </w:rPr>
        <w:t>Приведем примеры неблагоприятного сочетания условий работы деталей машин, вызывающих их внезапный отказ (поломку). Для зубчатой передачи это может быть действием максимальной пиковой нагрузки на наиболее слабый зуб при его зацеплении в вершине и при взаимодействии с зубом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сопряженного колеса, при котором погрешности шагов сводят к минимуму или исключают участие в работе второй пары зубьев. Такой случай может встретиться только через много лет эксплуатации или не встретиться совсем.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color w:val="000000"/>
        </w:rPr>
        <w:t xml:space="preserve">              </w:t>
      </w:r>
      <w:r>
        <w:rPr>
          <w:rStyle w:val="Bodytext105pt"/>
          <w:color w:val="000000"/>
        </w:rPr>
        <w:t>Примером неблагоприятного сочетания условий, вызывающего поломку вала, может явиться действие максимальной пиковой нагрузки при положении наиболее ослабленных предельных волокон вала в плоскости нагрузки. Существенное достоинство экспоненциального распределения — его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rPr>
          <w:rStyle w:val="Bodytext105pt"/>
          <w:color w:val="000000"/>
        </w:rPr>
      </w:pPr>
      <w:r>
        <w:rPr>
          <w:rStyle w:val="Bodytext105pt"/>
          <w:color w:val="000000"/>
        </w:rPr>
        <w:t>простота: оно имеет только один параметр.</w:t>
      </w:r>
    </w:p>
    <w:p w:rsidR="00265A86" w:rsidRDefault="00265A86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rFonts w:eastAsia="Times New Roman"/>
          <w:color w:val="000000"/>
        </w:rPr>
        <w:t xml:space="preserve">               </w:t>
      </w:r>
      <w:r>
        <w:rPr>
          <w:rStyle w:val="Bodytext105pt"/>
          <w:color w:val="000000"/>
        </w:rPr>
        <w:t>Если, как обычно, λt ≤ 0,1, то формула для вероятности безотказной работы упрощается в результате разложения в ряд и отбрасывания малых членов:</w:t>
      </w:r>
    </w:p>
    <w:p w:rsidR="005340BC" w:rsidRPr="00265A86" w:rsidRDefault="005340BC" w:rsidP="00265A86">
      <w:pPr>
        <w:pStyle w:val="Bodytext1"/>
        <w:tabs>
          <w:tab w:val="left" w:pos="552"/>
        </w:tabs>
        <w:spacing w:line="264" w:lineRule="exact"/>
        <w:ind w:firstLine="0"/>
      </w:pPr>
    </w:p>
    <w:p w:rsidR="005340BC" w:rsidRDefault="00265A86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noProof/>
          <w:lang w:val="en-GB" w:eastAsia="en-GB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-596900</wp:posOffset>
            </wp:positionV>
            <wp:extent cx="3242945" cy="613410"/>
            <wp:effectExtent l="19050" t="0" r="0" b="0"/>
            <wp:wrapSquare wrapText="largest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613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265A86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noProof/>
          <w:lang w:val="en-GB" w:eastAsia="en-GB"/>
        </w:rPr>
        <w:pict>
          <v:rect id="_x0000_s1107" style="position:absolute;left:0;text-align:left;margin-left:264.5pt;margin-top:-75.1pt;width:238.45pt;height:50.7pt;z-index:251744256">
            <v:textbox style="mso-next-textbox:#_x0000_s1107">
              <w:txbxContent>
                <w:p w:rsidR="00265A86" w:rsidRDefault="00265A86">
                  <w:r w:rsidRPr="00265A86">
                    <w:drawing>
                      <wp:inline distT="0" distB="0" distL="0" distR="0">
                        <wp:extent cx="2599791" cy="658368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8420" cy="659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265A86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noProof/>
          <w:lang w:val="en-GB" w:eastAsia="en-GB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4525010</wp:posOffset>
            </wp:positionH>
            <wp:positionV relativeFrom="paragraph">
              <wp:posOffset>106680</wp:posOffset>
            </wp:positionV>
            <wp:extent cx="2600325" cy="600075"/>
            <wp:effectExtent l="19050" t="0" r="9525" b="0"/>
            <wp:wrapSquare wrapText="largest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A86" w:rsidRDefault="00265A86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Если работа изделия происходит при разных режимах, </w:t>
      </w:r>
      <w:proofErr w:type="gramStart"/>
      <w:r>
        <w:rPr>
          <w:rStyle w:val="Bodytext105pt"/>
          <w:color w:val="000000"/>
        </w:rPr>
        <w:t>а</w:t>
      </w:r>
      <w:proofErr w:type="gramEnd"/>
      <w:r>
        <w:rPr>
          <w:rStyle w:val="Bodytext105pt"/>
          <w:color w:val="000000"/>
        </w:rPr>
        <w:t xml:space="preserve"> следовательно, и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proofErr w:type="gramStart"/>
      <w:r>
        <w:rPr>
          <w:rStyle w:val="Bodytext105pt"/>
          <w:color w:val="000000"/>
        </w:rPr>
        <w:t>интенсивностях</w:t>
      </w:r>
      <w:proofErr w:type="gramEnd"/>
      <w:r>
        <w:rPr>
          <w:rStyle w:val="Bodytext105pt"/>
          <w:color w:val="000000"/>
        </w:rPr>
        <w:t xml:space="preserve"> отказов λ1 (за время t1) и λ2 (за время t2),то</w:t>
      </w:r>
    </w:p>
    <w:p w:rsidR="00807B88" w:rsidRDefault="00807B88" w:rsidP="00265A86">
      <w:pPr>
        <w:pStyle w:val="Bodytext1"/>
        <w:tabs>
          <w:tab w:val="left" w:pos="552"/>
        </w:tabs>
        <w:spacing w:line="264" w:lineRule="exact"/>
        <w:ind w:firstLine="0"/>
        <w:rPr>
          <w:rStyle w:val="Bodytext105pt"/>
          <w:b/>
          <w:bCs/>
          <w:color w:val="000000"/>
        </w:rPr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  <w:r>
        <w:rPr>
          <w:rStyle w:val="Bodytext105pt"/>
          <w:b/>
          <w:bCs/>
          <w:color w:val="000000"/>
        </w:rPr>
        <w:t>Надежность в период постепенных отказов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 xml:space="preserve">Для постепенных отказов 1 нужны законы распределения времени безотказной работы, которые дают вначале низкую плотность распределения, затем максимум и далее падение, связанное с уменьшением числа работоспособных элементов. В связи с многообразием причин и условий возникновения отказов в этот период для описания надежности применяют </w:t>
      </w:r>
      <w:proofErr w:type="gramStart"/>
      <w:r>
        <w:rPr>
          <w:rStyle w:val="Bodytext105pt"/>
          <w:color w:val="000000"/>
        </w:rPr>
        <w:t>не</w:t>
      </w:r>
      <w:proofErr w:type="gramEnd"/>
      <w:r>
        <w:rPr>
          <w:rStyle w:val="Bodytext105pt"/>
          <w:color w:val="000000"/>
        </w:rPr>
        <w:t xml:space="preserve"> сколько законов распределений,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rStyle w:val="Bodytext105pt"/>
          <w:color w:val="000000"/>
        </w:rPr>
        <w:t>которые устанавливают путем аппроксимации результатов испытаний или наблюдений в эксплуатации.</w:t>
      </w:r>
    </w:p>
    <w:p w:rsidR="00807B88" w:rsidRDefault="00807B88" w:rsidP="00265A86">
      <w:pPr>
        <w:pStyle w:val="Bodytext1"/>
        <w:tabs>
          <w:tab w:val="left" w:pos="552"/>
        </w:tabs>
        <w:spacing w:line="264" w:lineRule="exact"/>
        <w:ind w:firstLine="0"/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noProof/>
          <w:lang w:val="en-GB" w:eastAsia="en-GB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37465</wp:posOffset>
            </wp:positionV>
            <wp:extent cx="3623310" cy="1360170"/>
            <wp:effectExtent l="19050" t="0" r="0" b="0"/>
            <wp:wrapSquare wrapText="largest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360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807B88">
      <w:pPr>
        <w:pStyle w:val="Bodytext1"/>
        <w:tabs>
          <w:tab w:val="left" w:pos="552"/>
        </w:tabs>
        <w:spacing w:line="264" w:lineRule="exact"/>
        <w:ind w:firstLine="0"/>
      </w:pPr>
    </w:p>
    <w:p w:rsidR="005340BC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b/>
          <w:bCs/>
          <w:noProof/>
          <w:color w:val="000000"/>
          <w:sz w:val="21"/>
          <w:szCs w:val="21"/>
          <w:lang w:val="en-GB" w:eastAsia="en-GB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3012440</wp:posOffset>
            </wp:positionH>
            <wp:positionV relativeFrom="paragraph">
              <wp:posOffset>57785</wp:posOffset>
            </wp:positionV>
            <wp:extent cx="2350770" cy="723900"/>
            <wp:effectExtent l="19050" t="0" r="0" b="0"/>
            <wp:wrapSquare wrapText="largest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723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40BC">
        <w:rPr>
          <w:rStyle w:val="Bodytext105pt"/>
          <w:b/>
          <w:bCs/>
          <w:color w:val="000000"/>
        </w:rPr>
        <w:t>Плотность распределения: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807B88">
      <w:pPr>
        <w:pStyle w:val="Bodytext1"/>
        <w:tabs>
          <w:tab w:val="left" w:pos="552"/>
        </w:tabs>
        <w:spacing w:line="264" w:lineRule="exact"/>
        <w:ind w:firstLine="0"/>
      </w:pPr>
      <w:r>
        <w:rPr>
          <w:noProof/>
          <w:lang w:val="en-GB" w:eastAsia="en-GB"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3839845</wp:posOffset>
            </wp:positionH>
            <wp:positionV relativeFrom="paragraph">
              <wp:posOffset>68580</wp:posOffset>
            </wp:positionV>
            <wp:extent cx="1960245" cy="779780"/>
            <wp:effectExtent l="19050" t="0" r="1905" b="0"/>
            <wp:wrapSquare wrapText="largest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779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noProof/>
          <w:lang w:val="en-GB" w:eastAsia="en-GB"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1212850</wp:posOffset>
            </wp:positionH>
            <wp:positionV relativeFrom="paragraph">
              <wp:posOffset>77470</wp:posOffset>
            </wp:positionV>
            <wp:extent cx="2036445" cy="694055"/>
            <wp:effectExtent l="19050" t="0" r="1905" b="0"/>
            <wp:wrapSquare wrapText="largest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694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cr/>
        <w:t>мат ожидание: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807B88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265A86" w:rsidP="00265A86">
      <w:pPr>
        <w:pStyle w:val="Bodytext1"/>
        <w:tabs>
          <w:tab w:val="left" w:pos="552"/>
        </w:tabs>
        <w:spacing w:line="264" w:lineRule="exact"/>
        <w:ind w:firstLine="0"/>
      </w:pPr>
      <w:r>
        <w:rPr>
          <w:noProof/>
          <w:lang w:val="en-GB" w:eastAsia="en-GB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068060" cy="1771650"/>
            <wp:effectExtent l="19050" t="0" r="8890" b="0"/>
            <wp:wrapSquare wrapText="largest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771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</w:p>
    <w:p w:rsidR="005340BC" w:rsidRDefault="005340BC" w:rsidP="00265A86">
      <w:pPr>
        <w:pStyle w:val="Bodytext1"/>
        <w:tabs>
          <w:tab w:val="left" w:pos="552"/>
        </w:tabs>
        <w:spacing w:line="264" w:lineRule="exact"/>
        <w:ind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  <w:jc w:val="center"/>
      </w:pPr>
      <w:r>
        <w:rPr>
          <w:b/>
          <w:bCs/>
        </w:rPr>
        <w:t>Совместное действие внезапных и постепенных отказов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t xml:space="preserve">Вероятность безотказной работы изделия за период </w:t>
      </w:r>
      <w:proofErr w:type="spellStart"/>
      <w:r>
        <w:t>t</w:t>
      </w:r>
      <w:proofErr w:type="spellEnd"/>
      <w:r>
        <w:t>, если до этого оно проработало время</w:t>
      </w:r>
      <w:proofErr w:type="gramStart"/>
      <w:r>
        <w:t xml:space="preserve"> Т</w:t>
      </w:r>
      <w:proofErr w:type="gramEnd"/>
      <w:r>
        <w:t xml:space="preserve">, 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t xml:space="preserve">по теореме умножения вероятностей </w:t>
      </w:r>
      <w:proofErr w:type="gramStart"/>
      <w:r>
        <w:t>равна</w:t>
      </w:r>
      <w:proofErr w:type="gramEnd"/>
      <w:r>
        <w:t>: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rPr>
          <w:noProof/>
          <w:lang w:val="en-GB" w:eastAsia="en-GB"/>
        </w:rPr>
        <w:drawing>
          <wp:anchor distT="0" distB="0" distL="0" distR="0" simplePos="0" relativeHeight="2517370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1874520" cy="393700"/>
            <wp:effectExtent l="19050" t="0" r="0" b="0"/>
            <wp:wrapSquare wrapText="largest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9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t xml:space="preserve">где </w:t>
      </w:r>
      <w:proofErr w:type="spellStart"/>
      <w:proofErr w:type="gramStart"/>
      <w:r>
        <w:t>P</w:t>
      </w:r>
      <w:proofErr w:type="gramEnd"/>
      <w:r>
        <w:t>в</w:t>
      </w:r>
      <w:proofErr w:type="spellEnd"/>
      <w:r>
        <w:t>(</w:t>
      </w:r>
      <w:proofErr w:type="spellStart"/>
      <w:r>
        <w:t>t</w:t>
      </w:r>
      <w:proofErr w:type="spellEnd"/>
      <w:r>
        <w:t>)=e</w:t>
      </w:r>
      <w:r>
        <w:rPr>
          <w:vertAlign w:val="superscript"/>
        </w:rPr>
        <w:t>λt</w:t>
      </w:r>
      <w:r>
        <w:t xml:space="preserve"> и </w:t>
      </w:r>
      <w:proofErr w:type="spellStart"/>
      <w:r>
        <w:t>Pn</w:t>
      </w:r>
      <w:proofErr w:type="spellEnd"/>
      <w:r>
        <w:t>(</w:t>
      </w:r>
      <w:proofErr w:type="spellStart"/>
      <w:r>
        <w:t>t</w:t>
      </w:r>
      <w:proofErr w:type="spellEnd"/>
      <w:r>
        <w:t>)</w:t>
      </w:r>
      <w:proofErr w:type="spellStart"/>
      <w:r>
        <w:t>=Pn</w:t>
      </w:r>
      <w:proofErr w:type="spellEnd"/>
      <w:r>
        <w:t>(</w:t>
      </w:r>
      <w:proofErr w:type="spellStart"/>
      <w:r>
        <w:t>T+t</w:t>
      </w:r>
      <w:proofErr w:type="spellEnd"/>
      <w:r>
        <w:t>)/</w:t>
      </w:r>
      <w:proofErr w:type="spellStart"/>
      <w:r>
        <w:t>Pn</w:t>
      </w:r>
      <w:proofErr w:type="spellEnd"/>
      <w:r>
        <w:t>(T) - вероятности отсутствия внезапных и соответственно постепенных отказов.</w:t>
      </w: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5340BC" w:rsidP="005340BC">
      <w:pPr>
        <w:pStyle w:val="Bodytext1"/>
        <w:tabs>
          <w:tab w:val="left" w:pos="552"/>
        </w:tabs>
        <w:spacing w:line="264" w:lineRule="exact"/>
        <w:ind w:left="63" w:firstLine="0"/>
      </w:pPr>
    </w:p>
    <w:p w:rsidR="005340BC" w:rsidRDefault="00807B88" w:rsidP="005340BC">
      <w:pPr>
        <w:pStyle w:val="Bodytext1"/>
        <w:tabs>
          <w:tab w:val="left" w:pos="552"/>
        </w:tabs>
        <w:spacing w:line="264" w:lineRule="exact"/>
        <w:ind w:left="63" w:firstLine="0"/>
      </w:pPr>
      <w:r>
        <w:t xml:space="preserve"> </w:t>
      </w:r>
    </w:p>
    <w:p w:rsidR="006847BF" w:rsidRPr="006847BF" w:rsidRDefault="006847BF" w:rsidP="004D1F67"/>
    <w:sectPr w:rsidR="006847BF" w:rsidRPr="006847BF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1798C"/>
    <w:rsid w:val="00035A43"/>
    <w:rsid w:val="00040A70"/>
    <w:rsid w:val="000430D4"/>
    <w:rsid w:val="00052870"/>
    <w:rsid w:val="0005454B"/>
    <w:rsid w:val="00054786"/>
    <w:rsid w:val="0009086F"/>
    <w:rsid w:val="00092B80"/>
    <w:rsid w:val="000C00D1"/>
    <w:rsid w:val="000C4353"/>
    <w:rsid w:val="00106B5B"/>
    <w:rsid w:val="00122057"/>
    <w:rsid w:val="00133378"/>
    <w:rsid w:val="001478DD"/>
    <w:rsid w:val="001515DD"/>
    <w:rsid w:val="0017049C"/>
    <w:rsid w:val="00170E49"/>
    <w:rsid w:val="001849FB"/>
    <w:rsid w:val="00184E7F"/>
    <w:rsid w:val="00195774"/>
    <w:rsid w:val="00195BB1"/>
    <w:rsid w:val="00196AF7"/>
    <w:rsid w:val="00197F5A"/>
    <w:rsid w:val="001A578F"/>
    <w:rsid w:val="001C198E"/>
    <w:rsid w:val="001C3641"/>
    <w:rsid w:val="001D4E58"/>
    <w:rsid w:val="001D5773"/>
    <w:rsid w:val="001E677D"/>
    <w:rsid w:val="001F196A"/>
    <w:rsid w:val="001F54A1"/>
    <w:rsid w:val="002048C1"/>
    <w:rsid w:val="00206637"/>
    <w:rsid w:val="00206E97"/>
    <w:rsid w:val="00210085"/>
    <w:rsid w:val="00223911"/>
    <w:rsid w:val="002312FB"/>
    <w:rsid w:val="002329A5"/>
    <w:rsid w:val="0024422C"/>
    <w:rsid w:val="00263C6B"/>
    <w:rsid w:val="00265A86"/>
    <w:rsid w:val="002804D8"/>
    <w:rsid w:val="002A66CC"/>
    <w:rsid w:val="002C472F"/>
    <w:rsid w:val="002D11CE"/>
    <w:rsid w:val="002D134A"/>
    <w:rsid w:val="002D1C05"/>
    <w:rsid w:val="002E614C"/>
    <w:rsid w:val="002E769B"/>
    <w:rsid w:val="00315C7E"/>
    <w:rsid w:val="00320313"/>
    <w:rsid w:val="00320785"/>
    <w:rsid w:val="00321D56"/>
    <w:rsid w:val="00332BAC"/>
    <w:rsid w:val="00363F8E"/>
    <w:rsid w:val="0036461B"/>
    <w:rsid w:val="00365334"/>
    <w:rsid w:val="003766E0"/>
    <w:rsid w:val="0038689F"/>
    <w:rsid w:val="00391444"/>
    <w:rsid w:val="00395B92"/>
    <w:rsid w:val="003A02B8"/>
    <w:rsid w:val="003A4AD2"/>
    <w:rsid w:val="003D5344"/>
    <w:rsid w:val="003F67CB"/>
    <w:rsid w:val="00423693"/>
    <w:rsid w:val="00435C58"/>
    <w:rsid w:val="00447DBE"/>
    <w:rsid w:val="00450673"/>
    <w:rsid w:val="0049335B"/>
    <w:rsid w:val="00497FA7"/>
    <w:rsid w:val="004A0349"/>
    <w:rsid w:val="004B0629"/>
    <w:rsid w:val="004C65C2"/>
    <w:rsid w:val="004D13C9"/>
    <w:rsid w:val="004D1F67"/>
    <w:rsid w:val="004E3BB4"/>
    <w:rsid w:val="004F26F4"/>
    <w:rsid w:val="0050501B"/>
    <w:rsid w:val="00510234"/>
    <w:rsid w:val="00523BB4"/>
    <w:rsid w:val="00525C14"/>
    <w:rsid w:val="005340BC"/>
    <w:rsid w:val="00534507"/>
    <w:rsid w:val="0055592F"/>
    <w:rsid w:val="00575AAB"/>
    <w:rsid w:val="00593354"/>
    <w:rsid w:val="005A1F58"/>
    <w:rsid w:val="005A4209"/>
    <w:rsid w:val="005A55F0"/>
    <w:rsid w:val="005D00B9"/>
    <w:rsid w:val="005D57B9"/>
    <w:rsid w:val="005D581E"/>
    <w:rsid w:val="005F06F2"/>
    <w:rsid w:val="00602023"/>
    <w:rsid w:val="0060568C"/>
    <w:rsid w:val="00614351"/>
    <w:rsid w:val="006152C8"/>
    <w:rsid w:val="006277B5"/>
    <w:rsid w:val="006453FF"/>
    <w:rsid w:val="0064608E"/>
    <w:rsid w:val="00676C29"/>
    <w:rsid w:val="006847BF"/>
    <w:rsid w:val="006863E0"/>
    <w:rsid w:val="006A53D0"/>
    <w:rsid w:val="006B5BFE"/>
    <w:rsid w:val="006D2FF1"/>
    <w:rsid w:val="006D4A57"/>
    <w:rsid w:val="006F25E9"/>
    <w:rsid w:val="00706AAD"/>
    <w:rsid w:val="00706BEE"/>
    <w:rsid w:val="00720DFF"/>
    <w:rsid w:val="0072121D"/>
    <w:rsid w:val="007226A6"/>
    <w:rsid w:val="00731FFD"/>
    <w:rsid w:val="00734DEF"/>
    <w:rsid w:val="007418A6"/>
    <w:rsid w:val="00751871"/>
    <w:rsid w:val="00752384"/>
    <w:rsid w:val="007924D3"/>
    <w:rsid w:val="00795247"/>
    <w:rsid w:val="00804322"/>
    <w:rsid w:val="00807B88"/>
    <w:rsid w:val="00820CEF"/>
    <w:rsid w:val="00835E7E"/>
    <w:rsid w:val="00842D13"/>
    <w:rsid w:val="00844940"/>
    <w:rsid w:val="00847F64"/>
    <w:rsid w:val="00866CD9"/>
    <w:rsid w:val="00872A0C"/>
    <w:rsid w:val="008808E9"/>
    <w:rsid w:val="008915C5"/>
    <w:rsid w:val="008A7147"/>
    <w:rsid w:val="008B61C4"/>
    <w:rsid w:val="008B7948"/>
    <w:rsid w:val="008D619E"/>
    <w:rsid w:val="008E456C"/>
    <w:rsid w:val="008E6919"/>
    <w:rsid w:val="00911F47"/>
    <w:rsid w:val="00924112"/>
    <w:rsid w:val="00930460"/>
    <w:rsid w:val="00932308"/>
    <w:rsid w:val="009337F9"/>
    <w:rsid w:val="00947B9D"/>
    <w:rsid w:val="00952235"/>
    <w:rsid w:val="00974420"/>
    <w:rsid w:val="00981688"/>
    <w:rsid w:val="00981DF3"/>
    <w:rsid w:val="0098374B"/>
    <w:rsid w:val="009A4078"/>
    <w:rsid w:val="009A7912"/>
    <w:rsid w:val="009B4531"/>
    <w:rsid w:val="009C74E1"/>
    <w:rsid w:val="009D0F76"/>
    <w:rsid w:val="009E53B6"/>
    <w:rsid w:val="009F54E9"/>
    <w:rsid w:val="00A051FD"/>
    <w:rsid w:val="00A07EBF"/>
    <w:rsid w:val="00A10AF1"/>
    <w:rsid w:val="00A13EBE"/>
    <w:rsid w:val="00A2189B"/>
    <w:rsid w:val="00A24E14"/>
    <w:rsid w:val="00A32BBD"/>
    <w:rsid w:val="00A614F9"/>
    <w:rsid w:val="00A655E4"/>
    <w:rsid w:val="00A724F4"/>
    <w:rsid w:val="00A74304"/>
    <w:rsid w:val="00A81BBB"/>
    <w:rsid w:val="00A874DE"/>
    <w:rsid w:val="00AA0E4D"/>
    <w:rsid w:val="00AB13F5"/>
    <w:rsid w:val="00AB4AAF"/>
    <w:rsid w:val="00AF0008"/>
    <w:rsid w:val="00AF3EF4"/>
    <w:rsid w:val="00AF63AD"/>
    <w:rsid w:val="00B22493"/>
    <w:rsid w:val="00B24E51"/>
    <w:rsid w:val="00B37810"/>
    <w:rsid w:val="00B40B43"/>
    <w:rsid w:val="00B4232B"/>
    <w:rsid w:val="00B770E3"/>
    <w:rsid w:val="00B9134E"/>
    <w:rsid w:val="00B9484C"/>
    <w:rsid w:val="00B94F5A"/>
    <w:rsid w:val="00BA08F7"/>
    <w:rsid w:val="00BB2DA0"/>
    <w:rsid w:val="00BC2BEB"/>
    <w:rsid w:val="00BD3CD9"/>
    <w:rsid w:val="00BF551B"/>
    <w:rsid w:val="00C333BB"/>
    <w:rsid w:val="00C35005"/>
    <w:rsid w:val="00C61A7A"/>
    <w:rsid w:val="00C61D09"/>
    <w:rsid w:val="00C62553"/>
    <w:rsid w:val="00C62FF1"/>
    <w:rsid w:val="00C73BB6"/>
    <w:rsid w:val="00C77358"/>
    <w:rsid w:val="00C97714"/>
    <w:rsid w:val="00CB58EB"/>
    <w:rsid w:val="00CD17F7"/>
    <w:rsid w:val="00CF0110"/>
    <w:rsid w:val="00CF0765"/>
    <w:rsid w:val="00D20AFC"/>
    <w:rsid w:val="00D9054A"/>
    <w:rsid w:val="00D977B5"/>
    <w:rsid w:val="00DB1DC4"/>
    <w:rsid w:val="00DC70B0"/>
    <w:rsid w:val="00DE5335"/>
    <w:rsid w:val="00DF1DAD"/>
    <w:rsid w:val="00DF6F12"/>
    <w:rsid w:val="00E05D5F"/>
    <w:rsid w:val="00E063D5"/>
    <w:rsid w:val="00E254E0"/>
    <w:rsid w:val="00E37214"/>
    <w:rsid w:val="00E44C7D"/>
    <w:rsid w:val="00E476A3"/>
    <w:rsid w:val="00E53ACD"/>
    <w:rsid w:val="00E547A8"/>
    <w:rsid w:val="00E61277"/>
    <w:rsid w:val="00E646F7"/>
    <w:rsid w:val="00E67E56"/>
    <w:rsid w:val="00E70CA9"/>
    <w:rsid w:val="00E74EDF"/>
    <w:rsid w:val="00E7674D"/>
    <w:rsid w:val="00E84F61"/>
    <w:rsid w:val="00E93373"/>
    <w:rsid w:val="00EA311F"/>
    <w:rsid w:val="00EE3E85"/>
    <w:rsid w:val="00F028A3"/>
    <w:rsid w:val="00F23046"/>
    <w:rsid w:val="00F36757"/>
    <w:rsid w:val="00F43E5D"/>
    <w:rsid w:val="00F45279"/>
    <w:rsid w:val="00F47453"/>
    <w:rsid w:val="00F634D8"/>
    <w:rsid w:val="00FC0B0D"/>
    <w:rsid w:val="00FC2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05pt1">
    <w:name w:val="Body text + 10.5 pt1"/>
    <w:rsid w:val="005340BC"/>
    <w:rPr>
      <w:rFonts w:ascii="Times New Roman" w:hAnsi="Times New Roman" w:cs="Times New Roman"/>
      <w:b/>
      <w:bCs/>
      <w:i/>
      <w:iCs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22681-A8E8-4D82-B7F7-4D44F461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5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57</cp:revision>
  <cp:lastPrinted>2018-08-30T13:19:00Z</cp:lastPrinted>
  <dcterms:created xsi:type="dcterms:W3CDTF">2018-02-08T06:41:00Z</dcterms:created>
  <dcterms:modified xsi:type="dcterms:W3CDTF">2021-01-08T14:04:00Z</dcterms:modified>
</cp:coreProperties>
</file>