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306"/>
        <w:tblW w:w="15309" w:type="dxa"/>
        <w:tblLook w:val="0000"/>
      </w:tblPr>
      <w:tblGrid>
        <w:gridCol w:w="5103"/>
        <w:gridCol w:w="5103"/>
        <w:gridCol w:w="5103"/>
      </w:tblGrid>
      <w:tr w:rsidR="00D9054A" w:rsidRPr="001768A9" w:rsidTr="00D9054A">
        <w:trPr>
          <w:cantSplit/>
          <w:trHeight w:val="517"/>
        </w:trPr>
        <w:tc>
          <w:tcPr>
            <w:tcW w:w="5103" w:type="dxa"/>
            <w:vMerge w:val="restart"/>
          </w:tcPr>
          <w:p w:rsidR="00D9054A" w:rsidRPr="001768A9" w:rsidRDefault="00D9054A" w:rsidP="00D50C7D">
            <w:pPr>
              <w:spacing w:after="200" w:line="276" w:lineRule="auto"/>
            </w:pPr>
          </w:p>
        </w:tc>
        <w:tc>
          <w:tcPr>
            <w:tcW w:w="5103" w:type="dxa"/>
            <w:vMerge w:val="restart"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 w:val="restart"/>
          </w:tcPr>
          <w:p w:rsidR="00D9054A" w:rsidRPr="001768A9" w:rsidRDefault="00D9054A" w:rsidP="00D9054A">
            <w:pPr>
              <w:jc w:val="center"/>
            </w:pPr>
          </w:p>
        </w:tc>
      </w:tr>
      <w:tr w:rsidR="00D9054A" w:rsidRPr="001768A9" w:rsidTr="00D9054A">
        <w:trPr>
          <w:cantSplit/>
          <w:trHeight w:val="276"/>
        </w:trPr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  <w:tc>
          <w:tcPr>
            <w:tcW w:w="5103" w:type="dxa"/>
            <w:vMerge/>
          </w:tcPr>
          <w:p w:rsidR="00D9054A" w:rsidRPr="001768A9" w:rsidRDefault="00D9054A" w:rsidP="00D9054A">
            <w:pPr>
              <w:jc w:val="center"/>
            </w:pPr>
          </w:p>
        </w:tc>
      </w:tr>
    </w:tbl>
    <w:tbl>
      <w:tblPr>
        <w:tblpPr w:leftFromText="180" w:rightFromText="180" w:vertAnchor="page" w:horzAnchor="margin" w:tblpY="1060"/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095"/>
      </w:tblGrid>
      <w:tr w:rsidR="00D50C7D" w:rsidRPr="001768A9" w:rsidTr="004D46D9">
        <w:trPr>
          <w:cantSplit/>
          <w:trHeight w:val="267"/>
        </w:trPr>
        <w:tc>
          <w:tcPr>
            <w:tcW w:w="534" w:type="dxa"/>
            <w:vMerge w:val="restart"/>
            <w:vAlign w:val="center"/>
          </w:tcPr>
          <w:p w:rsidR="00D50C7D" w:rsidRDefault="00D50C7D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r w:rsidRPr="001768A9">
              <w:rPr>
                <w:sz w:val="20"/>
                <w:szCs w:val="20"/>
              </w:rPr>
              <w:t>№</w:t>
            </w:r>
          </w:p>
          <w:p w:rsidR="00D50C7D" w:rsidRDefault="00D50C7D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</w:t>
            </w:r>
            <w:r w:rsidRPr="001768A9">
              <w:rPr>
                <w:sz w:val="20"/>
                <w:szCs w:val="20"/>
              </w:rPr>
              <w:t>аня</w:t>
            </w:r>
            <w:proofErr w:type="spellEnd"/>
          </w:p>
          <w:p w:rsidR="00D50C7D" w:rsidRPr="001768A9" w:rsidRDefault="00D50C7D" w:rsidP="00A874DE">
            <w:pPr>
              <w:ind w:right="-142" w:hanging="175"/>
              <w:jc w:val="center"/>
              <w:rPr>
                <w:sz w:val="20"/>
                <w:szCs w:val="20"/>
              </w:rPr>
            </w:pPr>
            <w:proofErr w:type="spellStart"/>
            <w:r w:rsidRPr="001768A9">
              <w:rPr>
                <w:sz w:val="20"/>
                <w:szCs w:val="20"/>
              </w:rPr>
              <w:t>тия</w:t>
            </w:r>
            <w:proofErr w:type="spellEnd"/>
          </w:p>
        </w:tc>
        <w:tc>
          <w:tcPr>
            <w:tcW w:w="6095" w:type="dxa"/>
            <w:vMerge w:val="restart"/>
            <w:vAlign w:val="center"/>
          </w:tcPr>
          <w:p w:rsidR="00D50C7D" w:rsidRPr="001768A9" w:rsidRDefault="00D50C7D" w:rsidP="00D50C7D">
            <w:pPr>
              <w:jc w:val="center"/>
              <w:rPr>
                <w:sz w:val="20"/>
                <w:szCs w:val="20"/>
              </w:rPr>
            </w:pPr>
            <w:r w:rsidRPr="003A4AD2">
              <w:rPr>
                <w:sz w:val="28"/>
                <w:szCs w:val="20"/>
              </w:rPr>
              <w:t>Наименование разделов  занятий</w:t>
            </w:r>
          </w:p>
        </w:tc>
      </w:tr>
      <w:tr w:rsidR="00D50C7D" w:rsidRPr="001768A9" w:rsidTr="004D46D9">
        <w:trPr>
          <w:cantSplit/>
          <w:trHeight w:val="853"/>
        </w:trPr>
        <w:tc>
          <w:tcPr>
            <w:tcW w:w="534" w:type="dxa"/>
            <w:vMerge/>
            <w:textDirection w:val="btLr"/>
            <w:vAlign w:val="center"/>
          </w:tcPr>
          <w:p w:rsidR="00D50C7D" w:rsidRPr="001768A9" w:rsidRDefault="00D50C7D" w:rsidP="00A874DE">
            <w:pPr>
              <w:ind w:hanging="175"/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Merge/>
            <w:vAlign w:val="center"/>
          </w:tcPr>
          <w:p w:rsidR="00D50C7D" w:rsidRPr="001768A9" w:rsidRDefault="00D50C7D" w:rsidP="00A874DE">
            <w:pPr>
              <w:jc w:val="center"/>
              <w:rPr>
                <w:sz w:val="20"/>
                <w:szCs w:val="20"/>
              </w:rPr>
            </w:pP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2</w:t>
            </w:r>
          </w:p>
        </w:tc>
        <w:tc>
          <w:tcPr>
            <w:tcW w:w="6095" w:type="dxa"/>
            <w:vAlign w:val="center"/>
          </w:tcPr>
          <w:p w:rsidR="00D50C7D" w:rsidRPr="000C00D1" w:rsidRDefault="00D50C7D" w:rsidP="00D50C7D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  <w:lang w:val="en-GB"/>
              </w:rPr>
            </w:pPr>
            <w:r w:rsidRPr="006150B4">
              <w:rPr>
                <w:sz w:val="24"/>
              </w:rPr>
              <w:t>1. Механизация и автоматизация производственных процессов. Основные понятия. Этапы развития механизации и автоматизации различных видов технологического оборудования</w:t>
            </w:r>
            <w:r>
              <w:rPr>
                <w:sz w:val="24"/>
              </w:rPr>
              <w:t xml:space="preserve">.  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3</w:t>
            </w:r>
          </w:p>
        </w:tc>
        <w:tc>
          <w:tcPr>
            <w:tcW w:w="6095" w:type="dxa"/>
            <w:vAlign w:val="center"/>
          </w:tcPr>
          <w:p w:rsidR="00D50C7D" w:rsidRPr="00D50C7D" w:rsidRDefault="00D50C7D" w:rsidP="0098168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sz w:val="24"/>
                <w:szCs w:val="22"/>
              </w:rPr>
            </w:pPr>
            <w:r w:rsidRPr="006150B4">
              <w:rPr>
                <w:sz w:val="24"/>
              </w:rPr>
              <w:t>2. Общие сведения о технологическом оборудовании и технологических процессах отрасли. Классификация технологического оборудования, назначение и область применения. Режимы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работы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>технологического оборудования.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4</w:t>
            </w:r>
          </w:p>
        </w:tc>
        <w:tc>
          <w:tcPr>
            <w:tcW w:w="6095" w:type="dxa"/>
            <w:vAlign w:val="center"/>
          </w:tcPr>
          <w:p w:rsidR="00D50C7D" w:rsidRPr="00D50C7D" w:rsidRDefault="00D50C7D" w:rsidP="00D50C7D">
            <w:pPr>
              <w:pStyle w:val="Bodytext1"/>
              <w:shd w:val="clear" w:color="auto" w:fill="auto"/>
              <w:spacing w:line="276" w:lineRule="auto"/>
              <w:ind w:firstLine="0"/>
              <w:rPr>
                <w:sz w:val="24"/>
              </w:rPr>
            </w:pPr>
            <w:r w:rsidRPr="006150B4">
              <w:rPr>
                <w:sz w:val="24"/>
              </w:rPr>
              <w:t>. Типовые механизмы технологического оборудования. Базовые детали и узлы оборудования, виды передач. Классификация, назначение, область применения типовых механизмов технологического оборудования.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5</w:t>
            </w:r>
          </w:p>
        </w:tc>
        <w:tc>
          <w:tcPr>
            <w:tcW w:w="6095" w:type="dxa"/>
            <w:vAlign w:val="center"/>
          </w:tcPr>
          <w:p w:rsidR="00D50C7D" w:rsidRPr="006150B4" w:rsidRDefault="00D50C7D" w:rsidP="00981688">
            <w:pPr>
              <w:widowControl w:val="0"/>
            </w:pPr>
            <w:r w:rsidRPr="006150B4">
              <w:t>Конструктивные особенности автоматизированного оборудования (по отраслям).</w:t>
            </w:r>
          </w:p>
          <w:p w:rsidR="00D50C7D" w:rsidRPr="00D50C7D" w:rsidRDefault="00D50C7D" w:rsidP="00981688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sz w:val="24"/>
                <w:szCs w:val="22"/>
              </w:rPr>
            </w:pPr>
            <w:r w:rsidRPr="006150B4">
              <w:rPr>
                <w:sz w:val="24"/>
              </w:rPr>
              <w:t xml:space="preserve">Общие сведения о размерных связях составных частей изделия. Понятие базирования деталей в изделии. Кинематические, гидравлические и пневматические схемы. Управляемые движения исполнительных органов.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6</w:t>
            </w:r>
          </w:p>
        </w:tc>
        <w:tc>
          <w:tcPr>
            <w:tcW w:w="6095" w:type="dxa"/>
            <w:vAlign w:val="center"/>
          </w:tcPr>
          <w:p w:rsidR="00D50C7D" w:rsidRPr="006150B4" w:rsidRDefault="00D50C7D" w:rsidP="00D50C7D">
            <w:pPr>
              <w:widowControl w:val="0"/>
            </w:pPr>
            <w:r w:rsidRPr="006150B4">
              <w:t xml:space="preserve">Привод подачи. Системы измерения перемещений исполнительных органов оборудования. Привод главного движения. </w:t>
            </w:r>
            <w:r>
              <w:t xml:space="preserve">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7</w:t>
            </w:r>
          </w:p>
        </w:tc>
        <w:tc>
          <w:tcPr>
            <w:tcW w:w="6095" w:type="dxa"/>
            <w:vAlign w:val="center"/>
          </w:tcPr>
          <w:p w:rsidR="00D50C7D" w:rsidRPr="004B0629" w:rsidRDefault="00D50C7D" w:rsidP="00981688">
            <w:pPr>
              <w:widowControl w:val="0"/>
            </w:pPr>
            <w:r w:rsidRPr="006150B4">
              <w:t>5. Особенности эксплуатации автоматизированного технологического оборудования (по отраслям).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t>8</w:t>
            </w:r>
          </w:p>
        </w:tc>
        <w:tc>
          <w:tcPr>
            <w:tcW w:w="6095" w:type="dxa"/>
            <w:vAlign w:val="center"/>
          </w:tcPr>
          <w:p w:rsidR="00D50C7D" w:rsidRPr="005845FF" w:rsidRDefault="00D50C7D" w:rsidP="00D50C7D">
            <w:pPr>
              <w:pStyle w:val="Bodytext1"/>
              <w:shd w:val="clear" w:color="auto" w:fill="auto"/>
              <w:spacing w:line="276" w:lineRule="auto"/>
              <w:ind w:firstLine="0"/>
              <w:jc w:val="center"/>
              <w:rPr>
                <w:rStyle w:val="Bodytext105pt"/>
                <w:color w:val="000000"/>
                <w:sz w:val="24"/>
                <w:szCs w:val="24"/>
                <w:lang w:eastAsia="ru-RU"/>
              </w:rPr>
            </w:pPr>
            <w:r w:rsidRPr="006150B4">
              <w:rPr>
                <w:sz w:val="24"/>
              </w:rPr>
              <w:t>Типовые механизмы, узлы и их назначение. Принципы работы. Основные типы оборудования отрасли. Технологические основы работы на автоматизированном оборудовании. Параметры режимов работы для выполнения различных технологических процессов.</w:t>
            </w:r>
            <w:r>
              <w:rPr>
                <w:sz w:val="24"/>
              </w:rPr>
              <w:t xml:space="preserve"> 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1037E1" w:rsidRDefault="00D50C7D" w:rsidP="00981688">
            <w:pPr>
              <w:pStyle w:val="5"/>
              <w:rPr>
                <w:b w:val="0"/>
                <w:i/>
                <w:sz w:val="22"/>
                <w:szCs w:val="24"/>
                <w:lang w:val="en-GB"/>
              </w:rPr>
            </w:pPr>
            <w:r>
              <w:rPr>
                <w:b w:val="0"/>
                <w:i/>
                <w:sz w:val="22"/>
                <w:szCs w:val="24"/>
                <w:lang w:val="en-GB"/>
              </w:rPr>
              <w:lastRenderedPageBreak/>
              <w:t>9</w:t>
            </w:r>
          </w:p>
        </w:tc>
        <w:tc>
          <w:tcPr>
            <w:tcW w:w="6095" w:type="dxa"/>
            <w:vAlign w:val="center"/>
          </w:tcPr>
          <w:p w:rsidR="00D50C7D" w:rsidRPr="006150B4" w:rsidRDefault="00D50C7D" w:rsidP="00981688">
            <w:pPr>
              <w:widowControl w:val="0"/>
            </w:pPr>
            <w:r w:rsidRPr="006150B4">
              <w:t xml:space="preserve">Нормативные требования по эксплуатации </w:t>
            </w:r>
            <w:proofErr w:type="spellStart"/>
            <w:r w:rsidRPr="006150B4">
              <w:t>мехатронных</w:t>
            </w:r>
            <w:proofErr w:type="spellEnd"/>
            <w:r w:rsidRPr="006150B4">
              <w:t xml:space="preserve"> устройств, средств измерений и автоматизации.</w:t>
            </w:r>
          </w:p>
          <w:p w:rsidR="00D50C7D" w:rsidRPr="00D50C7D" w:rsidRDefault="00D50C7D" w:rsidP="00D50C7D">
            <w:pPr>
              <w:pStyle w:val="Bodytext1"/>
              <w:shd w:val="clear" w:color="auto" w:fill="auto"/>
              <w:spacing w:line="276" w:lineRule="auto"/>
              <w:ind w:firstLine="0"/>
              <w:rPr>
                <w:rStyle w:val="Bodytext105pt"/>
                <w:sz w:val="24"/>
                <w:szCs w:val="22"/>
              </w:rPr>
            </w:pPr>
            <w:r w:rsidRPr="006150B4">
              <w:rPr>
                <w:sz w:val="24"/>
              </w:rPr>
              <w:t>Нормативная</w:t>
            </w:r>
            <w:r>
              <w:rPr>
                <w:sz w:val="24"/>
              </w:rPr>
              <w:t xml:space="preserve"> </w:t>
            </w:r>
            <w:r w:rsidRPr="006150B4">
              <w:rPr>
                <w:sz w:val="24"/>
              </w:rPr>
              <w:t xml:space="preserve">документация по порядку эксплуатации автоматизированного оборудования. Правила технической эксплуатации (ПТЭ), Правила промышленной (производственной) безопасности (ППБ), ГОСТ и </w:t>
            </w:r>
            <w:proofErr w:type="spellStart"/>
            <w:r w:rsidRPr="006150B4">
              <w:rPr>
                <w:sz w:val="24"/>
              </w:rPr>
              <w:t>СНиП</w:t>
            </w:r>
            <w:proofErr w:type="spellEnd"/>
            <w:r w:rsidRPr="006150B4">
              <w:rPr>
                <w:sz w:val="24"/>
              </w:rPr>
              <w:t>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10</w:t>
            </w:r>
          </w:p>
        </w:tc>
        <w:tc>
          <w:tcPr>
            <w:tcW w:w="6095" w:type="dxa"/>
          </w:tcPr>
          <w:p w:rsidR="00D50C7D" w:rsidRPr="006150B4" w:rsidRDefault="00D50C7D" w:rsidP="00981688">
            <w:r w:rsidRPr="006150B4">
              <w:rPr>
                <w:w w:val="105"/>
              </w:rPr>
              <w:t>1. Системы автоматического управления технологическим оборудованием.</w:t>
            </w:r>
          </w:p>
          <w:p w:rsidR="00D50C7D" w:rsidRPr="006150B4" w:rsidRDefault="00D50C7D" w:rsidP="00D50C7D">
            <w:pPr>
              <w:widowControl w:val="0"/>
              <w:tabs>
                <w:tab w:val="left" w:pos="0"/>
                <w:tab w:val="left" w:pos="317"/>
              </w:tabs>
              <w:contextualSpacing/>
              <w:rPr>
                <w:w w:val="105"/>
              </w:rPr>
            </w:pPr>
            <w:r w:rsidRPr="006150B4">
              <w:rPr>
                <w:spacing w:val="-5"/>
                <w:w w:val="105"/>
              </w:rPr>
              <w:t>Общи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5"/>
                <w:w w:val="105"/>
              </w:rPr>
              <w:t>сведения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6"/>
                <w:w w:val="105"/>
              </w:rPr>
              <w:t>Вид</w:t>
            </w:r>
            <w:r w:rsidRPr="006150B4">
              <w:rPr>
                <w:w w:val="105"/>
              </w:rPr>
              <w:t xml:space="preserve">ы </w:t>
            </w:r>
            <w:r w:rsidRPr="006150B4">
              <w:rPr>
                <w:spacing w:val="-5"/>
                <w:w w:val="105"/>
              </w:rPr>
              <w:t>у</w:t>
            </w:r>
            <w:r w:rsidRPr="006150B4">
              <w:rPr>
                <w:spacing w:val="-4"/>
                <w:w w:val="105"/>
              </w:rPr>
              <w:t>п</w:t>
            </w:r>
            <w:r w:rsidRPr="006150B4">
              <w:rPr>
                <w:spacing w:val="-5"/>
                <w:w w:val="105"/>
              </w:rPr>
              <w:t>равле</w:t>
            </w:r>
            <w:r w:rsidRPr="006150B4">
              <w:rPr>
                <w:spacing w:val="-4"/>
                <w:w w:val="105"/>
              </w:rPr>
              <w:t>н</w:t>
            </w:r>
            <w:r w:rsidRPr="006150B4">
              <w:rPr>
                <w:spacing w:val="-5"/>
                <w:w w:val="105"/>
              </w:rPr>
              <w:t>и</w:t>
            </w:r>
            <w:r w:rsidRPr="006150B4">
              <w:rPr>
                <w:w w:val="105"/>
              </w:rPr>
              <w:t xml:space="preserve">я </w:t>
            </w:r>
            <w:r w:rsidRPr="006150B4">
              <w:rPr>
                <w:spacing w:val="-5"/>
                <w:w w:val="105"/>
              </w:rPr>
              <w:t>автоматизированны</w:t>
            </w:r>
            <w:r w:rsidRPr="006150B4">
              <w:rPr>
                <w:w w:val="105"/>
              </w:rPr>
              <w:t xml:space="preserve">м </w:t>
            </w:r>
            <w:r w:rsidRPr="006150B4">
              <w:rPr>
                <w:spacing w:val="-5"/>
                <w:w w:val="105"/>
              </w:rPr>
              <w:t>оборудованием</w:t>
            </w:r>
            <w:r w:rsidRPr="006150B4">
              <w:rPr>
                <w:w w:val="105"/>
              </w:rPr>
              <w:t xml:space="preserve">. </w:t>
            </w:r>
            <w:r w:rsidRPr="006150B4">
              <w:rPr>
                <w:spacing w:val="-5"/>
                <w:w w:val="105"/>
              </w:rPr>
              <w:t>Программно</w:t>
            </w:r>
            <w:r w:rsidRPr="006150B4">
              <w:rPr>
                <w:w w:val="105"/>
              </w:rPr>
              <w:t xml:space="preserve">е </w:t>
            </w:r>
            <w:r w:rsidRPr="006150B4">
              <w:rPr>
                <w:spacing w:val="-6"/>
                <w:w w:val="105"/>
              </w:rPr>
              <w:t>у</w:t>
            </w:r>
            <w:r w:rsidRPr="006150B4">
              <w:rPr>
                <w:spacing w:val="-5"/>
                <w:w w:val="105"/>
              </w:rPr>
              <w:t>п</w:t>
            </w:r>
            <w:r w:rsidRPr="006150B4">
              <w:rPr>
                <w:spacing w:val="-6"/>
                <w:w w:val="105"/>
              </w:rPr>
              <w:t>равл</w:t>
            </w:r>
            <w:r w:rsidRPr="006150B4">
              <w:rPr>
                <w:spacing w:val="-5"/>
                <w:w w:val="105"/>
              </w:rPr>
              <w:t>ение</w:t>
            </w:r>
            <w:r w:rsidRPr="006150B4">
              <w:rPr>
                <w:w w:val="105"/>
              </w:rPr>
              <w:t>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11</w:t>
            </w:r>
          </w:p>
        </w:tc>
        <w:tc>
          <w:tcPr>
            <w:tcW w:w="6095" w:type="dxa"/>
          </w:tcPr>
          <w:p w:rsidR="00D50C7D" w:rsidRPr="00D50C7D" w:rsidRDefault="00D50C7D" w:rsidP="00D50C7D">
            <w:pPr>
              <w:widowControl w:val="0"/>
            </w:pPr>
            <w:r w:rsidRPr="006150B4">
              <w:t xml:space="preserve">2. </w:t>
            </w:r>
            <w:r w:rsidRPr="006150B4">
              <w:rPr>
                <w:w w:val="105"/>
              </w:rPr>
              <w:t>Сравнительный анализ универсального автоматизированного оборудования. Конструктивные особенности и алгоритмы работы. Эффективность применения. Конструкция и компоненты систем программного управления.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12</w:t>
            </w:r>
          </w:p>
        </w:tc>
        <w:tc>
          <w:tcPr>
            <w:tcW w:w="6095" w:type="dxa"/>
          </w:tcPr>
          <w:p w:rsidR="00D50C7D" w:rsidRPr="00D50C7D" w:rsidRDefault="00D50C7D" w:rsidP="00D50C7D">
            <w:pPr>
              <w:widowControl w:val="0"/>
              <w:rPr>
                <w:w w:val="105"/>
              </w:rPr>
            </w:pPr>
            <w:r w:rsidRPr="006150B4">
              <w:rPr>
                <w:w w:val="105"/>
              </w:rPr>
              <w:t xml:space="preserve">Числовое программное управление автоматизированными и </w:t>
            </w:r>
            <w:proofErr w:type="spellStart"/>
            <w:r w:rsidRPr="006150B4">
              <w:rPr>
                <w:w w:val="105"/>
              </w:rPr>
              <w:t>мехатронными</w:t>
            </w:r>
            <w:proofErr w:type="spellEnd"/>
            <w:r w:rsidRPr="006150B4">
              <w:rPr>
                <w:w w:val="105"/>
              </w:rPr>
              <w:t xml:space="preserve"> системами. Движение и коррекция движений исполнительных органов и узлов авт</w:t>
            </w:r>
            <w:r w:rsidRPr="006150B4">
              <w:rPr>
                <w:spacing w:val="-1"/>
                <w:w w:val="105"/>
              </w:rPr>
              <w:t>о</w:t>
            </w:r>
            <w:r w:rsidRPr="006150B4">
              <w:rPr>
                <w:w w:val="105"/>
              </w:rPr>
              <w:t>матизированного оборудования. Функции и задачи устройств ЧПУ. Специализированные программные продукты для комплексной автоматизации подготовки производства.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13</w:t>
            </w:r>
          </w:p>
        </w:tc>
        <w:tc>
          <w:tcPr>
            <w:tcW w:w="6095" w:type="dxa"/>
          </w:tcPr>
          <w:p w:rsidR="00D50C7D" w:rsidRPr="006150B4" w:rsidRDefault="00D50C7D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Программирование систем управления автоматизирова</w:t>
            </w:r>
            <w:r w:rsidRPr="006150B4">
              <w:rPr>
                <w:spacing w:val="-1"/>
                <w:w w:val="105"/>
              </w:rPr>
              <w:t>н</w:t>
            </w:r>
            <w:r w:rsidRPr="006150B4">
              <w:rPr>
                <w:w w:val="105"/>
              </w:rPr>
              <w:t>ным оборудованием. Виды программирования. Организация работы при ручном вводе программ. Способы и технические средства подготовки управляющих программ. Процедуры составления управля</w:t>
            </w:r>
            <w:r w:rsidRPr="006150B4">
              <w:rPr>
                <w:spacing w:val="-2"/>
                <w:w w:val="105"/>
              </w:rPr>
              <w:t>ю</w:t>
            </w:r>
            <w:r w:rsidRPr="006150B4">
              <w:rPr>
                <w:w w:val="105"/>
              </w:rPr>
              <w:t>щих программ.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14</w:t>
            </w:r>
          </w:p>
        </w:tc>
        <w:tc>
          <w:tcPr>
            <w:tcW w:w="6095" w:type="dxa"/>
          </w:tcPr>
          <w:p w:rsidR="00D50C7D" w:rsidRPr="006150B4" w:rsidRDefault="00D50C7D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 xml:space="preserve">Использование систем </w:t>
            </w:r>
            <w:r w:rsidRPr="006150B4">
              <w:rPr>
                <w:w w:val="105"/>
                <w:lang w:val="en-US"/>
              </w:rPr>
              <w:t>CAD</w:t>
            </w:r>
            <w:r w:rsidRPr="006150B4">
              <w:rPr>
                <w:w w:val="105"/>
              </w:rPr>
              <w:t>/</w:t>
            </w:r>
            <w:r w:rsidRPr="006150B4">
              <w:rPr>
                <w:w w:val="105"/>
                <w:lang w:val="en-US"/>
              </w:rPr>
              <w:t>CAM</w:t>
            </w:r>
            <w:r w:rsidRPr="006150B4">
              <w:rPr>
                <w:w w:val="105"/>
              </w:rPr>
              <w:t xml:space="preserve"> для получения управл</w:t>
            </w:r>
            <w:r w:rsidRPr="006150B4">
              <w:rPr>
                <w:spacing w:val="-1"/>
                <w:w w:val="105"/>
              </w:rPr>
              <w:t>я</w:t>
            </w:r>
            <w:r w:rsidRPr="006150B4">
              <w:rPr>
                <w:w w:val="105"/>
              </w:rPr>
              <w:t xml:space="preserve">ющих программ в автоматическом режиме.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15</w:t>
            </w:r>
          </w:p>
        </w:tc>
        <w:tc>
          <w:tcPr>
            <w:tcW w:w="6095" w:type="dxa"/>
          </w:tcPr>
          <w:p w:rsidR="00D50C7D" w:rsidRPr="00D50C7D" w:rsidRDefault="00D50C7D" w:rsidP="00981688">
            <w:pPr>
              <w:widowControl w:val="0"/>
              <w:jc w:val="both"/>
              <w:rPr>
                <w:w w:val="105"/>
              </w:rPr>
            </w:pPr>
            <w:r w:rsidRPr="006150B4">
              <w:rPr>
                <w:w w:val="105"/>
              </w:rPr>
              <w:t>. Создание геометрических и технологических моделей для в</w:t>
            </w:r>
            <w:r w:rsidRPr="006150B4">
              <w:rPr>
                <w:spacing w:val="-1"/>
                <w:w w:val="105"/>
              </w:rPr>
              <w:t>ы</w:t>
            </w:r>
            <w:r w:rsidRPr="006150B4">
              <w:rPr>
                <w:w w:val="105"/>
              </w:rPr>
              <w:t>полнения различных технологических процессов. Использование постпроцессоров автоматизированного оборудования.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16</w:t>
            </w:r>
          </w:p>
        </w:tc>
        <w:tc>
          <w:tcPr>
            <w:tcW w:w="6095" w:type="dxa"/>
          </w:tcPr>
          <w:p w:rsidR="00D50C7D" w:rsidRPr="00D50C7D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b/>
              </w:rPr>
            </w:pPr>
            <w:r w:rsidRPr="006150B4">
              <w:rPr>
                <w:w w:val="105"/>
              </w:rPr>
              <w:t xml:space="preserve">1. Порядок подготовки сборочного технологического </w:t>
            </w:r>
            <w:r w:rsidRPr="006150B4">
              <w:rPr>
                <w:w w:val="105"/>
              </w:rPr>
              <w:lastRenderedPageBreak/>
              <w:t xml:space="preserve">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  <w:r>
              <w:rPr>
                <w:w w:val="105"/>
              </w:rPr>
              <w:t xml:space="preserve"> 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lastRenderedPageBreak/>
              <w:t>17</w:t>
            </w:r>
          </w:p>
        </w:tc>
        <w:tc>
          <w:tcPr>
            <w:tcW w:w="6095" w:type="dxa"/>
          </w:tcPr>
          <w:p w:rsidR="00D50C7D" w:rsidRPr="00435C58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подготовки сборочного технологического оборудования для сборки партии изделий,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18</w:t>
            </w:r>
          </w:p>
        </w:tc>
        <w:tc>
          <w:tcPr>
            <w:tcW w:w="6095" w:type="dxa"/>
          </w:tcPr>
          <w:p w:rsidR="00D50C7D" w:rsidRPr="00435C58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19</w:t>
            </w:r>
          </w:p>
        </w:tc>
        <w:tc>
          <w:tcPr>
            <w:tcW w:w="6095" w:type="dxa"/>
          </w:tcPr>
          <w:p w:rsidR="00D50C7D" w:rsidRPr="00435C58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20</w:t>
            </w:r>
          </w:p>
        </w:tc>
        <w:tc>
          <w:tcPr>
            <w:tcW w:w="6095" w:type="dxa"/>
          </w:tcPr>
          <w:p w:rsidR="00D50C7D" w:rsidRPr="00435C58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21</w:t>
            </w:r>
          </w:p>
        </w:tc>
        <w:tc>
          <w:tcPr>
            <w:tcW w:w="6095" w:type="dxa"/>
          </w:tcPr>
          <w:p w:rsidR="00D50C7D" w:rsidRPr="00435C58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 w:rsidRPr="006150B4">
              <w:rPr>
                <w:w w:val="105"/>
              </w:rPr>
              <w:t xml:space="preserve">Порядок настройки и </w:t>
            </w:r>
            <w:proofErr w:type="spellStart"/>
            <w:r w:rsidRPr="006150B4">
              <w:rPr>
                <w:w w:val="105"/>
              </w:rPr>
              <w:t>поднастройки</w:t>
            </w:r>
            <w:proofErr w:type="spellEnd"/>
            <w:r w:rsidRPr="006150B4">
              <w:rPr>
                <w:w w:val="105"/>
              </w:rPr>
              <w:t xml:space="preserve"> сборочного технологического оборудования для сборки партии изделий </w:t>
            </w:r>
            <w:proofErr w:type="gramStart"/>
            <w:r w:rsidRPr="006150B4">
              <w:rPr>
                <w:w w:val="105"/>
              </w:rPr>
              <w:t>согласно</w:t>
            </w:r>
            <w:proofErr w:type="gramEnd"/>
            <w:r w:rsidRPr="006150B4">
              <w:rPr>
                <w:w w:val="105"/>
              </w:rPr>
              <w:t xml:space="preserve"> производственного задания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22</w:t>
            </w:r>
          </w:p>
        </w:tc>
        <w:tc>
          <w:tcPr>
            <w:tcW w:w="6095" w:type="dxa"/>
          </w:tcPr>
          <w:p w:rsidR="00D50C7D" w:rsidRPr="006150B4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w w:val="105"/>
              </w:rPr>
              <w:t xml:space="preserve">Входной и выходной контроль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CF0765" w:rsidRDefault="00D50C7D" w:rsidP="00981688">
            <w:pPr>
              <w:pStyle w:val="5"/>
              <w:rPr>
                <w:b w:val="0"/>
                <w:i/>
                <w:sz w:val="22"/>
                <w:szCs w:val="24"/>
              </w:rPr>
            </w:pPr>
            <w:r>
              <w:rPr>
                <w:b w:val="0"/>
                <w:i/>
                <w:sz w:val="22"/>
                <w:szCs w:val="24"/>
              </w:rPr>
              <w:t>23</w:t>
            </w:r>
          </w:p>
        </w:tc>
        <w:tc>
          <w:tcPr>
            <w:tcW w:w="6095" w:type="dxa"/>
          </w:tcPr>
          <w:p w:rsidR="00D50C7D" w:rsidRPr="008915C5" w:rsidRDefault="00D50C7D" w:rsidP="00981688">
            <w:pPr>
              <w:widowControl w:val="0"/>
              <w:tabs>
                <w:tab w:val="left" w:pos="165"/>
                <w:tab w:val="left" w:pos="459"/>
              </w:tabs>
              <w:contextualSpacing/>
              <w:rPr>
                <w:w w:val="105"/>
              </w:rPr>
            </w:pPr>
            <w:r>
              <w:rPr>
                <w:w w:val="105"/>
              </w:rPr>
              <w:t xml:space="preserve">Контроль соответствия настройкам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A724F4" w:rsidRDefault="00D50C7D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  <w:r>
              <w:rPr>
                <w:b w:val="0"/>
                <w:i/>
                <w:strike/>
                <w:sz w:val="22"/>
                <w:szCs w:val="24"/>
              </w:rPr>
              <w:t>24</w:t>
            </w:r>
          </w:p>
        </w:tc>
        <w:tc>
          <w:tcPr>
            <w:tcW w:w="6095" w:type="dxa"/>
          </w:tcPr>
          <w:p w:rsidR="00D50C7D" w:rsidRPr="004D46D9" w:rsidRDefault="00D50C7D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Понятие программного продукта. Назначение и основные возможности программы. Системные продукты.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A724F4" w:rsidRDefault="00D50C7D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  <w:r>
              <w:rPr>
                <w:b w:val="0"/>
                <w:i/>
                <w:strike/>
                <w:sz w:val="22"/>
                <w:szCs w:val="24"/>
              </w:rPr>
              <w:t>25</w:t>
            </w:r>
          </w:p>
        </w:tc>
        <w:tc>
          <w:tcPr>
            <w:tcW w:w="6095" w:type="dxa"/>
          </w:tcPr>
          <w:p w:rsidR="00D50C7D" w:rsidRPr="006150B4" w:rsidRDefault="00D50C7D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Установка программы, ее интеграция в систему, проверка правильности функционирования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A724F4" w:rsidRDefault="00D50C7D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  <w:r>
              <w:rPr>
                <w:b w:val="0"/>
                <w:i/>
                <w:strike/>
                <w:sz w:val="22"/>
                <w:szCs w:val="24"/>
              </w:rPr>
              <w:t>26</w:t>
            </w:r>
          </w:p>
        </w:tc>
        <w:tc>
          <w:tcPr>
            <w:tcW w:w="6095" w:type="dxa"/>
          </w:tcPr>
          <w:p w:rsidR="00D50C7D" w:rsidRPr="00A724F4" w:rsidRDefault="00D50C7D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 w:rsidRPr="006150B4">
              <w:t>Техническая документация на программный продукт, эксплуатационная документация, документация пользователя</w:t>
            </w:r>
            <w:r>
              <w:t xml:space="preserve"> </w:t>
            </w:r>
          </w:p>
          <w:p w:rsidR="00D50C7D" w:rsidRPr="006150B4" w:rsidRDefault="00D50C7D" w:rsidP="00981688">
            <w:pPr>
              <w:tabs>
                <w:tab w:val="left" w:pos="239"/>
              </w:tabs>
            </w:pPr>
            <w:r>
              <w:t xml:space="preserve">Подготовка к практике </w:t>
            </w:r>
            <w:r>
              <w:rPr>
                <w:lang w:val="en-GB"/>
              </w:rPr>
              <w:t>Logo</w:t>
            </w:r>
            <w:r w:rsidRPr="00C62553">
              <w:t xml:space="preserve"> </w:t>
            </w:r>
            <w:r>
              <w:rPr>
                <w:lang w:val="en-GB"/>
              </w:rPr>
              <w:t>soft</w:t>
            </w:r>
            <w:r w:rsidRPr="00C62553">
              <w:t xml:space="preserve"> </w:t>
            </w:r>
            <w:r>
              <w:rPr>
                <w:lang w:val="en-GB"/>
              </w:rPr>
              <w:t>comfort</w:t>
            </w:r>
            <w:r w:rsidRPr="00C62553">
              <w:t xml:space="preserve"> </w:t>
            </w:r>
          </w:p>
        </w:tc>
      </w:tr>
      <w:tr w:rsidR="00D50C7D" w:rsidRPr="001768A9" w:rsidTr="004D46D9">
        <w:trPr>
          <w:trHeight w:val="20"/>
        </w:trPr>
        <w:tc>
          <w:tcPr>
            <w:tcW w:w="534" w:type="dxa"/>
            <w:vAlign w:val="center"/>
          </w:tcPr>
          <w:p w:rsidR="00D50C7D" w:rsidRPr="00A724F4" w:rsidRDefault="00D50C7D" w:rsidP="00981688">
            <w:pPr>
              <w:pStyle w:val="5"/>
              <w:rPr>
                <w:b w:val="0"/>
                <w:i/>
                <w:strike/>
                <w:sz w:val="22"/>
                <w:szCs w:val="24"/>
              </w:rPr>
            </w:pPr>
            <w:r>
              <w:rPr>
                <w:b w:val="0"/>
                <w:i/>
                <w:strike/>
                <w:sz w:val="22"/>
                <w:szCs w:val="24"/>
              </w:rPr>
              <w:t>27</w:t>
            </w:r>
          </w:p>
        </w:tc>
        <w:tc>
          <w:tcPr>
            <w:tcW w:w="6095" w:type="dxa"/>
          </w:tcPr>
          <w:p w:rsidR="00D50C7D" w:rsidRPr="006150B4" w:rsidRDefault="00D50C7D" w:rsidP="00981688">
            <w:pPr>
              <w:numPr>
                <w:ilvl w:val="0"/>
                <w:numId w:val="10"/>
              </w:numPr>
              <w:tabs>
                <w:tab w:val="left" w:pos="239"/>
              </w:tabs>
              <w:ind w:left="0" w:firstLine="0"/>
            </w:pPr>
            <w:r>
              <w:t>Постановка задач  Составление тех. Задание на программный продукт.</w:t>
            </w:r>
          </w:p>
        </w:tc>
      </w:tr>
    </w:tbl>
    <w:p w:rsidR="00DE5335" w:rsidRDefault="00DE5335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E547A8"/>
    <w:p w:rsidR="00A874DE" w:rsidRDefault="00A874DE" w:rsidP="00F36757">
      <w:r>
        <w:t>\</w:t>
      </w:r>
    </w:p>
    <w:sectPr w:rsidR="00A874DE" w:rsidSect="00E646F7">
      <w:pgSz w:w="16838" w:h="11906" w:orient="landscape"/>
      <w:pgMar w:top="539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F196A"/>
    <w:rsid w:val="0001798C"/>
    <w:rsid w:val="00035A43"/>
    <w:rsid w:val="00040A70"/>
    <w:rsid w:val="000430D4"/>
    <w:rsid w:val="0005454B"/>
    <w:rsid w:val="00085203"/>
    <w:rsid w:val="0009086F"/>
    <w:rsid w:val="00092B80"/>
    <w:rsid w:val="000C00D1"/>
    <w:rsid w:val="000C4353"/>
    <w:rsid w:val="000E081E"/>
    <w:rsid w:val="000E58BB"/>
    <w:rsid w:val="001037E1"/>
    <w:rsid w:val="00106B5B"/>
    <w:rsid w:val="00122057"/>
    <w:rsid w:val="00133378"/>
    <w:rsid w:val="001478DD"/>
    <w:rsid w:val="001515DD"/>
    <w:rsid w:val="0017049C"/>
    <w:rsid w:val="001849FB"/>
    <w:rsid w:val="00184E7F"/>
    <w:rsid w:val="00195774"/>
    <w:rsid w:val="00195BB1"/>
    <w:rsid w:val="00196AF7"/>
    <w:rsid w:val="001A578F"/>
    <w:rsid w:val="001C198E"/>
    <w:rsid w:val="001C3641"/>
    <w:rsid w:val="001D4E58"/>
    <w:rsid w:val="001E677D"/>
    <w:rsid w:val="001F196A"/>
    <w:rsid w:val="001F54A1"/>
    <w:rsid w:val="002048C1"/>
    <w:rsid w:val="00206E97"/>
    <w:rsid w:val="00210085"/>
    <w:rsid w:val="00223911"/>
    <w:rsid w:val="002312FB"/>
    <w:rsid w:val="002329A5"/>
    <w:rsid w:val="00263C6B"/>
    <w:rsid w:val="002804D8"/>
    <w:rsid w:val="002A66CC"/>
    <w:rsid w:val="002C2C57"/>
    <w:rsid w:val="002C472F"/>
    <w:rsid w:val="002C7216"/>
    <w:rsid w:val="002D11CE"/>
    <w:rsid w:val="002D134A"/>
    <w:rsid w:val="002D1C05"/>
    <w:rsid w:val="002E614C"/>
    <w:rsid w:val="002E70EC"/>
    <w:rsid w:val="00315C7E"/>
    <w:rsid w:val="00320313"/>
    <w:rsid w:val="00320785"/>
    <w:rsid w:val="00321D56"/>
    <w:rsid w:val="00332BAC"/>
    <w:rsid w:val="003638D3"/>
    <w:rsid w:val="00363F8E"/>
    <w:rsid w:val="0036461B"/>
    <w:rsid w:val="00365334"/>
    <w:rsid w:val="003766E0"/>
    <w:rsid w:val="0038689F"/>
    <w:rsid w:val="00395B92"/>
    <w:rsid w:val="003A02B8"/>
    <w:rsid w:val="003A4AD2"/>
    <w:rsid w:val="003C240B"/>
    <w:rsid w:val="003D5344"/>
    <w:rsid w:val="003F67CB"/>
    <w:rsid w:val="00423693"/>
    <w:rsid w:val="00435C58"/>
    <w:rsid w:val="004403A4"/>
    <w:rsid w:val="00450673"/>
    <w:rsid w:val="0049335B"/>
    <w:rsid w:val="00497FA7"/>
    <w:rsid w:val="004A0349"/>
    <w:rsid w:val="004B0629"/>
    <w:rsid w:val="004B19F4"/>
    <w:rsid w:val="004C51C3"/>
    <w:rsid w:val="004C65C2"/>
    <w:rsid w:val="004D13C9"/>
    <w:rsid w:val="004D46D9"/>
    <w:rsid w:val="004E3BB4"/>
    <w:rsid w:val="004F26F4"/>
    <w:rsid w:val="0050501B"/>
    <w:rsid w:val="00510234"/>
    <w:rsid w:val="00523BB4"/>
    <w:rsid w:val="00534507"/>
    <w:rsid w:val="005544A3"/>
    <w:rsid w:val="0055592F"/>
    <w:rsid w:val="00575AAB"/>
    <w:rsid w:val="00593354"/>
    <w:rsid w:val="005A1F58"/>
    <w:rsid w:val="005A4209"/>
    <w:rsid w:val="005A55F0"/>
    <w:rsid w:val="005C039B"/>
    <w:rsid w:val="005C67CD"/>
    <w:rsid w:val="005D00B9"/>
    <w:rsid w:val="005D57B9"/>
    <w:rsid w:val="005D581E"/>
    <w:rsid w:val="005F06F2"/>
    <w:rsid w:val="0060086B"/>
    <w:rsid w:val="0060568C"/>
    <w:rsid w:val="00613810"/>
    <w:rsid w:val="00614351"/>
    <w:rsid w:val="006152C8"/>
    <w:rsid w:val="006453FF"/>
    <w:rsid w:val="0064608E"/>
    <w:rsid w:val="00676C29"/>
    <w:rsid w:val="006863E0"/>
    <w:rsid w:val="006A53D0"/>
    <w:rsid w:val="006B5BFE"/>
    <w:rsid w:val="006D2FF1"/>
    <w:rsid w:val="006D3548"/>
    <w:rsid w:val="006D4A57"/>
    <w:rsid w:val="006E31E6"/>
    <w:rsid w:val="006F25E9"/>
    <w:rsid w:val="00706AAD"/>
    <w:rsid w:val="00706BEE"/>
    <w:rsid w:val="00720DFF"/>
    <w:rsid w:val="007226A6"/>
    <w:rsid w:val="00731FFD"/>
    <w:rsid w:val="00734DEF"/>
    <w:rsid w:val="007418A6"/>
    <w:rsid w:val="007924D3"/>
    <w:rsid w:val="007A75F0"/>
    <w:rsid w:val="007A797F"/>
    <w:rsid w:val="007D69DC"/>
    <w:rsid w:val="00801ECA"/>
    <w:rsid w:val="00804322"/>
    <w:rsid w:val="00820CEF"/>
    <w:rsid w:val="00835E7E"/>
    <w:rsid w:val="00842D13"/>
    <w:rsid w:val="00844940"/>
    <w:rsid w:val="00847F64"/>
    <w:rsid w:val="00866CD9"/>
    <w:rsid w:val="00872A0C"/>
    <w:rsid w:val="008808E9"/>
    <w:rsid w:val="008915C5"/>
    <w:rsid w:val="008A7147"/>
    <w:rsid w:val="008B61C4"/>
    <w:rsid w:val="008B64AF"/>
    <w:rsid w:val="008B7948"/>
    <w:rsid w:val="008D619E"/>
    <w:rsid w:val="008E3794"/>
    <w:rsid w:val="00924112"/>
    <w:rsid w:val="00926A8A"/>
    <w:rsid w:val="00931E50"/>
    <w:rsid w:val="00932308"/>
    <w:rsid w:val="009337F9"/>
    <w:rsid w:val="00945282"/>
    <w:rsid w:val="00947B9D"/>
    <w:rsid w:val="009517CC"/>
    <w:rsid w:val="00951E5A"/>
    <w:rsid w:val="00952235"/>
    <w:rsid w:val="00974420"/>
    <w:rsid w:val="00981688"/>
    <w:rsid w:val="00981DF3"/>
    <w:rsid w:val="0098374B"/>
    <w:rsid w:val="009935FA"/>
    <w:rsid w:val="009A4078"/>
    <w:rsid w:val="009B4531"/>
    <w:rsid w:val="009C74E1"/>
    <w:rsid w:val="009D0F76"/>
    <w:rsid w:val="009E53B6"/>
    <w:rsid w:val="009F54E9"/>
    <w:rsid w:val="00A051FD"/>
    <w:rsid w:val="00A07EBF"/>
    <w:rsid w:val="00A10AF1"/>
    <w:rsid w:val="00A2189B"/>
    <w:rsid w:val="00A24E14"/>
    <w:rsid w:val="00A32BBD"/>
    <w:rsid w:val="00A635BE"/>
    <w:rsid w:val="00A655E4"/>
    <w:rsid w:val="00A724F4"/>
    <w:rsid w:val="00A74304"/>
    <w:rsid w:val="00A81BBB"/>
    <w:rsid w:val="00A874DE"/>
    <w:rsid w:val="00AA0E4D"/>
    <w:rsid w:val="00AB13F5"/>
    <w:rsid w:val="00AB4AAF"/>
    <w:rsid w:val="00AB6176"/>
    <w:rsid w:val="00AF0008"/>
    <w:rsid w:val="00AF63AD"/>
    <w:rsid w:val="00B22493"/>
    <w:rsid w:val="00B37810"/>
    <w:rsid w:val="00B40B43"/>
    <w:rsid w:val="00B4232B"/>
    <w:rsid w:val="00B64E28"/>
    <w:rsid w:val="00B770E3"/>
    <w:rsid w:val="00B9484C"/>
    <w:rsid w:val="00B94F5A"/>
    <w:rsid w:val="00BA08F7"/>
    <w:rsid w:val="00BB2DA0"/>
    <w:rsid w:val="00BD3CD9"/>
    <w:rsid w:val="00BE53EE"/>
    <w:rsid w:val="00C333BB"/>
    <w:rsid w:val="00C35005"/>
    <w:rsid w:val="00C61A7A"/>
    <w:rsid w:val="00C61D09"/>
    <w:rsid w:val="00C62553"/>
    <w:rsid w:val="00C72E10"/>
    <w:rsid w:val="00C73BB6"/>
    <w:rsid w:val="00C77358"/>
    <w:rsid w:val="00C97714"/>
    <w:rsid w:val="00CB427D"/>
    <w:rsid w:val="00CB58EB"/>
    <w:rsid w:val="00CD17F7"/>
    <w:rsid w:val="00CF0765"/>
    <w:rsid w:val="00D07DE2"/>
    <w:rsid w:val="00D20AFC"/>
    <w:rsid w:val="00D50C7D"/>
    <w:rsid w:val="00D55E4C"/>
    <w:rsid w:val="00D90141"/>
    <w:rsid w:val="00D9054A"/>
    <w:rsid w:val="00DB1DC4"/>
    <w:rsid w:val="00DE5335"/>
    <w:rsid w:val="00DF6F12"/>
    <w:rsid w:val="00DF7A10"/>
    <w:rsid w:val="00E05D5F"/>
    <w:rsid w:val="00E254E0"/>
    <w:rsid w:val="00E34D20"/>
    <w:rsid w:val="00E37214"/>
    <w:rsid w:val="00E44C7D"/>
    <w:rsid w:val="00E476A3"/>
    <w:rsid w:val="00E547A8"/>
    <w:rsid w:val="00E646F7"/>
    <w:rsid w:val="00E70CA9"/>
    <w:rsid w:val="00E74EDF"/>
    <w:rsid w:val="00E7674D"/>
    <w:rsid w:val="00E84F61"/>
    <w:rsid w:val="00E93373"/>
    <w:rsid w:val="00E9660E"/>
    <w:rsid w:val="00ED55B7"/>
    <w:rsid w:val="00EE3E85"/>
    <w:rsid w:val="00EE770D"/>
    <w:rsid w:val="00F028A3"/>
    <w:rsid w:val="00F11C02"/>
    <w:rsid w:val="00F22725"/>
    <w:rsid w:val="00F36757"/>
    <w:rsid w:val="00F43E5D"/>
    <w:rsid w:val="00F47453"/>
    <w:rsid w:val="00F634D8"/>
    <w:rsid w:val="00FC0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99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6DCFB-36B5-4C8E-A507-60ADF3C46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Гордеева Ксения  Владимировна</dc:creator>
  <cp:lastModifiedBy>xaa</cp:lastModifiedBy>
  <cp:revision>3</cp:revision>
  <cp:lastPrinted>2018-08-30T13:19:00Z</cp:lastPrinted>
  <dcterms:created xsi:type="dcterms:W3CDTF">2021-05-05T06:02:00Z</dcterms:created>
  <dcterms:modified xsi:type="dcterms:W3CDTF">2021-05-05T06:21:00Z</dcterms:modified>
</cp:coreProperties>
</file>