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23D" w:rsidRPr="003C5D22" w:rsidRDefault="0045023D" w:rsidP="0045023D">
      <w:pPr>
        <w:jc w:val="center"/>
        <w:rPr>
          <w:sz w:val="28"/>
        </w:rPr>
      </w:pPr>
      <w:r w:rsidRPr="00982283">
        <w:rPr>
          <w:b/>
        </w:rPr>
        <w:t>Источники питания постоянного и переменного тока</w:t>
      </w:r>
      <w:proofErr w:type="gramStart"/>
      <w:r w:rsidRPr="00982283">
        <w:rPr>
          <w:b/>
        </w:rPr>
        <w:t xml:space="preserve"> </w:t>
      </w:r>
      <w:r>
        <w:rPr>
          <w:b/>
        </w:rPr>
        <w:t>.</w:t>
      </w:r>
      <w:proofErr w:type="gramEnd"/>
    </w:p>
    <w:p w:rsidR="003C5D22" w:rsidRDefault="003C5D22" w:rsidP="003C5D22">
      <w:pPr>
        <w:tabs>
          <w:tab w:val="left" w:pos="2445"/>
        </w:tabs>
        <w:rPr>
          <w:sz w:val="28"/>
        </w:rPr>
      </w:pPr>
    </w:p>
    <w:p w:rsidR="0080619A" w:rsidRDefault="0080619A" w:rsidP="003C5D22">
      <w:pPr>
        <w:tabs>
          <w:tab w:val="left" w:pos="2445"/>
        </w:tabs>
        <w:rPr>
          <w:sz w:val="28"/>
        </w:rPr>
      </w:pPr>
    </w:p>
    <w:p w:rsidR="0080619A" w:rsidRDefault="0080619A" w:rsidP="003C5D22">
      <w:pPr>
        <w:tabs>
          <w:tab w:val="left" w:pos="2445"/>
        </w:tabs>
        <w:rPr>
          <w:sz w:val="28"/>
        </w:rPr>
      </w:pPr>
      <w:r>
        <w:rPr>
          <w:sz w:val="28"/>
        </w:rPr>
        <w:t xml:space="preserve">              Источники питания постоянного тока</w:t>
      </w:r>
    </w:p>
    <w:p w:rsidR="0080619A" w:rsidRDefault="0080619A" w:rsidP="003C5D22">
      <w:pPr>
        <w:tabs>
          <w:tab w:val="left" w:pos="2445"/>
        </w:tabs>
        <w:rPr>
          <w:sz w:val="28"/>
        </w:rPr>
      </w:pPr>
      <w:r>
        <w:rPr>
          <w:sz w:val="28"/>
        </w:rPr>
        <w:t>Батарейки</w:t>
      </w:r>
    </w:p>
    <w:p w:rsidR="0080619A" w:rsidRDefault="0080619A" w:rsidP="003C5D22">
      <w:pPr>
        <w:tabs>
          <w:tab w:val="left" w:pos="2445"/>
        </w:tabs>
        <w:rPr>
          <w:sz w:val="28"/>
        </w:rPr>
      </w:pPr>
      <w:r>
        <w:rPr>
          <w:sz w:val="28"/>
        </w:rPr>
        <w:t>Аккумуляторы</w:t>
      </w:r>
    </w:p>
    <w:p w:rsidR="0080619A" w:rsidRDefault="0080619A" w:rsidP="003C5D22">
      <w:pPr>
        <w:tabs>
          <w:tab w:val="left" w:pos="2445"/>
        </w:tabs>
        <w:rPr>
          <w:sz w:val="28"/>
        </w:rPr>
      </w:pPr>
      <w:r>
        <w:rPr>
          <w:sz w:val="28"/>
        </w:rPr>
        <w:t>Солнечные батареи</w:t>
      </w:r>
    </w:p>
    <w:p w:rsidR="0080619A" w:rsidRDefault="0080619A" w:rsidP="003C5D22">
      <w:pPr>
        <w:tabs>
          <w:tab w:val="left" w:pos="2445"/>
        </w:tabs>
        <w:rPr>
          <w:sz w:val="28"/>
        </w:rPr>
      </w:pPr>
      <w:r>
        <w:rPr>
          <w:sz w:val="28"/>
        </w:rPr>
        <w:t>Стабилизаторы напряжения</w:t>
      </w:r>
    </w:p>
    <w:p w:rsidR="0080619A" w:rsidRDefault="0080619A" w:rsidP="003C5D22">
      <w:pPr>
        <w:tabs>
          <w:tab w:val="left" w:pos="2445"/>
        </w:tabs>
        <w:rPr>
          <w:sz w:val="28"/>
        </w:rPr>
      </w:pPr>
      <w:r>
        <w:rPr>
          <w:sz w:val="28"/>
        </w:rPr>
        <w:t>Импульсные блоки питания</w:t>
      </w:r>
    </w:p>
    <w:p w:rsidR="0080619A" w:rsidRDefault="0080619A" w:rsidP="003C5D22">
      <w:pPr>
        <w:tabs>
          <w:tab w:val="left" w:pos="2445"/>
        </w:tabs>
        <w:rPr>
          <w:sz w:val="28"/>
        </w:rPr>
      </w:pPr>
    </w:p>
    <w:p w:rsidR="0080619A" w:rsidRDefault="0080619A" w:rsidP="003C5D22">
      <w:pPr>
        <w:tabs>
          <w:tab w:val="left" w:pos="2445"/>
        </w:tabs>
        <w:rPr>
          <w:sz w:val="28"/>
        </w:rPr>
      </w:pPr>
      <w:r>
        <w:rPr>
          <w:sz w:val="28"/>
        </w:rPr>
        <w:t>Источники питания переменного тока</w:t>
      </w:r>
    </w:p>
    <w:p w:rsidR="0080619A" w:rsidRDefault="0080619A" w:rsidP="003C5D22">
      <w:pPr>
        <w:tabs>
          <w:tab w:val="left" w:pos="2445"/>
        </w:tabs>
        <w:rPr>
          <w:sz w:val="28"/>
        </w:rPr>
      </w:pPr>
      <w:r>
        <w:rPr>
          <w:sz w:val="28"/>
        </w:rPr>
        <w:t xml:space="preserve">          Понижающие трансформаторы</w:t>
      </w:r>
    </w:p>
    <w:p w:rsidR="0080619A" w:rsidRDefault="0080619A" w:rsidP="003C5D22">
      <w:pPr>
        <w:tabs>
          <w:tab w:val="left" w:pos="2445"/>
        </w:tabs>
        <w:rPr>
          <w:sz w:val="28"/>
        </w:rPr>
      </w:pPr>
      <w:r>
        <w:rPr>
          <w:sz w:val="28"/>
        </w:rPr>
        <w:t xml:space="preserve">         Повышающие трансформаторы</w:t>
      </w:r>
    </w:p>
    <w:p w:rsidR="0080619A" w:rsidRDefault="0080619A" w:rsidP="003C5D22">
      <w:pPr>
        <w:tabs>
          <w:tab w:val="left" w:pos="2445"/>
        </w:tabs>
        <w:rPr>
          <w:sz w:val="28"/>
        </w:rPr>
      </w:pPr>
      <w:r>
        <w:rPr>
          <w:sz w:val="28"/>
        </w:rPr>
        <w:t xml:space="preserve">           </w:t>
      </w:r>
      <w:proofErr w:type="spellStart"/>
      <w:r>
        <w:rPr>
          <w:sz w:val="28"/>
        </w:rPr>
        <w:t>Преобазователи</w:t>
      </w:r>
      <w:proofErr w:type="spellEnd"/>
      <w:r>
        <w:rPr>
          <w:sz w:val="28"/>
        </w:rPr>
        <w:t xml:space="preserve"> постоянного тока в </w:t>
      </w:r>
      <w:proofErr w:type="gramStart"/>
      <w:r>
        <w:rPr>
          <w:sz w:val="28"/>
        </w:rPr>
        <w:t>переменный</w:t>
      </w:r>
      <w:proofErr w:type="gramEnd"/>
      <w:r>
        <w:rPr>
          <w:sz w:val="28"/>
        </w:rPr>
        <w:t>.</w:t>
      </w:r>
    </w:p>
    <w:p w:rsidR="0080619A" w:rsidRDefault="0080619A" w:rsidP="003C5D22">
      <w:pPr>
        <w:tabs>
          <w:tab w:val="left" w:pos="2445"/>
        </w:tabs>
        <w:rPr>
          <w:sz w:val="28"/>
        </w:rPr>
      </w:pPr>
    </w:p>
    <w:p w:rsidR="0080619A" w:rsidRDefault="0080619A" w:rsidP="003C5D22">
      <w:pPr>
        <w:tabs>
          <w:tab w:val="left" w:pos="2445"/>
        </w:tabs>
        <w:rPr>
          <w:sz w:val="28"/>
        </w:rPr>
      </w:pPr>
    </w:p>
    <w:p w:rsidR="0080619A" w:rsidRDefault="0080619A" w:rsidP="003C5D22">
      <w:pPr>
        <w:tabs>
          <w:tab w:val="left" w:pos="2445"/>
        </w:tabs>
        <w:rPr>
          <w:sz w:val="28"/>
        </w:rPr>
      </w:pPr>
      <w:r>
        <w:rPr>
          <w:sz w:val="28"/>
        </w:rPr>
        <w:t>Основная характеристика  - ток просадки.</w:t>
      </w:r>
    </w:p>
    <w:p w:rsidR="0080619A" w:rsidRDefault="0080619A" w:rsidP="003C5D22">
      <w:pPr>
        <w:tabs>
          <w:tab w:val="left" w:pos="2445"/>
        </w:tabs>
        <w:rPr>
          <w:sz w:val="28"/>
        </w:rPr>
      </w:pPr>
      <w:r>
        <w:rPr>
          <w:sz w:val="28"/>
        </w:rPr>
        <w:t xml:space="preserve">Ток просадки  - это когда источник питания будет </w:t>
      </w:r>
      <w:proofErr w:type="spellStart"/>
      <w:r>
        <w:rPr>
          <w:sz w:val="28"/>
        </w:rPr>
        <w:t>выдовать</w:t>
      </w:r>
      <w:proofErr w:type="spellEnd"/>
      <w:r>
        <w:rPr>
          <w:sz w:val="28"/>
        </w:rPr>
        <w:t xml:space="preserve"> не предельное напряжение</w:t>
      </w:r>
      <w:proofErr w:type="gramStart"/>
      <w:r>
        <w:rPr>
          <w:sz w:val="28"/>
        </w:rPr>
        <w:t xml:space="preserve">  ,</w:t>
      </w:r>
      <w:proofErr w:type="gramEnd"/>
      <w:r>
        <w:rPr>
          <w:sz w:val="28"/>
        </w:rPr>
        <w:t xml:space="preserve"> а просаженное. Чем меньше </w:t>
      </w:r>
      <w:proofErr w:type="spellStart"/>
      <w:r>
        <w:rPr>
          <w:sz w:val="28"/>
        </w:rPr>
        <w:t>нашрузка</w:t>
      </w:r>
      <w:proofErr w:type="spellEnd"/>
      <w:r>
        <w:rPr>
          <w:sz w:val="28"/>
        </w:rPr>
        <w:t xml:space="preserve"> на блок питания</w:t>
      </w:r>
      <w:proofErr w:type="gramStart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то выше ток и следовательно ниже напряжение питания. </w:t>
      </w:r>
    </w:p>
    <w:p w:rsidR="0080619A" w:rsidRDefault="0080619A" w:rsidP="003C5D22">
      <w:pPr>
        <w:tabs>
          <w:tab w:val="left" w:pos="2445"/>
        </w:tabs>
        <w:rPr>
          <w:sz w:val="28"/>
        </w:rPr>
      </w:pPr>
      <w:r>
        <w:rPr>
          <w:sz w:val="28"/>
        </w:rPr>
        <w:t xml:space="preserve">   Мощность блока питания выходная и определяет практически ток просадки</w:t>
      </w:r>
    </w:p>
    <w:p w:rsidR="00021557" w:rsidRDefault="00021557" w:rsidP="003C5D22">
      <w:pPr>
        <w:tabs>
          <w:tab w:val="left" w:pos="2445"/>
        </w:tabs>
        <w:rPr>
          <w:sz w:val="28"/>
        </w:rPr>
      </w:pPr>
    </w:p>
    <w:p w:rsidR="00021557" w:rsidRDefault="00021557" w:rsidP="003C5D22">
      <w:pPr>
        <w:tabs>
          <w:tab w:val="left" w:pos="2445"/>
        </w:tabs>
        <w:rPr>
          <w:sz w:val="28"/>
        </w:rPr>
      </w:pPr>
      <w:r>
        <w:rPr>
          <w:sz w:val="28"/>
        </w:rPr>
        <w:t xml:space="preserve">Блоки питания в промышленном исполнении </w:t>
      </w:r>
    </w:p>
    <w:p w:rsidR="00021557" w:rsidRDefault="00021557" w:rsidP="003C5D22">
      <w:pPr>
        <w:tabs>
          <w:tab w:val="left" w:pos="2445"/>
        </w:tabs>
        <w:rPr>
          <w:sz w:val="28"/>
        </w:rPr>
      </w:pPr>
      <w:r>
        <w:rPr>
          <w:sz w:val="28"/>
        </w:rPr>
        <w:t xml:space="preserve"> На </w:t>
      </w:r>
      <w:proofErr w:type="spellStart"/>
      <w:r>
        <w:rPr>
          <w:sz w:val="28"/>
        </w:rPr>
        <w:t>динрейку</w:t>
      </w:r>
      <w:proofErr w:type="spellEnd"/>
      <w:r>
        <w:rPr>
          <w:sz w:val="28"/>
        </w:rPr>
        <w:t xml:space="preserve"> или навесные.</w:t>
      </w:r>
    </w:p>
    <w:p w:rsidR="00021557" w:rsidRDefault="00AB6858" w:rsidP="003C5D22">
      <w:pPr>
        <w:tabs>
          <w:tab w:val="left" w:pos="2445"/>
        </w:tabs>
        <w:rPr>
          <w:sz w:val="28"/>
        </w:rPr>
      </w:pPr>
      <w:r>
        <w:rPr>
          <w:noProof/>
          <w:lang w:val="en-GB" w:eastAsia="en-GB"/>
        </w:rPr>
        <w:drawing>
          <wp:inline distT="0" distB="0" distL="0" distR="0">
            <wp:extent cx="5715000" cy="4867275"/>
            <wp:effectExtent l="19050" t="0" r="0" b="0"/>
            <wp:docPr id="1" name="Рисунок 1" descr="http://www.contravt.ru/_data/objects/0001/3387/img.13387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ntravt.ru/_data/objects/0001/3387/img.13387.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858" w:rsidRDefault="00AB6858" w:rsidP="003C5D22">
      <w:pPr>
        <w:tabs>
          <w:tab w:val="left" w:pos="2445"/>
        </w:tabs>
        <w:rPr>
          <w:sz w:val="28"/>
        </w:rPr>
      </w:pPr>
    </w:p>
    <w:p w:rsidR="00AB6858" w:rsidRDefault="00AB6858" w:rsidP="003C5D22">
      <w:pPr>
        <w:tabs>
          <w:tab w:val="left" w:pos="2445"/>
        </w:tabs>
        <w:rPr>
          <w:sz w:val="28"/>
        </w:rPr>
      </w:pPr>
    </w:p>
    <w:p w:rsidR="00AB6858" w:rsidRDefault="00AB6858" w:rsidP="003C5D22">
      <w:pPr>
        <w:tabs>
          <w:tab w:val="left" w:pos="2445"/>
        </w:tabs>
        <w:rPr>
          <w:sz w:val="28"/>
        </w:rPr>
      </w:pPr>
      <w:r>
        <w:rPr>
          <w:sz w:val="28"/>
        </w:rPr>
        <w:t>Блоки питания оперативного использования – требуют постоянного энергообеспечения</w:t>
      </w:r>
    </w:p>
    <w:p w:rsidR="00AB6858" w:rsidRDefault="00AB6858" w:rsidP="003C5D22">
      <w:pPr>
        <w:tabs>
          <w:tab w:val="left" w:pos="2445"/>
        </w:tabs>
        <w:rPr>
          <w:sz w:val="28"/>
        </w:rPr>
      </w:pPr>
      <w:proofErr w:type="gramStart"/>
      <w:r>
        <w:rPr>
          <w:sz w:val="28"/>
        </w:rPr>
        <w:t>Блоки питания стратегического пользования – имеют время на резервное использования аккумуляторов или дизель генераторов или солнечных батарей.</w:t>
      </w:r>
      <w:proofErr w:type="gramEnd"/>
    </w:p>
    <w:p w:rsidR="00CD44E0" w:rsidRDefault="00CD44E0" w:rsidP="003C5D22">
      <w:pPr>
        <w:tabs>
          <w:tab w:val="left" w:pos="2445"/>
        </w:tabs>
        <w:rPr>
          <w:sz w:val="28"/>
        </w:rPr>
      </w:pPr>
    </w:p>
    <w:p w:rsidR="00CD44E0" w:rsidRDefault="00CD44E0" w:rsidP="003C5D22">
      <w:pPr>
        <w:tabs>
          <w:tab w:val="left" w:pos="2445"/>
        </w:tabs>
        <w:rPr>
          <w:sz w:val="28"/>
        </w:rPr>
      </w:pPr>
    </w:p>
    <w:p w:rsidR="00CD44E0" w:rsidRDefault="00CD44E0" w:rsidP="003C5D22">
      <w:pPr>
        <w:tabs>
          <w:tab w:val="left" w:pos="2445"/>
        </w:tabs>
        <w:rPr>
          <w:sz w:val="28"/>
        </w:rPr>
      </w:pPr>
    </w:p>
    <w:p w:rsidR="00CD44E0" w:rsidRDefault="00CD44E0" w:rsidP="00CD44E0">
      <w:pPr>
        <w:pStyle w:val="1"/>
      </w:pPr>
      <w:r>
        <w:t>Электропитание и заземление АСУ ТП</w:t>
      </w:r>
    </w:p>
    <w:p w:rsidR="00CD44E0" w:rsidRDefault="00CD44E0" w:rsidP="00CD44E0">
      <w:pPr>
        <w:pStyle w:val="3"/>
      </w:pPr>
      <w:r>
        <w:t xml:space="preserve">Электропитание ПТК 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 xml:space="preserve">Технические средства ПТК </w:t>
      </w:r>
      <w:r>
        <w:fldChar w:fldCharType="begin"/>
      </w:r>
      <w:r w:rsidRPr="00CD44E0">
        <w:rPr>
          <w:lang w:val="ru-RU"/>
        </w:rPr>
        <w:instrText xml:space="preserve"> </w:instrText>
      </w:r>
      <w:r>
        <w:instrText>HYPERLINK</w:instrText>
      </w:r>
      <w:r w:rsidRPr="00CD44E0">
        <w:rPr>
          <w:lang w:val="ru-RU"/>
        </w:rPr>
        <w:instrText xml:space="preserve"> "</w:instrText>
      </w:r>
      <w:r>
        <w:instrText>https</w:instrText>
      </w:r>
      <w:r w:rsidRPr="00CD44E0">
        <w:rPr>
          <w:lang w:val="ru-RU"/>
        </w:rPr>
        <w:instrText>://</w:instrText>
      </w:r>
      <w:r>
        <w:instrText>energocert</w:instrText>
      </w:r>
      <w:r w:rsidRPr="00CD44E0">
        <w:rPr>
          <w:lang w:val="ru-RU"/>
        </w:rPr>
        <w:instrText>.</w:instrText>
      </w:r>
      <w:r>
        <w:instrText>ru</w:instrText>
      </w:r>
      <w:r w:rsidRPr="00CD44E0">
        <w:rPr>
          <w:lang w:val="ru-RU"/>
        </w:rPr>
        <w:instrText>/</w:instrText>
      </w:r>
      <w:r>
        <w:instrText>asutp</w:instrText>
      </w:r>
      <w:r w:rsidRPr="00CD44E0">
        <w:rPr>
          <w:lang w:val="ru-RU"/>
        </w:rPr>
        <w:instrText>/" \</w:instrText>
      </w:r>
      <w:r>
        <w:instrText>o</w:instrText>
      </w:r>
      <w:r w:rsidRPr="00CD44E0">
        <w:rPr>
          <w:lang w:val="ru-RU"/>
        </w:rPr>
        <w:instrText xml:space="preserve"> "Требования к  АСУ ТП автоматизированным системам управления энергообъектами" </w:instrText>
      </w:r>
      <w:r>
        <w:fldChar w:fldCharType="separate"/>
      </w:r>
      <w:r w:rsidRPr="00CD44E0">
        <w:rPr>
          <w:rStyle w:val="ad"/>
          <w:lang w:val="ru-RU"/>
        </w:rPr>
        <w:t>АСУ ТП</w:t>
      </w:r>
      <w:r>
        <w:fldChar w:fldCharType="end"/>
      </w:r>
      <w:r w:rsidRPr="00CD44E0">
        <w:rPr>
          <w:lang w:val="ru-RU"/>
        </w:rPr>
        <w:t xml:space="preserve"> должны рассматриваться как электроприемники особой группы первой категории.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Основным источником электропитания для электроприемников особой группы первой категории должно являться напряжение переменного тока секции надежного питания от распределительного устройства собственных нужд (РУСН) 400/230 В для новых объектов. ПТК должен быть укомплектован собственной централизованно системой бесперебойного питания с вводом напряжения от двух независимых источников питания и 380/220 Вольт переменного напряжения.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Ввод каждого источника питания 380/220 Вольт должен быть обеспечен собственным ИБП, каждый из которых должен обеспечить питанием от него все потребители ПТК. Система бесперебойного централизованного питания должна входить в поставку ПТК.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Должна быть предусмотрена возможность подключения к системе централизованного бесперебойного питания ПТК постоянного напряжения 220 Вольт от аккумуляторной (станционной (блочной)) батареи. Централизованная система питания ПТК в случае потери на его входах обоих источников питания 380/220 Вольт переменного напряжения должна, до перехода на питание от аккумуляторных батарей станции (блока), обеспечивать его работу в течении не менее чем 30 минут.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Должен быть предусмотрен резервный (независимый) источник электропитания особой группы электроприемников в виде источника постоянного тока (станционной (блочной) аккумуляторной батареи или независимого источника бесперебойного питания (ИБП), встроенного в каждый узел питания ПТК), который сможет обеспечивать данные электроприемники в течение не менее чем 30 минут. Независимый ИБП должен входить в поставку ПТК.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Каждое ИБП должно иметь дополнительный байпасный вход, для возможности осуществления ремонтных работ.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Аккумуляторные батареи, входящие в состав ИБП, должны быть герметичными (клапанно-регулируемыми), необслуживаемыми в течение всего срока службы, с внутренней рекомбинацией газа (не выделяющими водорода).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Для питания оборудования верхнего уровня программно-технических средств АСУ ТП или ПТК (рабочих станций, серверов, коммуникационного оборудования и т.д.) питание должно быть так же организовано от независимого ИБП централизованной системы бесперебойного питания ПТК. Должны быть организованы секции стабилизированного питания с применением ИБП, которые должны входить в объем поставки программно-технических средств.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Все сервера должны быть оснащены резервированным блоком питания.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lastRenderedPageBreak/>
        <w:t>В исключительных случаях возможна организация питания датчиков, сигналы от которых вводятся в ПТК, от внешних источников. При этом качество электропитания должно быть не хуже качества питания шкафов потребителей нижнего уровня ПТК.</w:t>
      </w:r>
    </w:p>
    <w:p w:rsidR="00CD44E0" w:rsidRDefault="00CD44E0" w:rsidP="00CD44E0">
      <w:pPr>
        <w:pStyle w:val="ac"/>
      </w:pPr>
      <w:proofErr w:type="spellStart"/>
      <w:r>
        <w:rPr>
          <w:rStyle w:val="ab"/>
        </w:rPr>
        <w:t>Характеристики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источников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питания</w:t>
      </w:r>
      <w:proofErr w:type="spellEnd"/>
      <w:r>
        <w:rPr>
          <w:rStyle w:val="ab"/>
        </w:rPr>
        <w:t>:</w:t>
      </w:r>
    </w:p>
    <w:p w:rsidR="00CD44E0" w:rsidRDefault="00CD44E0" w:rsidP="00CD44E0">
      <w:pPr>
        <w:numPr>
          <w:ilvl w:val="0"/>
          <w:numId w:val="9"/>
        </w:numPr>
        <w:spacing w:before="100" w:beforeAutospacing="1" w:after="100" w:afterAutospacing="1"/>
      </w:pPr>
      <w:r>
        <w:t>сеть переменного тока 380/220В (400/230В):</w:t>
      </w:r>
    </w:p>
    <w:p w:rsidR="00CD44E0" w:rsidRDefault="00CD44E0" w:rsidP="00CD44E0">
      <w:pPr>
        <w:numPr>
          <w:ilvl w:val="0"/>
          <w:numId w:val="9"/>
        </w:numPr>
        <w:spacing w:before="100" w:beforeAutospacing="1" w:after="100" w:afterAutospacing="1"/>
      </w:pPr>
      <w:r>
        <w:t>частота — 50±1Гц;</w:t>
      </w:r>
    </w:p>
    <w:p w:rsidR="00CD44E0" w:rsidRDefault="00CD44E0" w:rsidP="00CD44E0">
      <w:pPr>
        <w:numPr>
          <w:ilvl w:val="0"/>
          <w:numId w:val="9"/>
        </w:numPr>
        <w:spacing w:before="100" w:beforeAutospacing="1" w:after="100" w:afterAutospacing="1"/>
      </w:pPr>
      <w:r>
        <w:t>номинальное линейное напряжение — 400В (+10 %, -15 %);</w:t>
      </w:r>
    </w:p>
    <w:p w:rsidR="00CD44E0" w:rsidRDefault="00CD44E0" w:rsidP="00CD44E0">
      <w:pPr>
        <w:numPr>
          <w:ilvl w:val="0"/>
          <w:numId w:val="9"/>
        </w:numPr>
        <w:spacing w:before="100" w:beforeAutospacing="1" w:after="100" w:afterAutospacing="1"/>
      </w:pPr>
      <w:r>
        <w:t>номинальное фазное напряжение — 230В (+10 %, -15 %);</w:t>
      </w:r>
    </w:p>
    <w:p w:rsidR="00CD44E0" w:rsidRDefault="00CD44E0" w:rsidP="00CD44E0">
      <w:pPr>
        <w:numPr>
          <w:ilvl w:val="0"/>
          <w:numId w:val="9"/>
        </w:numPr>
        <w:spacing w:before="100" w:beforeAutospacing="1" w:after="100" w:afterAutospacing="1"/>
      </w:pPr>
      <w:r>
        <w:t>число фаз — 3;</w:t>
      </w:r>
    </w:p>
    <w:p w:rsidR="00CD44E0" w:rsidRDefault="00CD44E0" w:rsidP="00CD44E0">
      <w:pPr>
        <w:numPr>
          <w:ilvl w:val="0"/>
          <w:numId w:val="9"/>
        </w:numPr>
        <w:spacing w:before="100" w:beforeAutospacing="1" w:after="100" w:afterAutospacing="1"/>
      </w:pPr>
      <w:r>
        <w:t>вводы (фидеры) постоянного тока от аккумуляторной батареи — номинальное напряжение 220В (+10 %, -15 %).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Одновременное отключение обоих сетей не допускается.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Должна быть обеспечена стойкая работа системы при кратковременных, до 10мс, перерывах питания собственных нужд и переходах с основного питания на резервное и обратно. В случае потери питания системы и его последующего восстановления не должны выдаваться ложные команды управления.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Подключение электропитания должно быть выполнено в соответствии с документацией разработчика системы и удовлетворять требованиям ПУЭ.</w:t>
      </w:r>
    </w:p>
    <w:p w:rsidR="00CD44E0" w:rsidRDefault="00CD44E0" w:rsidP="00CD44E0">
      <w:pPr>
        <w:pStyle w:val="3"/>
      </w:pPr>
      <w:r>
        <w:t xml:space="preserve">Электропитание датчиков 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 xml:space="preserve">Питание датчиков с унифицированным токовым выходом 4-20мА (датчики давления, расхода и т.п.), подключаемых по двухпроводной схеме, осуществляется от ПТК. В исключительных случаях, возможна организация питания датчиков, сигналы от которых вводятся в ПТК, от внешних источников. При этом качество электропитания должно быть не хуже качества питания шкафов потребителей </w:t>
      </w:r>
      <w:hyperlink r:id="rId7" w:tooltip="Нижний уровень системы АСУ ТП" w:history="1">
        <w:r w:rsidRPr="00CD44E0">
          <w:rPr>
            <w:rStyle w:val="ad"/>
            <w:lang w:val="ru-RU"/>
          </w:rPr>
          <w:t>нижнего уровня ПТК САУ ТП</w:t>
        </w:r>
      </w:hyperlink>
      <w:r w:rsidRPr="00CD44E0">
        <w:rPr>
          <w:lang w:val="ru-RU"/>
        </w:rPr>
        <w:t>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Запитывание «сухих» контактов напряжением 220В постоянного тока происходит от станционной батареи, в котором устанавливается дублированный источник с выходным напряжением 220В постоянного тока.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Система станционных батарей должна иметь сигнализацию наличия входного/выходного напряжений и короткого замыкания на землю выходных цепей. При неисправности любого из входных или выходных напряжений или при коротком замыкании на землю срабатывает сигнализация, которая доводится до оперативного и инженерного персонала через соответствующие видеокадры.</w:t>
      </w:r>
    </w:p>
    <w:p w:rsidR="00CD44E0" w:rsidRDefault="00CD44E0" w:rsidP="00CD44E0">
      <w:pPr>
        <w:pStyle w:val="3"/>
      </w:pPr>
      <w:r>
        <w:t>Электропитание приборов контроля АПУ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Электропитание приборов контроля АПУ и связанных с ними датчиков выполняется с применением устройств бесперебойного питания, обеспечивающих работоспособность системы резервного контроля при исчезновении напряжения собственных нужд.</w:t>
      </w:r>
    </w:p>
    <w:p w:rsidR="00CD44E0" w:rsidRDefault="00CD44E0" w:rsidP="00CD44E0">
      <w:pPr>
        <w:pStyle w:val="3"/>
      </w:pPr>
      <w:r>
        <w:t>Заземление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Все внешние элементы технических средств ПТК, находящиеся под напряжением, должны быть защищены от случайного прикосновения к ним обслуживающего персонала, а также иметь предупредительные надписи и гравировки на русском языке.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Контроль состояния заземляющих устройств должен выполняться в соответствии с РД 153-34.0-20.525-2000 «Методические указания по контролю состояния заземляющих устройств электроустановок».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lastRenderedPageBreak/>
        <w:t>Инструкции по эксплуатации технических средств ПТК должны включать специальные разделы требований по безопасности, установки заземления и технического обслуживания.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Сопротивление контактных соединений заземления ПТК не должно превышать 0,5 Ом в течение всего периода эксплуатации оборудования.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rStyle w:val="ab"/>
          <w:lang w:val="ru-RU"/>
        </w:rPr>
        <w:t>Для оборудования ПТК должно быть выполнено рабочее заземление, удовлетворяющее следующим требованиям:</w:t>
      </w:r>
    </w:p>
    <w:p w:rsidR="00CD44E0" w:rsidRDefault="00CD44E0" w:rsidP="00CD44E0">
      <w:pPr>
        <w:numPr>
          <w:ilvl w:val="0"/>
          <w:numId w:val="10"/>
        </w:numPr>
        <w:spacing w:before="100" w:beforeAutospacing="1" w:after="100" w:afterAutospacing="1"/>
      </w:pPr>
      <w:r>
        <w:t>в местах компактного размещения оборудования ПТК должны быть организованы специальные магистрали (шины) рабочего заземления ПТК;</w:t>
      </w:r>
    </w:p>
    <w:p w:rsidR="00CD44E0" w:rsidRDefault="00CD44E0" w:rsidP="00CD44E0">
      <w:pPr>
        <w:numPr>
          <w:ilvl w:val="0"/>
          <w:numId w:val="10"/>
        </w:numPr>
        <w:spacing w:before="100" w:beforeAutospacing="1" w:after="100" w:afterAutospacing="1"/>
      </w:pPr>
      <w:r>
        <w:t>конструкции микропроцессорных устройств нижнего уровня АСУ ТП (шкафы контроллеров) должны заземляться на шины рабочего заземления ПТК;</w:t>
      </w:r>
    </w:p>
    <w:p w:rsidR="00CD44E0" w:rsidRDefault="00CD44E0" w:rsidP="00CD44E0">
      <w:pPr>
        <w:numPr>
          <w:ilvl w:val="0"/>
          <w:numId w:val="10"/>
        </w:numPr>
        <w:spacing w:before="100" w:beforeAutospacing="1" w:after="100" w:afterAutospacing="1"/>
      </w:pPr>
      <w:r>
        <w:t xml:space="preserve">должен быть реализован отдельный контур заземления ПТК, к которому подключаются корпуса </w:t>
      </w:r>
      <w:proofErr w:type="spellStart"/>
      <w:r>
        <w:t>конструктивов</w:t>
      </w:r>
      <w:proofErr w:type="spellEnd"/>
      <w:r>
        <w:t xml:space="preserve">. Этот контур должен подключаться к </w:t>
      </w:r>
      <w:proofErr w:type="spellStart"/>
      <w:r>
        <w:t>общестанционному</w:t>
      </w:r>
      <w:proofErr w:type="spellEnd"/>
      <w:r>
        <w:t xml:space="preserve"> контуру защитного заземления в одной точке с помощью изолированной шины (медного кабеля);</w:t>
      </w:r>
    </w:p>
    <w:p w:rsidR="00CD44E0" w:rsidRDefault="00CD44E0" w:rsidP="00CD44E0">
      <w:pPr>
        <w:numPr>
          <w:ilvl w:val="0"/>
          <w:numId w:val="10"/>
        </w:numPr>
        <w:spacing w:before="100" w:beforeAutospacing="1" w:after="100" w:afterAutospacing="1"/>
      </w:pPr>
      <w:r>
        <w:t xml:space="preserve">аппаратура верхнего уровня ПТК должна заземляться по шинам защитной земли </w:t>
      </w:r>
      <w:proofErr w:type="spellStart"/>
      <w:r>
        <w:t>трехпроводных</w:t>
      </w:r>
      <w:proofErr w:type="spellEnd"/>
      <w:r>
        <w:t xml:space="preserve"> кабелей питания;</w:t>
      </w:r>
    </w:p>
    <w:p w:rsidR="00CD44E0" w:rsidRDefault="00CD44E0" w:rsidP="00CD44E0">
      <w:pPr>
        <w:numPr>
          <w:ilvl w:val="0"/>
          <w:numId w:val="10"/>
        </w:numPr>
        <w:spacing w:before="100" w:beforeAutospacing="1" w:after="100" w:afterAutospacing="1"/>
      </w:pPr>
      <w:r>
        <w:t>экраны кодовых линий связи, кабелей ввода в ПТК аналоговых и дискретных сигналов должны быть изолированными и эти экраны должны соединяться изолированными перемычками с шиной рабочего заземления ПТК (требования к схеме заземления экранов данных кабелей определяет разработчик ПТК);</w:t>
      </w:r>
    </w:p>
    <w:p w:rsidR="00CD44E0" w:rsidRDefault="00CD44E0" w:rsidP="00CD44E0">
      <w:pPr>
        <w:numPr>
          <w:ilvl w:val="0"/>
          <w:numId w:val="10"/>
        </w:numPr>
        <w:spacing w:before="100" w:beforeAutospacing="1" w:after="100" w:afterAutospacing="1"/>
      </w:pPr>
      <w:r>
        <w:t>к шинам рабочего заземления ПТК не должны подключаться заземляющие провода и шины устройств, не входящих в состав ПТК.</w:t>
      </w:r>
    </w:p>
    <w:p w:rsidR="00CD44E0" w:rsidRPr="00CD44E0" w:rsidRDefault="00CD44E0" w:rsidP="00CD44E0">
      <w:pPr>
        <w:pStyle w:val="ac"/>
        <w:rPr>
          <w:lang w:val="ru-RU"/>
        </w:rPr>
      </w:pPr>
      <w:r w:rsidRPr="00CD44E0">
        <w:rPr>
          <w:lang w:val="ru-RU"/>
        </w:rPr>
        <w:t>Схемы питания, заземления и экранирования разрабатываются на стадии РД и зависят от требований, предъявляемых поставщиком выбранного ПТК.</w:t>
      </w:r>
    </w:p>
    <w:p w:rsidR="00CD44E0" w:rsidRPr="003C5D22" w:rsidRDefault="00CD44E0" w:rsidP="003C5D22">
      <w:pPr>
        <w:tabs>
          <w:tab w:val="left" w:pos="2445"/>
        </w:tabs>
        <w:rPr>
          <w:sz w:val="28"/>
        </w:rPr>
      </w:pPr>
    </w:p>
    <w:sectPr w:rsidR="00CD44E0" w:rsidRPr="003C5D22" w:rsidSect="00B06A83">
      <w:pgSz w:w="11906" w:h="16838"/>
      <w:pgMar w:top="720" w:right="426" w:bottom="720" w:left="53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3AC"/>
    <w:multiLevelType w:val="multilevel"/>
    <w:tmpl w:val="814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05DA0"/>
    <w:multiLevelType w:val="multilevel"/>
    <w:tmpl w:val="096A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2452DE"/>
    <w:multiLevelType w:val="multilevel"/>
    <w:tmpl w:val="969E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927CEF"/>
    <w:multiLevelType w:val="multilevel"/>
    <w:tmpl w:val="5524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76167DF1"/>
    <w:multiLevelType w:val="multilevel"/>
    <w:tmpl w:val="B90C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21557"/>
    <w:rsid w:val="000271C4"/>
    <w:rsid w:val="0003135E"/>
    <w:rsid w:val="00035A43"/>
    <w:rsid w:val="00040A70"/>
    <w:rsid w:val="000430D4"/>
    <w:rsid w:val="0005454B"/>
    <w:rsid w:val="00067613"/>
    <w:rsid w:val="0009086F"/>
    <w:rsid w:val="00094443"/>
    <w:rsid w:val="000C246E"/>
    <w:rsid w:val="000C4353"/>
    <w:rsid w:val="00113424"/>
    <w:rsid w:val="00115111"/>
    <w:rsid w:val="00122057"/>
    <w:rsid w:val="00126E26"/>
    <w:rsid w:val="0013186D"/>
    <w:rsid w:val="00133378"/>
    <w:rsid w:val="001478DD"/>
    <w:rsid w:val="001515DD"/>
    <w:rsid w:val="001556FF"/>
    <w:rsid w:val="0017049C"/>
    <w:rsid w:val="001849FB"/>
    <w:rsid w:val="00186F7C"/>
    <w:rsid w:val="00195BB1"/>
    <w:rsid w:val="00196AF7"/>
    <w:rsid w:val="001C3641"/>
    <w:rsid w:val="001D3110"/>
    <w:rsid w:val="001D4E58"/>
    <w:rsid w:val="001D4E80"/>
    <w:rsid w:val="001E173E"/>
    <w:rsid w:val="001E293D"/>
    <w:rsid w:val="001E677D"/>
    <w:rsid w:val="001F196A"/>
    <w:rsid w:val="001F48F4"/>
    <w:rsid w:val="001F54A1"/>
    <w:rsid w:val="002048C1"/>
    <w:rsid w:val="00206E97"/>
    <w:rsid w:val="00210085"/>
    <w:rsid w:val="002312FB"/>
    <w:rsid w:val="002329A5"/>
    <w:rsid w:val="00263C6B"/>
    <w:rsid w:val="002809F2"/>
    <w:rsid w:val="00285D9A"/>
    <w:rsid w:val="002C472F"/>
    <w:rsid w:val="002D11CE"/>
    <w:rsid w:val="002D1C05"/>
    <w:rsid w:val="002E2F22"/>
    <w:rsid w:val="00315C7E"/>
    <w:rsid w:val="00320313"/>
    <w:rsid w:val="00321D56"/>
    <w:rsid w:val="003428EE"/>
    <w:rsid w:val="003514D5"/>
    <w:rsid w:val="00363F8E"/>
    <w:rsid w:val="0036461B"/>
    <w:rsid w:val="00375D6A"/>
    <w:rsid w:val="003766E0"/>
    <w:rsid w:val="003808C0"/>
    <w:rsid w:val="0038689F"/>
    <w:rsid w:val="003965AB"/>
    <w:rsid w:val="003A4AD2"/>
    <w:rsid w:val="003B7A53"/>
    <w:rsid w:val="003C0C29"/>
    <w:rsid w:val="003C5D22"/>
    <w:rsid w:val="003D5344"/>
    <w:rsid w:val="003E6785"/>
    <w:rsid w:val="004069F6"/>
    <w:rsid w:val="004343E3"/>
    <w:rsid w:val="004470FD"/>
    <w:rsid w:val="0045023D"/>
    <w:rsid w:val="00455557"/>
    <w:rsid w:val="00456636"/>
    <w:rsid w:val="00474490"/>
    <w:rsid w:val="004C6E62"/>
    <w:rsid w:val="004C7E83"/>
    <w:rsid w:val="004D13C9"/>
    <w:rsid w:val="004D145D"/>
    <w:rsid w:val="004E3BB4"/>
    <w:rsid w:val="004F26F4"/>
    <w:rsid w:val="0050501B"/>
    <w:rsid w:val="00510234"/>
    <w:rsid w:val="00534507"/>
    <w:rsid w:val="0055592F"/>
    <w:rsid w:val="00575AAB"/>
    <w:rsid w:val="0058356C"/>
    <w:rsid w:val="00595422"/>
    <w:rsid w:val="005A1F58"/>
    <w:rsid w:val="005A4209"/>
    <w:rsid w:val="005A55F0"/>
    <w:rsid w:val="005D00B9"/>
    <w:rsid w:val="005F67A1"/>
    <w:rsid w:val="00614351"/>
    <w:rsid w:val="00641B89"/>
    <w:rsid w:val="00650D7E"/>
    <w:rsid w:val="00676C29"/>
    <w:rsid w:val="006863E0"/>
    <w:rsid w:val="006905F7"/>
    <w:rsid w:val="006B5BFE"/>
    <w:rsid w:val="006D2FF1"/>
    <w:rsid w:val="006D4A57"/>
    <w:rsid w:val="006E1C0B"/>
    <w:rsid w:val="006F25E9"/>
    <w:rsid w:val="007012BA"/>
    <w:rsid w:val="00706BEE"/>
    <w:rsid w:val="00720DFF"/>
    <w:rsid w:val="00731D85"/>
    <w:rsid w:val="00731FFD"/>
    <w:rsid w:val="00734DEF"/>
    <w:rsid w:val="00771455"/>
    <w:rsid w:val="00777AF5"/>
    <w:rsid w:val="00781AC6"/>
    <w:rsid w:val="00781C45"/>
    <w:rsid w:val="007924D3"/>
    <w:rsid w:val="00795432"/>
    <w:rsid w:val="007A7D72"/>
    <w:rsid w:val="007B7F36"/>
    <w:rsid w:val="007E6DA0"/>
    <w:rsid w:val="00804322"/>
    <w:rsid w:val="0080619A"/>
    <w:rsid w:val="00842D13"/>
    <w:rsid w:val="00844940"/>
    <w:rsid w:val="00847F64"/>
    <w:rsid w:val="00851522"/>
    <w:rsid w:val="00866CD9"/>
    <w:rsid w:val="00872A0C"/>
    <w:rsid w:val="008765AA"/>
    <w:rsid w:val="008808E9"/>
    <w:rsid w:val="008932DC"/>
    <w:rsid w:val="008B209B"/>
    <w:rsid w:val="008D619E"/>
    <w:rsid w:val="008E48A5"/>
    <w:rsid w:val="009264A4"/>
    <w:rsid w:val="009272EE"/>
    <w:rsid w:val="00932308"/>
    <w:rsid w:val="00947B9D"/>
    <w:rsid w:val="00952235"/>
    <w:rsid w:val="00960DAD"/>
    <w:rsid w:val="00974420"/>
    <w:rsid w:val="009802D4"/>
    <w:rsid w:val="00982283"/>
    <w:rsid w:val="0098374B"/>
    <w:rsid w:val="009A4078"/>
    <w:rsid w:val="009C74E1"/>
    <w:rsid w:val="009E2D34"/>
    <w:rsid w:val="009E53B6"/>
    <w:rsid w:val="009F54E9"/>
    <w:rsid w:val="00A01C61"/>
    <w:rsid w:val="00A051FD"/>
    <w:rsid w:val="00A10AF1"/>
    <w:rsid w:val="00A27DD7"/>
    <w:rsid w:val="00A94F24"/>
    <w:rsid w:val="00AA0C11"/>
    <w:rsid w:val="00AA652B"/>
    <w:rsid w:val="00AB13F5"/>
    <w:rsid w:val="00AB4AAF"/>
    <w:rsid w:val="00AB6858"/>
    <w:rsid w:val="00AF0008"/>
    <w:rsid w:val="00AF50C5"/>
    <w:rsid w:val="00B01B24"/>
    <w:rsid w:val="00B06A83"/>
    <w:rsid w:val="00B1048C"/>
    <w:rsid w:val="00B1307A"/>
    <w:rsid w:val="00B146B3"/>
    <w:rsid w:val="00B219A0"/>
    <w:rsid w:val="00B24422"/>
    <w:rsid w:val="00B40B43"/>
    <w:rsid w:val="00B4232B"/>
    <w:rsid w:val="00B43FA6"/>
    <w:rsid w:val="00B770E3"/>
    <w:rsid w:val="00B92010"/>
    <w:rsid w:val="00B94F5A"/>
    <w:rsid w:val="00BA08F7"/>
    <w:rsid w:val="00BB438C"/>
    <w:rsid w:val="00BE445E"/>
    <w:rsid w:val="00C33C1E"/>
    <w:rsid w:val="00C35005"/>
    <w:rsid w:val="00C517CD"/>
    <w:rsid w:val="00C52960"/>
    <w:rsid w:val="00C61D09"/>
    <w:rsid w:val="00C73BB6"/>
    <w:rsid w:val="00C77358"/>
    <w:rsid w:val="00C77DAF"/>
    <w:rsid w:val="00C80BFC"/>
    <w:rsid w:val="00C97714"/>
    <w:rsid w:val="00CB58EB"/>
    <w:rsid w:val="00CD17F7"/>
    <w:rsid w:val="00CD44E0"/>
    <w:rsid w:val="00CF0765"/>
    <w:rsid w:val="00D01D4C"/>
    <w:rsid w:val="00D20AFC"/>
    <w:rsid w:val="00D26F27"/>
    <w:rsid w:val="00D52F26"/>
    <w:rsid w:val="00D74D9B"/>
    <w:rsid w:val="00D809E6"/>
    <w:rsid w:val="00D9054A"/>
    <w:rsid w:val="00DB1DC4"/>
    <w:rsid w:val="00DB24E3"/>
    <w:rsid w:val="00DB3831"/>
    <w:rsid w:val="00DC1FE8"/>
    <w:rsid w:val="00DD2C01"/>
    <w:rsid w:val="00DD4CD9"/>
    <w:rsid w:val="00DE5335"/>
    <w:rsid w:val="00DE651F"/>
    <w:rsid w:val="00E05D5F"/>
    <w:rsid w:val="00E16020"/>
    <w:rsid w:val="00E37214"/>
    <w:rsid w:val="00E476A3"/>
    <w:rsid w:val="00E547A8"/>
    <w:rsid w:val="00E621B5"/>
    <w:rsid w:val="00E646F7"/>
    <w:rsid w:val="00E7674D"/>
    <w:rsid w:val="00E93373"/>
    <w:rsid w:val="00EA4600"/>
    <w:rsid w:val="00EE3E85"/>
    <w:rsid w:val="00F028A3"/>
    <w:rsid w:val="00F634D8"/>
    <w:rsid w:val="00F746DE"/>
    <w:rsid w:val="00FA099F"/>
    <w:rsid w:val="00FB59B6"/>
    <w:rsid w:val="00FC1357"/>
    <w:rsid w:val="00FD6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paragraph" w:styleId="21">
    <w:name w:val="Body Text 2"/>
    <w:basedOn w:val="a"/>
    <w:link w:val="22"/>
    <w:uiPriority w:val="99"/>
    <w:unhideWhenUsed/>
    <w:rsid w:val="00D809E6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rsid w:val="00D809E6"/>
    <w:rPr>
      <w:rFonts w:eastAsiaTheme="minorEastAsia"/>
      <w:lang w:eastAsia="ru-RU"/>
    </w:rPr>
  </w:style>
  <w:style w:type="paragraph" w:customStyle="1" w:styleId="51">
    <w:name w:val="Заголовок 51"/>
    <w:basedOn w:val="a"/>
    <w:uiPriority w:val="1"/>
    <w:qFormat/>
    <w:rsid w:val="00D809E6"/>
    <w:pPr>
      <w:widowControl w:val="0"/>
      <w:spacing w:before="13"/>
      <w:ind w:left="669" w:hanging="220"/>
      <w:outlineLvl w:val="5"/>
    </w:pPr>
    <w:rPr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781AC6"/>
    <w:pPr>
      <w:spacing w:before="100" w:beforeAutospacing="1" w:after="100" w:afterAutospacing="1"/>
    </w:pPr>
    <w:rPr>
      <w:lang w:val="en-GB" w:eastAsia="en-GB"/>
    </w:rPr>
  </w:style>
  <w:style w:type="paragraph" w:customStyle="1" w:styleId="h4">
    <w:name w:val="h4"/>
    <w:basedOn w:val="a"/>
    <w:rsid w:val="00781AC6"/>
    <w:pPr>
      <w:spacing w:before="100" w:beforeAutospacing="1" w:after="100" w:afterAutospacing="1"/>
    </w:pPr>
    <w:rPr>
      <w:lang w:val="en-GB" w:eastAsia="en-GB"/>
    </w:rPr>
  </w:style>
  <w:style w:type="character" w:styleId="ad">
    <w:name w:val="Hyperlink"/>
    <w:basedOn w:val="a0"/>
    <w:uiPriority w:val="99"/>
    <w:semiHidden/>
    <w:unhideWhenUsed/>
    <w:rsid w:val="00CD44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ergocert.ru/asutp/nizhnij-uroven-sistemy-asu-t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87974-256C-43D0-BAA6-C2BE9755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xaa</cp:lastModifiedBy>
  <cp:revision>4</cp:revision>
  <cp:lastPrinted>2020-08-31T17:56:00Z</cp:lastPrinted>
  <dcterms:created xsi:type="dcterms:W3CDTF">2021-01-09T09:46:00Z</dcterms:created>
  <dcterms:modified xsi:type="dcterms:W3CDTF">2021-01-09T10:28:00Z</dcterms:modified>
</cp:coreProperties>
</file>