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D6" w:rsidRDefault="00E254B7" w:rsidP="00E254B7">
      <w:pPr>
        <w:jc w:val="center"/>
        <w:rPr>
          <w:b/>
        </w:rPr>
      </w:pPr>
      <w:r w:rsidRPr="00E254B7">
        <w:rPr>
          <w:b/>
        </w:rPr>
        <w:t xml:space="preserve">Подтверждение положения штока </w:t>
      </w:r>
      <w:proofErr w:type="spellStart"/>
      <w:r w:rsidRPr="00E254B7">
        <w:rPr>
          <w:b/>
        </w:rPr>
        <w:t>пневмоцилиндра</w:t>
      </w:r>
      <w:proofErr w:type="spellEnd"/>
      <w:r w:rsidRPr="00E254B7">
        <w:rPr>
          <w:b/>
        </w:rPr>
        <w:t>. Различные виды датчиков: электромеханические концевые выключатели, герконы, индуктивные, емкостные, оптические датчики положения.</w:t>
      </w:r>
    </w:p>
    <w:p w:rsidR="00E254B7" w:rsidRDefault="00E254B7" w:rsidP="00E254B7">
      <w:pPr>
        <w:jc w:val="center"/>
        <w:rPr>
          <w:b/>
        </w:rPr>
      </w:pPr>
    </w:p>
    <w:p w:rsidR="00E254B7" w:rsidRDefault="007E0414" w:rsidP="00E254B7">
      <w:pPr>
        <w:rPr>
          <w:b/>
        </w:rPr>
      </w:pPr>
      <w:hyperlink r:id="rId6" w:history="1">
        <w:r w:rsidR="00E254B7" w:rsidRPr="00C74963">
          <w:rPr>
            <w:rStyle w:val="a8"/>
            <w:b/>
          </w:rPr>
          <w:t>https://gravs.su/posts/1877366</w:t>
        </w:r>
      </w:hyperlink>
    </w:p>
    <w:p w:rsidR="00E254B7" w:rsidRDefault="00E254B7" w:rsidP="00E254B7">
      <w:pPr>
        <w:rPr>
          <w:b/>
        </w:rPr>
      </w:pPr>
    </w:p>
    <w:p w:rsidR="00E254B7" w:rsidRDefault="007E0414" w:rsidP="00E254B7">
      <w:pPr>
        <w:rPr>
          <w:b/>
        </w:rPr>
      </w:pPr>
      <w:hyperlink r:id="rId7" w:history="1">
        <w:r w:rsidR="00E254B7" w:rsidRPr="00C74963">
          <w:rPr>
            <w:rStyle w:val="a8"/>
            <w:b/>
          </w:rPr>
          <w:t>https://youtu.be/GoAIbtx-leE</w:t>
        </w:r>
      </w:hyperlink>
    </w:p>
    <w:p w:rsidR="00E254B7" w:rsidRDefault="00E254B7" w:rsidP="00E254B7">
      <w:pPr>
        <w:rPr>
          <w:b/>
        </w:rPr>
      </w:pPr>
    </w:p>
    <w:p w:rsidR="00E254B7" w:rsidRDefault="007E0414" w:rsidP="00E254B7">
      <w:pPr>
        <w:rPr>
          <w:b/>
        </w:rPr>
      </w:pPr>
      <w:hyperlink r:id="rId8" w:history="1">
        <w:r w:rsidR="00E254B7" w:rsidRPr="00C74963">
          <w:rPr>
            <w:rStyle w:val="a8"/>
            <w:b/>
          </w:rPr>
          <w:t>https://youtu.be/rdtxxd6nDgc</w:t>
        </w:r>
      </w:hyperlink>
    </w:p>
    <w:p w:rsidR="00E254B7" w:rsidRPr="00E254B7" w:rsidRDefault="00E254B7" w:rsidP="00E254B7">
      <w:pPr>
        <w:rPr>
          <w:b/>
        </w:rPr>
      </w:pPr>
    </w:p>
    <w:p w:rsidR="00E254B7" w:rsidRPr="00504BFD" w:rsidRDefault="00E254B7" w:rsidP="00534CED"/>
    <w:p w:rsidR="00A07444" w:rsidRDefault="004362A9" w:rsidP="00534CED">
      <w:r>
        <w:rPr>
          <w:noProof/>
          <w:lang w:val="en-GB" w:eastAsia="en-GB"/>
        </w:rPr>
        <w:drawing>
          <wp:inline distT="0" distB="0" distL="0" distR="0">
            <wp:extent cx="2940685" cy="1287780"/>
            <wp:effectExtent l="1905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 внутренним магнитом.</w:t>
      </w:r>
    </w:p>
    <w:p w:rsidR="004362A9" w:rsidRDefault="004362A9" w:rsidP="00534CED"/>
    <w:p w:rsidR="004362A9" w:rsidRDefault="004362A9" w:rsidP="00534CED"/>
    <w:p w:rsidR="00E05BE0" w:rsidRDefault="00E05BE0" w:rsidP="00534CED"/>
    <w:p w:rsidR="00E05BE0" w:rsidRDefault="00E05BE0" w:rsidP="00534CED">
      <w:r>
        <w:rPr>
          <w:noProof/>
          <w:lang w:val="en-GB" w:eastAsia="en-GB"/>
        </w:rPr>
        <w:drawing>
          <wp:inline distT="0" distB="0" distL="0" distR="0">
            <wp:extent cx="2984500" cy="1043940"/>
            <wp:effectExtent l="19050" t="0" r="635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ц</w:t>
      </w:r>
      <w:r w:rsidR="00504BFD">
        <w:t>и</w:t>
      </w:r>
      <w:r>
        <w:t>линдр без магнита.</w:t>
      </w:r>
    </w:p>
    <w:p w:rsidR="00E05BE0" w:rsidRDefault="00E05BE0" w:rsidP="00534CED"/>
    <w:p w:rsidR="00E05BE0" w:rsidRDefault="00E05BE0" w:rsidP="00534CED">
      <w:r>
        <w:t>Датчики имеют риску перемещения  для обеспечения регулирования величины перемещения и срабатывания распределительного  механизма.</w:t>
      </w:r>
    </w:p>
    <w:p w:rsidR="00E05BE0" w:rsidRPr="004362A9" w:rsidRDefault="00E05BE0" w:rsidP="00534CED"/>
    <w:p w:rsidR="00A07444" w:rsidRPr="00E05BE0" w:rsidRDefault="00A07444" w:rsidP="00534CED"/>
    <w:p w:rsidR="00A07444" w:rsidRPr="00E05BE0" w:rsidRDefault="00A07444" w:rsidP="00534CED"/>
    <w:p w:rsidR="00A07444" w:rsidRPr="00E05BE0" w:rsidRDefault="00A07444" w:rsidP="00534CED"/>
    <w:p w:rsidR="00A07444" w:rsidRPr="00E05BE0" w:rsidRDefault="00A07444" w:rsidP="00534CED"/>
    <w:p w:rsidR="00A07444" w:rsidRPr="004362A9" w:rsidRDefault="00A07444" w:rsidP="00534CED"/>
    <w:p w:rsidR="009B3115" w:rsidRPr="009B3115" w:rsidRDefault="009B3115" w:rsidP="00E254B7">
      <w:pPr>
        <w:pStyle w:val="a9"/>
      </w:pPr>
      <w:r w:rsidRPr="009B3115">
        <w:rPr>
          <w:rStyle w:val="a7"/>
        </w:rPr>
        <w:t>Ручное управление</w:t>
      </w:r>
      <w:r w:rsidRPr="009B3115">
        <w:t xml:space="preserve"> позволяет оператору воздействовать на распределение потока сжатого воздуха напрямую, приложив собственную силу. </w:t>
      </w:r>
    </w:p>
    <w:p w:rsidR="00E254B7" w:rsidRDefault="009B3115" w:rsidP="00E254B7">
      <w:pPr>
        <w:pStyle w:val="a9"/>
      </w:pPr>
      <w:r w:rsidRPr="009B3115">
        <w:rPr>
          <w:rStyle w:val="a7"/>
        </w:rPr>
        <w:t>Механическое управление</w:t>
      </w:r>
      <w:r w:rsidRPr="009B3115">
        <w:t xml:space="preserve"> позволяет передать движение любого внешнего механизма в качестве сигнала для смены положения золотника или клапана. </w:t>
      </w:r>
    </w:p>
    <w:p w:rsidR="009B3115" w:rsidRPr="009B3115" w:rsidRDefault="009B3115" w:rsidP="00E254B7">
      <w:pPr>
        <w:pStyle w:val="a9"/>
      </w:pPr>
      <w:r w:rsidRPr="009B3115">
        <w:rPr>
          <w:rStyle w:val="a7"/>
        </w:rPr>
        <w:t>Пневматическое управление</w:t>
      </w:r>
      <w:r w:rsidRPr="009B3115">
        <w:t xml:space="preserve"> подразумевает поступление в управляющее отверстие распределителя сжатого воздуха, который воздействует либо непосредственно на золотник или связанный с ним поршень, либо запускает работу </w:t>
      </w:r>
      <w:proofErr w:type="spellStart"/>
      <w:r w:rsidRPr="009B3115">
        <w:t>пилотного</w:t>
      </w:r>
      <w:proofErr w:type="spellEnd"/>
      <w:r w:rsidRPr="009B3115">
        <w:t xml:space="preserve"> клапана. </w:t>
      </w:r>
      <w:r w:rsidRPr="009B3115">
        <w:rPr>
          <w:rStyle w:val="a7"/>
        </w:rPr>
        <w:t>Электромагнитное управление</w:t>
      </w:r>
      <w:r w:rsidRPr="009B3115">
        <w:t xml:space="preserve"> позволяет преобразовывать электрический сигнал в движение специального металлического якоря, который толкает золотник или заслонку клапана. </w:t>
      </w:r>
    </w:p>
    <w:p w:rsidR="009B3115" w:rsidRDefault="009B3115" w:rsidP="009B3115">
      <w:pPr>
        <w:pStyle w:val="2"/>
      </w:pPr>
      <w:r>
        <w:lastRenderedPageBreak/>
        <w:t xml:space="preserve">Условные обозначения способов управления </w:t>
      </w:r>
      <w:r w:rsidR="00E254B7">
        <w:t xml:space="preserve"> </w:t>
      </w:r>
      <w:proofErr w:type="spellStart"/>
      <w:r w:rsidR="00E254B7">
        <w:t>п</w:t>
      </w:r>
      <w:r>
        <w:t>невмораспределителями</w:t>
      </w:r>
      <w:proofErr w:type="spellEnd"/>
      <w:r>
        <w:t xml:space="preserve"> на схемах</w:t>
      </w:r>
    </w:p>
    <w:p w:rsidR="009B3115" w:rsidRDefault="009B3115" w:rsidP="009B3115">
      <w:pPr>
        <w:pStyle w:val="a4"/>
        <w:rPr>
          <w:lang w:val="ru-RU"/>
        </w:rPr>
      </w:pPr>
      <w:r>
        <w:t> </w:t>
      </w:r>
      <w:r>
        <w:rPr>
          <w:noProof/>
        </w:rPr>
        <w:drawing>
          <wp:inline distT="0" distB="0" distL="0" distR="0">
            <wp:extent cx="4542790" cy="892175"/>
            <wp:effectExtent l="19050" t="0" r="0" b="0"/>
            <wp:docPr id="10" name="Рисунок 4" descr="https://www.pnevmomash.ru/sites/default/files/img-content/uslovnye-oboznacheniya-upravlen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pnevmomash.ru/sites/default/files/img-content/uslovnye-oboznacheniya-upravleniy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B7" w:rsidRDefault="00E254B7" w:rsidP="009B3115">
      <w:pPr>
        <w:pStyle w:val="a4"/>
      </w:pPr>
    </w:p>
    <w:p w:rsidR="00FD476F" w:rsidRDefault="00FD476F" w:rsidP="009B3115">
      <w:pPr>
        <w:pStyle w:val="a4"/>
      </w:pPr>
    </w:p>
    <w:p w:rsidR="00FD476F" w:rsidRDefault="00FD476F" w:rsidP="009B3115">
      <w:pPr>
        <w:pStyle w:val="a4"/>
      </w:pPr>
    </w:p>
    <w:p w:rsidR="00FD476F" w:rsidRDefault="00FD476F" w:rsidP="009B3115">
      <w:pPr>
        <w:pStyle w:val="a4"/>
      </w:pPr>
    </w:p>
    <w:p w:rsidR="00FD476F" w:rsidRDefault="00FD476F" w:rsidP="009B3115">
      <w:pPr>
        <w:pStyle w:val="a4"/>
      </w:pPr>
    </w:p>
    <w:p w:rsidR="00FD476F" w:rsidRDefault="00FD476F" w:rsidP="009B3115">
      <w:pPr>
        <w:pStyle w:val="a4"/>
      </w:pPr>
    </w:p>
    <w:p w:rsidR="00FD476F" w:rsidRDefault="00FD476F" w:rsidP="009B3115">
      <w:pPr>
        <w:pStyle w:val="a4"/>
      </w:pPr>
    </w:p>
    <w:p w:rsidR="00FD476F" w:rsidRDefault="00FD476F" w:rsidP="009B3115">
      <w:pPr>
        <w:pStyle w:val="a4"/>
      </w:pPr>
    </w:p>
    <w:p w:rsidR="00FD476F" w:rsidRDefault="00FD476F" w:rsidP="009B3115">
      <w:pPr>
        <w:pStyle w:val="a4"/>
      </w:pPr>
    </w:p>
    <w:p w:rsidR="00FD476F" w:rsidRPr="00FD476F" w:rsidRDefault="00FD476F" w:rsidP="009B3115">
      <w:pPr>
        <w:pStyle w:val="a4"/>
      </w:pPr>
    </w:p>
    <w:p w:rsidR="00FD476F" w:rsidRPr="00FD476F" w:rsidRDefault="00FD476F" w:rsidP="00FD476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eastAsia="en-GB"/>
        </w:rPr>
      </w:pPr>
      <w:r w:rsidRPr="00FD476F">
        <w:rPr>
          <w:b/>
          <w:bCs/>
          <w:kern w:val="36"/>
          <w:sz w:val="48"/>
          <w:szCs w:val="48"/>
          <w:lang w:eastAsia="en-GB"/>
        </w:rPr>
        <w:t xml:space="preserve">Как рассчитать усилие </w:t>
      </w:r>
      <w:proofErr w:type="spellStart"/>
      <w:r w:rsidRPr="00FD476F">
        <w:rPr>
          <w:b/>
          <w:bCs/>
          <w:kern w:val="36"/>
          <w:sz w:val="48"/>
          <w:szCs w:val="48"/>
          <w:lang w:eastAsia="en-GB"/>
        </w:rPr>
        <w:t>пневмоцилиндра</w:t>
      </w:r>
      <w:proofErr w:type="spellEnd"/>
    </w:p>
    <w:p w:rsidR="00FD476F" w:rsidRPr="00FD476F" w:rsidRDefault="00FD476F" w:rsidP="00FD476F">
      <w:pPr>
        <w:rPr>
          <w:lang w:eastAsia="en-GB"/>
        </w:rPr>
      </w:pPr>
      <w:r w:rsidRPr="00FD476F">
        <w:rPr>
          <w:lang w:eastAsia="en-GB"/>
        </w:rPr>
        <w:t>16.09.2015</w:t>
      </w:r>
      <w:proofErr w:type="gramStart"/>
      <w:r w:rsidRPr="00FD476F">
        <w:rPr>
          <w:lang w:eastAsia="en-GB"/>
        </w:rPr>
        <w:t xml:space="preserve"> К</w:t>
      </w:r>
      <w:proofErr w:type="gramEnd"/>
      <w:r w:rsidRPr="00FD476F">
        <w:rPr>
          <w:lang w:eastAsia="en-GB"/>
        </w:rPr>
        <w:t xml:space="preserve">ак рассчитать усилие </w:t>
      </w:r>
      <w:proofErr w:type="spellStart"/>
      <w:r w:rsidRPr="00FD476F">
        <w:rPr>
          <w:lang w:eastAsia="en-GB"/>
        </w:rPr>
        <w:t>пневмоцилиндра</w:t>
      </w:r>
      <w:proofErr w:type="spellEnd"/>
      <w:r w:rsidRPr="00FD476F">
        <w:rPr>
          <w:lang w:eastAsia="en-GB"/>
        </w:rPr>
        <w:t xml:space="preserve"> </w:t>
      </w:r>
    </w:p>
    <w:p w:rsidR="00FD476F" w:rsidRPr="00FD476F" w:rsidRDefault="00FD476F" w:rsidP="00FD476F">
      <w:pPr>
        <w:rPr>
          <w:lang w:val="en-GB" w:eastAsia="en-GB"/>
        </w:rPr>
      </w:pPr>
      <w:r>
        <w:rPr>
          <w:noProof/>
          <w:color w:val="0000FF"/>
          <w:lang w:val="en-GB" w:eastAsia="en-GB"/>
        </w:rPr>
        <w:drawing>
          <wp:inline distT="0" distB="0" distL="0" distR="0">
            <wp:extent cx="1141095" cy="972820"/>
            <wp:effectExtent l="19050" t="0" r="1905" b="0"/>
            <wp:docPr id="6" name="Рисунок 6" descr="Как рассчитать усилие пневмоцилиндра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к рассчитать усилие пневмоцилиндр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6F" w:rsidRPr="00FD476F" w:rsidRDefault="00FD476F" w:rsidP="00FD476F">
      <w:pPr>
        <w:spacing w:before="100" w:beforeAutospacing="1" w:after="100" w:afterAutospacing="1"/>
        <w:rPr>
          <w:lang w:eastAsia="en-GB"/>
        </w:rPr>
      </w:pPr>
      <w:r w:rsidRPr="00FD476F">
        <w:rPr>
          <w:lang w:eastAsia="en-GB"/>
        </w:rPr>
        <w:t xml:space="preserve">При выборе цилиндров чаще всего используются расчетный или табличный методы. Расчетный метод начинают с определения усилия, развиваемого на штоке. Это усилие зависит от диаметра поршня, рабочего давления или сил трения. При определении теоретического усилия рассматривают осевое усилие на неподвижном штоке, а силами трения пренебрегают. Теоретическое усилие на штоке </w:t>
      </w:r>
      <w:r w:rsidRPr="00FD476F">
        <w:rPr>
          <w:lang w:val="en-GB" w:eastAsia="en-GB"/>
        </w:rPr>
        <w:t>F</w:t>
      </w:r>
      <w:r w:rsidRPr="00FD476F">
        <w:rPr>
          <w:lang w:eastAsia="en-GB"/>
        </w:rPr>
        <w:t xml:space="preserve"> равно произведению площади </w:t>
      </w:r>
      <w:r w:rsidRPr="00FD476F">
        <w:rPr>
          <w:lang w:val="en-GB" w:eastAsia="en-GB"/>
        </w:rPr>
        <w:t>S</w:t>
      </w:r>
      <w:r w:rsidRPr="00FD476F">
        <w:rPr>
          <w:lang w:eastAsia="en-GB"/>
        </w:rPr>
        <w:t xml:space="preserve"> поршня и рабочего давления </w:t>
      </w:r>
      <w:r w:rsidRPr="00FD476F">
        <w:rPr>
          <w:lang w:val="en-GB" w:eastAsia="en-GB"/>
        </w:rPr>
        <w:t>p</w:t>
      </w:r>
      <w:r w:rsidRPr="00FD476F">
        <w:rPr>
          <w:lang w:eastAsia="en-GB"/>
        </w:rPr>
        <w:t>:</w:t>
      </w:r>
      <w:r w:rsidRPr="00FD476F">
        <w:rPr>
          <w:lang w:val="en-GB" w:eastAsia="en-GB"/>
        </w:rPr>
        <w:t> </w:t>
      </w:r>
      <w:r w:rsidRPr="00FD476F">
        <w:rPr>
          <w:lang w:eastAsia="en-GB"/>
        </w:rPr>
        <w:t xml:space="preserve"> </w:t>
      </w:r>
      <w:r w:rsidRPr="00FD476F">
        <w:rPr>
          <w:lang w:val="en-GB" w:eastAsia="en-GB"/>
        </w:rPr>
        <w:t>F</w:t>
      </w:r>
      <w:r w:rsidRPr="00FD476F">
        <w:rPr>
          <w:lang w:eastAsia="en-GB"/>
        </w:rPr>
        <w:t xml:space="preserve"> = </w:t>
      </w:r>
      <w:r w:rsidRPr="00FD476F">
        <w:rPr>
          <w:lang w:val="en-GB" w:eastAsia="en-GB"/>
        </w:rPr>
        <w:t>Sp</w:t>
      </w:r>
      <w:r w:rsidRPr="00FD476F">
        <w:rPr>
          <w:lang w:eastAsia="en-GB"/>
        </w:rPr>
        <w:t xml:space="preserve"> </w:t>
      </w:r>
    </w:p>
    <w:p w:rsidR="00FD476F" w:rsidRPr="00FD476F" w:rsidRDefault="00FD476F" w:rsidP="00FD476F">
      <w:pPr>
        <w:spacing w:before="100" w:beforeAutospacing="1" w:after="100" w:afterAutospacing="1"/>
        <w:rPr>
          <w:lang w:eastAsia="en-GB"/>
        </w:rPr>
      </w:pPr>
      <w:proofErr w:type="gramStart"/>
      <w:r w:rsidRPr="00FD476F">
        <w:rPr>
          <w:lang w:eastAsia="en-GB"/>
        </w:rPr>
        <w:t xml:space="preserve">Для цилиндра двустороннего действия усилие определяется по формулам: </w:t>
      </w:r>
      <w:r w:rsidRPr="00FD476F">
        <w:rPr>
          <w:lang w:eastAsia="en-GB"/>
        </w:rPr>
        <w:br/>
        <w:t xml:space="preserve">при прямом ходе штока (выдвижении) — </w:t>
      </w:r>
      <w:r w:rsidRPr="00FD476F">
        <w:rPr>
          <w:lang w:val="en-GB" w:eastAsia="en-GB"/>
        </w:rPr>
        <w:t>F</w:t>
      </w:r>
      <w:r w:rsidRPr="00FD476F">
        <w:rPr>
          <w:vertAlign w:val="subscript"/>
          <w:lang w:val="en-GB" w:eastAsia="en-GB"/>
        </w:rPr>
        <w:t>D</w:t>
      </w:r>
      <w:r w:rsidRPr="00FD476F">
        <w:rPr>
          <w:lang w:eastAsia="en-GB"/>
        </w:rPr>
        <w:t xml:space="preserve"> = </w:t>
      </w:r>
      <w:r w:rsidRPr="00FD476F">
        <w:rPr>
          <w:lang w:val="en-GB" w:eastAsia="en-GB"/>
        </w:rPr>
        <w:t>h</w:t>
      </w:r>
      <w:r w:rsidRPr="00FD476F">
        <w:rPr>
          <w:lang w:eastAsia="en-GB"/>
        </w:rPr>
        <w:t xml:space="preserve"> (</w:t>
      </w:r>
      <w:r w:rsidRPr="00FD476F">
        <w:rPr>
          <w:lang w:val="en-GB" w:eastAsia="en-GB"/>
        </w:rPr>
        <w:t>π</w:t>
      </w:r>
      <w:r w:rsidRPr="00FD476F">
        <w:rPr>
          <w:lang w:eastAsia="en-GB"/>
        </w:rPr>
        <w:t xml:space="preserve">/4) </w:t>
      </w:r>
      <w:r w:rsidRPr="00FD476F">
        <w:rPr>
          <w:lang w:val="en-GB" w:eastAsia="en-GB"/>
        </w:rPr>
        <w:t>D</w:t>
      </w:r>
      <w:r w:rsidRPr="00FD476F">
        <w:rPr>
          <w:lang w:eastAsia="en-GB"/>
        </w:rPr>
        <w:t>²</w:t>
      </w:r>
      <w:r w:rsidRPr="00FD476F">
        <w:rPr>
          <w:lang w:val="en-GB" w:eastAsia="en-GB"/>
        </w:rPr>
        <w:t>p</w:t>
      </w:r>
      <w:r w:rsidRPr="00FD476F">
        <w:rPr>
          <w:lang w:eastAsia="en-GB"/>
        </w:rPr>
        <w:t xml:space="preserve">, </w:t>
      </w:r>
      <w:r w:rsidRPr="00FD476F">
        <w:rPr>
          <w:lang w:eastAsia="en-GB"/>
        </w:rPr>
        <w:br/>
        <w:t xml:space="preserve">а при обратном ходе (втягивании) — </w:t>
      </w:r>
      <w:r w:rsidRPr="00FD476F">
        <w:rPr>
          <w:lang w:val="en-GB" w:eastAsia="en-GB"/>
        </w:rPr>
        <w:t>F</w:t>
      </w:r>
      <w:r w:rsidRPr="00FD476F">
        <w:rPr>
          <w:vertAlign w:val="subscript"/>
          <w:lang w:val="en-GB" w:eastAsia="en-GB"/>
        </w:rPr>
        <w:t>R</w:t>
      </w:r>
      <w:r w:rsidRPr="00FD476F">
        <w:rPr>
          <w:lang w:eastAsia="en-GB"/>
        </w:rPr>
        <w:t xml:space="preserve"> = </w:t>
      </w:r>
      <w:r w:rsidRPr="00FD476F">
        <w:rPr>
          <w:lang w:val="en-GB" w:eastAsia="en-GB"/>
        </w:rPr>
        <w:t>h</w:t>
      </w:r>
      <w:r w:rsidRPr="00FD476F">
        <w:rPr>
          <w:lang w:eastAsia="en-GB"/>
        </w:rPr>
        <w:t xml:space="preserve"> (</w:t>
      </w:r>
      <w:r w:rsidRPr="00FD476F">
        <w:rPr>
          <w:lang w:val="en-GB" w:eastAsia="en-GB"/>
        </w:rPr>
        <w:t>π</w:t>
      </w:r>
      <w:r w:rsidRPr="00FD476F">
        <w:rPr>
          <w:lang w:eastAsia="en-GB"/>
        </w:rPr>
        <w:t>/4) (</w:t>
      </w:r>
      <w:r w:rsidRPr="00FD476F">
        <w:rPr>
          <w:lang w:val="en-GB" w:eastAsia="en-GB"/>
        </w:rPr>
        <w:t>D</w:t>
      </w:r>
      <w:r w:rsidRPr="00FD476F">
        <w:rPr>
          <w:lang w:eastAsia="en-GB"/>
        </w:rPr>
        <w:t xml:space="preserve">² – </w:t>
      </w:r>
      <w:r w:rsidRPr="00FD476F">
        <w:rPr>
          <w:lang w:val="en-GB" w:eastAsia="en-GB"/>
        </w:rPr>
        <w:t>d</w:t>
      </w:r>
      <w:r w:rsidRPr="00FD476F">
        <w:rPr>
          <w:lang w:eastAsia="en-GB"/>
        </w:rPr>
        <w:t xml:space="preserve">²) </w:t>
      </w:r>
      <w:r w:rsidRPr="00FD476F">
        <w:rPr>
          <w:lang w:val="en-GB" w:eastAsia="en-GB"/>
        </w:rPr>
        <w:t>p</w:t>
      </w:r>
      <w:r w:rsidRPr="00FD476F">
        <w:rPr>
          <w:lang w:eastAsia="en-GB"/>
        </w:rPr>
        <w:t xml:space="preserve">, </w:t>
      </w:r>
      <w:r w:rsidRPr="00FD476F">
        <w:rPr>
          <w:lang w:eastAsia="en-GB"/>
        </w:rPr>
        <w:br/>
      </w:r>
      <w:r w:rsidRPr="00FD476F">
        <w:rPr>
          <w:lang w:eastAsia="en-GB"/>
        </w:rPr>
        <w:lastRenderedPageBreak/>
        <w:t xml:space="preserve">где </w:t>
      </w:r>
      <w:r w:rsidRPr="00FD476F">
        <w:rPr>
          <w:lang w:val="en-GB" w:eastAsia="en-GB"/>
        </w:rPr>
        <w:t>h</w:t>
      </w:r>
      <w:r w:rsidRPr="00FD476F">
        <w:rPr>
          <w:lang w:eastAsia="en-GB"/>
        </w:rPr>
        <w:t xml:space="preserve"> — коэффициент нагрузки при работе с горизонтально перемещаемой нагрузкой с трением (</w:t>
      </w:r>
      <w:r w:rsidRPr="00FD476F">
        <w:rPr>
          <w:lang w:val="en-GB" w:eastAsia="en-GB"/>
        </w:rPr>
        <w:t>h</w:t>
      </w:r>
      <w:r w:rsidRPr="00FD476F">
        <w:rPr>
          <w:lang w:eastAsia="en-GB"/>
        </w:rPr>
        <w:t xml:space="preserve">=0,7 при постоянной нагрузке, </w:t>
      </w:r>
      <w:r w:rsidRPr="00FD476F">
        <w:rPr>
          <w:lang w:val="en-GB" w:eastAsia="en-GB"/>
        </w:rPr>
        <w:t>h</w:t>
      </w:r>
      <w:r w:rsidRPr="00FD476F">
        <w:rPr>
          <w:lang w:eastAsia="en-GB"/>
        </w:rPr>
        <w:t xml:space="preserve">=1 при знакопеременной динамической нагрузке), </w:t>
      </w:r>
      <w:r w:rsidRPr="00FD476F">
        <w:rPr>
          <w:lang w:val="en-GB" w:eastAsia="en-GB"/>
        </w:rPr>
        <w:t>D</w:t>
      </w:r>
      <w:r w:rsidRPr="00FD476F">
        <w:rPr>
          <w:lang w:eastAsia="en-GB"/>
        </w:rPr>
        <w:t xml:space="preserve"> — диаметр поршня, </w:t>
      </w:r>
      <w:r w:rsidRPr="00FD476F">
        <w:rPr>
          <w:lang w:val="en-GB" w:eastAsia="en-GB"/>
        </w:rPr>
        <w:t>d</w:t>
      </w:r>
      <w:r w:rsidRPr="00FD476F">
        <w:rPr>
          <w:lang w:eastAsia="en-GB"/>
        </w:rPr>
        <w:t xml:space="preserve"> — диаметр штока, </w:t>
      </w:r>
      <w:r w:rsidRPr="00FD476F">
        <w:rPr>
          <w:lang w:val="en-GB" w:eastAsia="en-GB"/>
        </w:rPr>
        <w:t>p</w:t>
      </w:r>
      <w:r w:rsidRPr="00FD476F">
        <w:rPr>
          <w:lang w:eastAsia="en-GB"/>
        </w:rPr>
        <w:t xml:space="preserve"> — рабочее</w:t>
      </w:r>
      <w:proofErr w:type="gramEnd"/>
      <w:r w:rsidRPr="00FD476F">
        <w:rPr>
          <w:lang w:eastAsia="en-GB"/>
        </w:rPr>
        <w:t xml:space="preserve"> давление. </w:t>
      </w:r>
    </w:p>
    <w:p w:rsidR="00FD476F" w:rsidRPr="00FD476F" w:rsidRDefault="00FD476F" w:rsidP="00FD476F">
      <w:pPr>
        <w:spacing w:before="100" w:beforeAutospacing="1" w:after="100" w:afterAutospacing="1"/>
        <w:rPr>
          <w:lang w:eastAsia="en-GB"/>
        </w:rPr>
      </w:pPr>
      <w:r w:rsidRPr="00FD476F">
        <w:rPr>
          <w:lang w:eastAsia="en-GB"/>
        </w:rPr>
        <w:t xml:space="preserve">Для цилиндра одностороннего действия (с пружинным возвратом) усилие на штоке определяют только при прямом ходе. </w:t>
      </w:r>
    </w:p>
    <w:p w:rsidR="00FD476F" w:rsidRPr="00FD476F" w:rsidRDefault="00FD476F" w:rsidP="00FD476F">
      <w:pPr>
        <w:spacing w:before="100" w:beforeAutospacing="1" w:after="100" w:afterAutospacing="1"/>
        <w:rPr>
          <w:lang w:eastAsia="en-GB"/>
        </w:rPr>
      </w:pPr>
      <w:r w:rsidRPr="00FD476F">
        <w:rPr>
          <w:lang w:val="en-GB" w:eastAsia="en-GB"/>
        </w:rPr>
        <w:t>F</w:t>
      </w:r>
      <w:r w:rsidRPr="00FD476F">
        <w:rPr>
          <w:vertAlign w:val="subscript"/>
          <w:lang w:val="en-GB" w:eastAsia="en-GB"/>
        </w:rPr>
        <w:t>D</w:t>
      </w:r>
      <w:r w:rsidRPr="00FD476F">
        <w:rPr>
          <w:lang w:eastAsia="en-GB"/>
        </w:rPr>
        <w:t xml:space="preserve"> = </w:t>
      </w:r>
      <w:r w:rsidRPr="00FD476F">
        <w:rPr>
          <w:lang w:val="en-GB" w:eastAsia="en-GB"/>
        </w:rPr>
        <w:t>h</w:t>
      </w:r>
      <w:r w:rsidRPr="00FD476F">
        <w:rPr>
          <w:lang w:eastAsia="en-GB"/>
        </w:rPr>
        <w:t xml:space="preserve"> (</w:t>
      </w:r>
      <w:r w:rsidRPr="00FD476F">
        <w:rPr>
          <w:lang w:val="en-GB" w:eastAsia="en-GB"/>
        </w:rPr>
        <w:t>π</w:t>
      </w:r>
      <w:r w:rsidRPr="00FD476F">
        <w:rPr>
          <w:lang w:eastAsia="en-GB"/>
        </w:rPr>
        <w:t xml:space="preserve">/4) </w:t>
      </w:r>
      <w:r w:rsidRPr="00FD476F">
        <w:rPr>
          <w:lang w:val="en-GB" w:eastAsia="en-GB"/>
        </w:rPr>
        <w:t>D</w:t>
      </w:r>
      <w:r w:rsidRPr="00FD476F">
        <w:rPr>
          <w:lang w:eastAsia="en-GB"/>
        </w:rPr>
        <w:t>²</w:t>
      </w:r>
      <w:r w:rsidRPr="00FD476F">
        <w:rPr>
          <w:lang w:val="en-GB" w:eastAsia="en-GB"/>
        </w:rPr>
        <w:t>p</w:t>
      </w:r>
      <w:r w:rsidRPr="00FD476F">
        <w:rPr>
          <w:lang w:eastAsia="en-GB"/>
        </w:rPr>
        <w:t xml:space="preserve"> – </w:t>
      </w:r>
      <w:r w:rsidRPr="00FD476F">
        <w:rPr>
          <w:lang w:val="en-GB" w:eastAsia="en-GB"/>
        </w:rPr>
        <w:t>F</w:t>
      </w:r>
      <w:r w:rsidRPr="00FD476F">
        <w:rPr>
          <w:vertAlign w:val="subscript"/>
          <w:lang w:val="en-GB" w:eastAsia="en-GB"/>
        </w:rPr>
        <w:t>S</w:t>
      </w:r>
      <w:r w:rsidRPr="00FD476F">
        <w:rPr>
          <w:lang w:eastAsia="en-GB"/>
        </w:rPr>
        <w:t>,</w:t>
      </w:r>
      <w:proofErr w:type="gramStart"/>
      <w:r w:rsidRPr="00FD476F">
        <w:rPr>
          <w:lang w:val="en-GB" w:eastAsia="en-GB"/>
        </w:rPr>
        <w:t> </w:t>
      </w:r>
      <w:r w:rsidRPr="00FD476F">
        <w:rPr>
          <w:lang w:eastAsia="en-GB"/>
        </w:rPr>
        <w:t xml:space="preserve"> где</w:t>
      </w:r>
      <w:proofErr w:type="gramEnd"/>
      <w:r w:rsidRPr="00FD476F">
        <w:rPr>
          <w:lang w:eastAsia="en-GB"/>
        </w:rPr>
        <w:t xml:space="preserve"> </w:t>
      </w:r>
      <w:r w:rsidRPr="00FD476F">
        <w:rPr>
          <w:lang w:val="en-GB" w:eastAsia="en-GB"/>
        </w:rPr>
        <w:t>F</w:t>
      </w:r>
      <w:r w:rsidRPr="00FD476F">
        <w:rPr>
          <w:vertAlign w:val="subscript"/>
          <w:lang w:val="en-GB" w:eastAsia="en-GB"/>
        </w:rPr>
        <w:t>S</w:t>
      </w:r>
      <w:r w:rsidRPr="00FD476F">
        <w:rPr>
          <w:lang w:eastAsia="en-GB"/>
        </w:rPr>
        <w:t xml:space="preserve"> — усилие пружины в конце хода. </w:t>
      </w:r>
    </w:p>
    <w:p w:rsidR="00FD476F" w:rsidRPr="00FD476F" w:rsidRDefault="00FD476F" w:rsidP="00FD476F">
      <w:pPr>
        <w:spacing w:before="100" w:beforeAutospacing="1" w:after="100" w:afterAutospacing="1"/>
        <w:rPr>
          <w:lang w:eastAsia="en-GB"/>
        </w:rPr>
      </w:pPr>
      <w:r w:rsidRPr="00FD476F">
        <w:rPr>
          <w:lang w:eastAsia="en-GB"/>
        </w:rPr>
        <w:t xml:space="preserve">Используя расчетный метод, можно решить обратную задачу и при заданной нагрузке на штоке из приведенных формул определить диаметр цилиндра. Часто при определении размеров цилиндров используется табличный метод. Ниже приведена таблица для определения теоретической силы для цилиндров двустороннего и одностороннего действия. </w:t>
      </w:r>
    </w:p>
    <w:p w:rsidR="00E254B7" w:rsidRPr="00E254B7" w:rsidRDefault="00E254B7" w:rsidP="009B3115">
      <w:pPr>
        <w:pStyle w:val="a4"/>
        <w:rPr>
          <w:lang w:val="ru-RU"/>
        </w:rPr>
      </w:pPr>
    </w:p>
    <w:sectPr w:rsidR="00E254B7" w:rsidRPr="00E254B7" w:rsidSect="00A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A65D8"/>
    <w:rsid w:val="000C5A4F"/>
    <w:rsid w:val="00101B58"/>
    <w:rsid w:val="00120E8D"/>
    <w:rsid w:val="00183C7E"/>
    <w:rsid w:val="001B3031"/>
    <w:rsid w:val="002178EB"/>
    <w:rsid w:val="00243553"/>
    <w:rsid w:val="002439CF"/>
    <w:rsid w:val="00295484"/>
    <w:rsid w:val="002B3640"/>
    <w:rsid w:val="002E56C7"/>
    <w:rsid w:val="002F61FE"/>
    <w:rsid w:val="003064EB"/>
    <w:rsid w:val="0033388A"/>
    <w:rsid w:val="003B4693"/>
    <w:rsid w:val="004060D3"/>
    <w:rsid w:val="004362A9"/>
    <w:rsid w:val="0045303D"/>
    <w:rsid w:val="00472152"/>
    <w:rsid w:val="00476381"/>
    <w:rsid w:val="00491CC3"/>
    <w:rsid w:val="00504BFD"/>
    <w:rsid w:val="00524F46"/>
    <w:rsid w:val="00534CED"/>
    <w:rsid w:val="0057160B"/>
    <w:rsid w:val="005D07BA"/>
    <w:rsid w:val="00611D18"/>
    <w:rsid w:val="00631921"/>
    <w:rsid w:val="00641937"/>
    <w:rsid w:val="0064669A"/>
    <w:rsid w:val="006915CC"/>
    <w:rsid w:val="00785A21"/>
    <w:rsid w:val="007B3FF6"/>
    <w:rsid w:val="007E0414"/>
    <w:rsid w:val="00824198"/>
    <w:rsid w:val="00831B0E"/>
    <w:rsid w:val="00850271"/>
    <w:rsid w:val="00890FEF"/>
    <w:rsid w:val="008B0456"/>
    <w:rsid w:val="008C2109"/>
    <w:rsid w:val="008F281B"/>
    <w:rsid w:val="00903B2D"/>
    <w:rsid w:val="00951A24"/>
    <w:rsid w:val="00975FFC"/>
    <w:rsid w:val="00983A9D"/>
    <w:rsid w:val="009949E5"/>
    <w:rsid w:val="009B3115"/>
    <w:rsid w:val="009B4211"/>
    <w:rsid w:val="009B4AA8"/>
    <w:rsid w:val="009F26FF"/>
    <w:rsid w:val="00A07444"/>
    <w:rsid w:val="00A21710"/>
    <w:rsid w:val="00AA675F"/>
    <w:rsid w:val="00AF14CB"/>
    <w:rsid w:val="00B05882"/>
    <w:rsid w:val="00B525F8"/>
    <w:rsid w:val="00BE4989"/>
    <w:rsid w:val="00C03CEF"/>
    <w:rsid w:val="00CF5103"/>
    <w:rsid w:val="00D067BC"/>
    <w:rsid w:val="00D07C32"/>
    <w:rsid w:val="00D85ED6"/>
    <w:rsid w:val="00D935F1"/>
    <w:rsid w:val="00DA0818"/>
    <w:rsid w:val="00DA479A"/>
    <w:rsid w:val="00E05BE0"/>
    <w:rsid w:val="00E254B7"/>
    <w:rsid w:val="00E62CF7"/>
    <w:rsid w:val="00F16FB0"/>
    <w:rsid w:val="00F34FF0"/>
    <w:rsid w:val="00F56B49"/>
    <w:rsid w:val="00FA1938"/>
    <w:rsid w:val="00FD476F"/>
    <w:rsid w:val="00FD5FC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uiPriority w:val="22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  <w:style w:type="character" w:customStyle="1" w:styleId="news-item-date">
    <w:name w:val="news-item-date"/>
    <w:basedOn w:val="a0"/>
    <w:rsid w:val="00FD476F"/>
  </w:style>
  <w:style w:type="character" w:customStyle="1" w:styleId="news-item-name">
    <w:name w:val="news-item-name"/>
    <w:basedOn w:val="a0"/>
    <w:rsid w:val="00FD476F"/>
  </w:style>
  <w:style w:type="character" w:customStyle="1" w:styleId="italic">
    <w:name w:val="italic"/>
    <w:basedOn w:val="a0"/>
    <w:rsid w:val="00FD47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dtxxd6nDgc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youtu.be/GoAIbtx-leE" TargetMode="External"/><Relationship Id="rId12" Type="http://schemas.openxmlformats.org/officeDocument/2006/relationships/hyperlink" Target="https://www.kipspb.ru/articles/Pneumatics/selectionofcylin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vs.su/posts/1877366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D56FD-706B-47C3-8857-EC7E42AFC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54</cp:revision>
  <dcterms:created xsi:type="dcterms:W3CDTF">2021-01-20T01:54:00Z</dcterms:created>
  <dcterms:modified xsi:type="dcterms:W3CDTF">2021-01-28T10:02:00Z</dcterms:modified>
</cp:coreProperties>
</file>