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24" w:rsidRDefault="002C176B" w:rsidP="005554DD">
      <w:pPr>
        <w:rPr>
          <w:sz w:val="24"/>
          <w:lang w:val="ru-RU"/>
        </w:rPr>
      </w:pPr>
      <w:r>
        <w:rPr>
          <w:sz w:val="24"/>
          <w:lang w:val="ru-RU"/>
        </w:rPr>
        <w:t xml:space="preserve">               </w:t>
      </w:r>
      <w:r w:rsidR="005554DD" w:rsidRPr="005554DD">
        <w:rPr>
          <w:sz w:val="24"/>
          <w:lang w:val="ru-RU"/>
        </w:rPr>
        <w:t>Стендовая наладка первичных измерительных и функциональных преобразователей</w:t>
      </w:r>
      <w:r w:rsidR="005554DD">
        <w:rPr>
          <w:sz w:val="24"/>
          <w:lang w:val="ru-RU"/>
        </w:rPr>
        <w:t>.</w:t>
      </w:r>
    </w:p>
    <w:p w:rsidR="005554DD" w:rsidRDefault="00A762D0" w:rsidP="005554DD">
      <w:pPr>
        <w:rPr>
          <w:sz w:val="24"/>
          <w:lang w:val="ru-RU"/>
        </w:rPr>
      </w:pPr>
      <w:r>
        <w:rPr>
          <w:noProof/>
          <w:sz w:val="24"/>
          <w:lang w:eastAsia="en-GB"/>
        </w:rPr>
        <w:pict>
          <v:rect id="_x0000_s1054" style="position:absolute;margin-left:260.9pt;margin-top:5.95pt;width:207.1pt;height:142.6pt;z-index:251682816">
            <v:textbox>
              <w:txbxContent>
                <w:p w:rsidR="00A762D0" w:rsidRPr="00A762D0" w:rsidRDefault="00A762D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Данная юстировка проводится на вторичных приборах</w:t>
                  </w:r>
                </w:p>
              </w:txbxContent>
            </v:textbox>
          </v:rect>
        </w:pict>
      </w:r>
    </w:p>
    <w:p w:rsidR="005554DD" w:rsidRPr="00A0545F" w:rsidRDefault="00A762D0" w:rsidP="00A0545F">
      <w:pPr>
        <w:pStyle w:val="a8"/>
        <w:rPr>
          <w:lang w:val="ru-RU"/>
        </w:rPr>
      </w:pPr>
      <w:r>
        <w:rPr>
          <w:noProof/>
          <w:sz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55.8pt;margin-top:20.75pt;width:.05pt;height:81.85pt;z-index:251684864" o:connectortype="straight"/>
        </w:pict>
      </w:r>
      <w:r>
        <w:rPr>
          <w:noProof/>
          <w:lang w:eastAsia="en-GB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0" type="#_x0000_t19" style="position:absolute;margin-left:387.1pt;margin-top:34.3pt;width:16.85pt;height:36pt;z-index:251687936">
            <v:stroke startarrow="classic" endarrow="classic"/>
          </v:shape>
        </w:pict>
      </w:r>
      <w:r>
        <w:rPr>
          <w:noProof/>
          <w:lang w:eastAsia="en-GB"/>
        </w:rPr>
        <w:pict>
          <v:shape id="_x0000_s1059" type="#_x0000_t32" style="position:absolute;margin-left:355.8pt;margin-top:56.3pt;width:0;height:14pt;flip:y;z-index:251686912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57" type="#_x0000_t32" style="position:absolute;margin-left:290.35pt;margin-top:70.3pt;width:153.8pt;height:.95pt;z-index:251685888" o:connectortype="straight"/>
        </w:pict>
      </w:r>
      <w:r>
        <w:rPr>
          <w:noProof/>
          <w:lang w:eastAsia="en-GB"/>
        </w:rPr>
        <w:pict>
          <v:shape id="_x0000_s1055" type="#_x0000_t32" style="position:absolute;margin-left:290.35pt;margin-top:11.4pt;width:125.75pt;height:91.2pt;flip:y;z-index:251683840" o:connectortype="straight"/>
        </w:pict>
      </w:r>
      <w:r w:rsidR="005554DD">
        <w:rPr>
          <w:noProof/>
          <w:lang w:eastAsia="en-GB"/>
        </w:rPr>
        <w:drawing>
          <wp:inline distT="0" distB="0" distL="0" distR="0">
            <wp:extent cx="2973532" cy="1769423"/>
            <wp:effectExtent l="19050" t="0" r="0" b="0"/>
            <wp:docPr id="7" name="Рисунок 1" descr="https://topuch.ru/zadachi-intensifikacii-proizvodstva-stoyashie-pered-promishlen/15158_html_m3517e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ru/zadachi-intensifikacii-proizvodstva-stoyashie-pered-promishlen/15158_html_m3517eed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50" cy="176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45F" w:rsidRPr="00A0545F" w:rsidRDefault="00A0545F" w:rsidP="00A0545F">
      <w:pPr>
        <w:pStyle w:val="a8"/>
        <w:rPr>
          <w:sz w:val="24"/>
          <w:lang w:val="ru-RU"/>
        </w:rPr>
      </w:pPr>
      <w:r w:rsidRPr="00A0545F">
        <w:rPr>
          <w:lang w:val="ru-RU"/>
        </w:rPr>
        <w:t xml:space="preserve">ГОСТ 13384-93 - </w:t>
      </w:r>
      <w:r w:rsidRPr="00A0545F">
        <w:rPr>
          <w:sz w:val="24"/>
          <w:lang w:val="ru-RU"/>
        </w:rPr>
        <w:t xml:space="preserve">Преобразователи измерительные для термоэлектрических преобразователей и </w:t>
      </w:r>
      <w:proofErr w:type="spellStart"/>
      <w:r w:rsidRPr="00A0545F">
        <w:rPr>
          <w:sz w:val="24"/>
          <w:lang w:val="ru-RU"/>
        </w:rPr>
        <w:t>термопреобразователей</w:t>
      </w:r>
      <w:proofErr w:type="spellEnd"/>
      <w:r w:rsidRPr="00A0545F">
        <w:rPr>
          <w:sz w:val="24"/>
          <w:lang w:val="ru-RU"/>
        </w:rPr>
        <w:t xml:space="preserve"> сопротивления. Общие технические требования и методы испытаний</w:t>
      </w:r>
      <w:r w:rsidR="00A07566">
        <w:rPr>
          <w:sz w:val="24"/>
          <w:lang w:val="ru-RU"/>
        </w:rPr>
        <w:t>.</w:t>
      </w:r>
    </w:p>
    <w:p w:rsidR="00F54D09" w:rsidRDefault="00F54D09" w:rsidP="004F4C40">
      <w:pPr>
        <w:pStyle w:val="a8"/>
      </w:pPr>
    </w:p>
    <w:p w:rsidR="004F4C40" w:rsidRPr="004F4C40" w:rsidRDefault="004F4C40" w:rsidP="004F4C40">
      <w:pPr>
        <w:pStyle w:val="a8"/>
        <w:rPr>
          <w:lang w:val="ru-RU"/>
        </w:rPr>
      </w:pPr>
      <w:r w:rsidRPr="004F4C40">
        <w:rPr>
          <w:lang w:val="ru-RU"/>
        </w:rPr>
        <w:t xml:space="preserve">ГОСТ </w:t>
      </w:r>
      <w:proofErr w:type="gramStart"/>
      <w:r w:rsidRPr="004F4C40">
        <w:rPr>
          <w:lang w:val="ru-RU"/>
        </w:rPr>
        <w:t>Р</w:t>
      </w:r>
      <w:proofErr w:type="gramEnd"/>
      <w:r w:rsidRPr="004F4C40">
        <w:rPr>
          <w:lang w:val="ru-RU"/>
        </w:rPr>
        <w:t xml:space="preserve"> МЭК 60688-2015 Преобразователи электрические измерительные для преобразования электрических параметров переменного и постоянного тока в аналоговые и цифровые сигналы</w:t>
      </w:r>
    </w:p>
    <w:p w:rsidR="004F4C40" w:rsidRPr="001A5724" w:rsidRDefault="001A5724" w:rsidP="002C176B">
      <w:pPr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39" type="#_x0000_t32" style="position:absolute;margin-left:352.05pt;margin-top:18.4pt;width:51.9pt;height:0;z-index:251669504" o:connectortype="straight">
            <v:stroke endarrow="oval"/>
          </v:shape>
        </w:pict>
      </w:r>
      <w:r>
        <w:rPr>
          <w:noProof/>
          <w:sz w:val="24"/>
          <w:lang w:eastAsia="en-GB"/>
        </w:rPr>
        <w:pict>
          <v:shape id="_x0000_s1037" type="#_x0000_t32" style="position:absolute;margin-left:351.6pt;margin-top:18.4pt;width:.45pt;height:16.4pt;flip:y;z-index:251667456" o:connectortype="straight"/>
        </w:pict>
      </w:r>
    </w:p>
    <w:p w:rsidR="004F4C40" w:rsidRDefault="007B7F85" w:rsidP="002C176B">
      <w:pPr>
        <w:rPr>
          <w:sz w:val="24"/>
        </w:rPr>
      </w:pPr>
      <w:r>
        <w:rPr>
          <w:noProof/>
          <w:sz w:val="24"/>
          <w:lang w:eastAsia="en-GB"/>
        </w:rPr>
        <w:pict>
          <v:rect id="_x0000_s1033" style="position:absolute;margin-left:76.2pt;margin-top:2.95pt;width:105.65pt;height:88.9pt;z-index:251657215">
            <v:textbox>
              <w:txbxContent>
                <w:p w:rsidR="007B7F85" w:rsidRPr="007B7F85" w:rsidRDefault="007B7F8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Воздействующий фактор</w:t>
                  </w:r>
                </w:p>
              </w:txbxContent>
            </v:textbox>
          </v:rect>
        </w:pict>
      </w:r>
      <w:r w:rsidR="001A5724">
        <w:rPr>
          <w:noProof/>
          <w:sz w:val="24"/>
          <w:lang w:eastAsia="en-GB"/>
        </w:rPr>
        <w:pict>
          <v:shape id="_x0000_s1042" type="#_x0000_t32" style="position:absolute;margin-left:369.8pt;margin-top:19.2pt;width:42.1pt;height:0;z-index:251671552" o:connectortype="straight">
            <v:stroke endarrow="block"/>
          </v:shape>
        </w:pict>
      </w:r>
      <w:r w:rsidR="001A5724">
        <w:rPr>
          <w:noProof/>
          <w:sz w:val="24"/>
          <w:lang w:eastAsia="en-GB"/>
        </w:rPr>
        <w:pict>
          <v:shape id="_x0000_s1035" type="#_x0000_t32" style="position:absolute;margin-left:181.85pt;margin-top:19.2pt;width:35.55pt;height:.45pt;z-index:251665408" o:connectortype="straight">
            <v:stroke endarrow="block"/>
          </v:shape>
        </w:pict>
      </w:r>
      <w:r w:rsidR="001A5724">
        <w:rPr>
          <w:noProof/>
          <w:sz w:val="24"/>
          <w:lang w:eastAsia="en-GB"/>
        </w:rPr>
        <w:pict>
          <v:rect id="_x0000_s1034" style="position:absolute;margin-left:221.6pt;margin-top:8.9pt;width:148.2pt;height:18.25pt;z-index:251664384">
            <v:textbox>
              <w:txbxContent>
                <w:p w:rsidR="001A5724" w:rsidRPr="001A5724" w:rsidRDefault="001A5724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эталлон</w:t>
                  </w:r>
                  <w:proofErr w:type="spellEnd"/>
                </w:p>
              </w:txbxContent>
            </v:textbox>
          </v:rect>
        </w:pict>
      </w:r>
    </w:p>
    <w:p w:rsidR="004F4C40" w:rsidRDefault="007B7F85" w:rsidP="001A5724">
      <w:pPr>
        <w:tabs>
          <w:tab w:val="left" w:pos="5797"/>
        </w:tabs>
        <w:rPr>
          <w:sz w:val="24"/>
        </w:rPr>
      </w:pPr>
      <w:r>
        <w:rPr>
          <w:noProof/>
          <w:sz w:val="24"/>
          <w:lang w:eastAsia="en-GB"/>
        </w:rPr>
        <w:pict>
          <v:shape id="_x0000_s1028" type="#_x0000_t32" style="position:absolute;margin-left:368.9pt;margin-top:21.55pt;width:47.2pt;height:0;z-index:251660288" o:connectortype="straight">
            <v:stroke endarrow="oval"/>
          </v:shape>
        </w:pict>
      </w:r>
      <w:r w:rsidR="001A5724">
        <w:rPr>
          <w:noProof/>
          <w:sz w:val="24"/>
          <w:lang w:eastAsia="en-GB"/>
        </w:rPr>
        <w:pict>
          <v:shape id="_x0000_s1040" type="#_x0000_t32" style="position:absolute;margin-left:351.6pt;margin-top:13.6pt;width:49.55pt;height:0;z-index:251670528" o:connectortype="straight">
            <v:stroke endarrow="oval"/>
          </v:shape>
        </w:pict>
      </w:r>
      <w:r w:rsidR="001A5724">
        <w:rPr>
          <w:noProof/>
          <w:sz w:val="24"/>
          <w:lang w:eastAsia="en-GB"/>
        </w:rPr>
        <w:pict>
          <v:shape id="_x0000_s1038" type="#_x0000_t32" style="position:absolute;margin-left:352.05pt;margin-top:1.3pt;width:0;height:12.3pt;z-index:251668480" o:connectortype="straight"/>
        </w:pict>
      </w:r>
      <w:r w:rsidR="004F4C40">
        <w:rPr>
          <w:noProof/>
          <w:sz w:val="24"/>
          <w:lang w:eastAsia="en-GB"/>
        </w:rPr>
        <w:pict>
          <v:shape id="_x0000_s1027" type="#_x0000_t32" style="position:absolute;margin-left:369.8pt;margin-top:21.55pt;width:0;height:19.15pt;flip:y;z-index:251659264" o:connectortype="straight"/>
        </w:pict>
      </w:r>
      <w:r w:rsidR="001A5724">
        <w:rPr>
          <w:sz w:val="24"/>
        </w:rPr>
        <w:tab/>
      </w:r>
    </w:p>
    <w:p w:rsidR="004F4C40" w:rsidRDefault="004F4C40" w:rsidP="002C176B">
      <w:pPr>
        <w:rPr>
          <w:sz w:val="24"/>
        </w:rPr>
      </w:pPr>
      <w:r>
        <w:rPr>
          <w:noProof/>
          <w:sz w:val="24"/>
          <w:lang w:eastAsia="en-GB"/>
        </w:rPr>
        <w:pict>
          <v:rect id="_x0000_s1026" style="position:absolute;margin-left:221.15pt;margin-top:14.85pt;width:151pt;height:25.25pt;z-index:251658240">
            <v:textbox>
              <w:txbxContent>
                <w:p w:rsidR="004F4C40" w:rsidRPr="004F4C40" w:rsidRDefault="004F4C4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Первичный преобразователь</w:t>
                  </w:r>
                </w:p>
              </w:txbxContent>
            </v:textbox>
          </v:rect>
        </w:pict>
      </w:r>
    </w:p>
    <w:p w:rsidR="004F4C40" w:rsidRDefault="000D387C" w:rsidP="002C176B">
      <w:pPr>
        <w:rPr>
          <w:sz w:val="24"/>
        </w:rPr>
      </w:pPr>
      <w:r>
        <w:rPr>
          <w:noProof/>
          <w:sz w:val="24"/>
          <w:lang w:eastAsia="en-GB"/>
        </w:rPr>
        <w:pict>
          <v:shape id="_x0000_s1029" type="#_x0000_t32" style="position:absolute;margin-left:372.15pt;margin-top:4.9pt;width:48.65pt;height:0;z-index:251661312" o:connectortype="straight">
            <v:stroke endarrow="block"/>
          </v:shape>
        </w:pict>
      </w:r>
      <w:r w:rsidR="001A5724">
        <w:rPr>
          <w:noProof/>
          <w:sz w:val="24"/>
          <w:lang w:eastAsia="en-GB"/>
        </w:rPr>
        <w:pict>
          <v:shape id="_x0000_s1036" type="#_x0000_t32" style="position:absolute;margin-left:181.85pt;margin-top:1.45pt;width:31.35pt;height:0;z-index:251666432" o:connectortype="straight">
            <v:stroke endarrow="block"/>
          </v:shape>
        </w:pict>
      </w:r>
      <w:r w:rsidR="004F4C40">
        <w:rPr>
          <w:noProof/>
          <w:sz w:val="24"/>
          <w:lang w:eastAsia="en-GB"/>
        </w:rPr>
        <w:pict>
          <v:shape id="_x0000_s1030" type="#_x0000_t32" style="position:absolute;margin-left:369.35pt;margin-top:14.25pt;width:0;height:27.6pt;z-index:251662336" o:connectortype="straight"/>
        </w:pict>
      </w:r>
    </w:p>
    <w:p w:rsidR="004F4C40" w:rsidRPr="001A5724" w:rsidRDefault="004F4C40" w:rsidP="002C176B">
      <w:pPr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32" type="#_x0000_t32" style="position:absolute;margin-left:369.8pt;margin-top:15.95pt;width:44.85pt;height:0;z-index:251663360" o:connectortype="straight">
            <v:stroke endarrow="oval"/>
          </v:shape>
        </w:pict>
      </w:r>
      <w:r w:rsidR="001A5724">
        <w:rPr>
          <w:sz w:val="24"/>
          <w:lang w:val="ru-RU"/>
        </w:rPr>
        <w:t>несъемный способ проверки</w:t>
      </w:r>
    </w:p>
    <w:p w:rsidR="004F4C40" w:rsidRPr="004F4C40" w:rsidRDefault="004F4C40" w:rsidP="002C176B">
      <w:pPr>
        <w:rPr>
          <w:b/>
          <w:sz w:val="24"/>
          <w:lang w:val="ru-RU"/>
        </w:rPr>
      </w:pPr>
      <w:r>
        <w:rPr>
          <w:sz w:val="24"/>
          <w:lang w:val="ru-RU"/>
        </w:rPr>
        <w:t xml:space="preserve">Все первичные преобразователи до наладки должны быть проверены на стендах на соответствие требованиям  </w:t>
      </w:r>
      <w:r w:rsidR="001A5724">
        <w:rPr>
          <w:sz w:val="24"/>
          <w:lang w:val="ru-RU"/>
        </w:rPr>
        <w:t>условий технологического процесса.</w:t>
      </w:r>
    </w:p>
    <w:p w:rsidR="004F4C40" w:rsidRPr="004F4C40" w:rsidRDefault="000D387C" w:rsidP="007B7F85">
      <w:pPr>
        <w:tabs>
          <w:tab w:val="left" w:pos="954"/>
          <w:tab w:val="left" w:pos="5760"/>
        </w:tabs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50" type="#_x0000_t32" style="position:absolute;margin-left:313.25pt;margin-top:13.8pt;width:38.35pt;height:19.15pt;flip:y;z-index:251678720" o:connectortype="straight"/>
        </w:pict>
      </w:r>
      <w:r w:rsidR="007B7F85">
        <w:rPr>
          <w:noProof/>
          <w:sz w:val="24"/>
          <w:lang w:eastAsia="en-GB"/>
        </w:rPr>
        <w:pict>
          <v:shape id="_x0000_s1052" type="#_x0000_t32" style="position:absolute;margin-left:351.6pt;margin-top:13.8pt;width:27.1pt;height:0;z-index:251680768" o:connectortype="straight"/>
        </w:pict>
      </w:r>
      <w:r w:rsidR="007B7F85">
        <w:rPr>
          <w:noProof/>
          <w:sz w:val="24"/>
          <w:lang w:eastAsia="en-GB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8" type="#_x0000_t69" style="position:absolute;margin-left:8.9pt;margin-top:8.65pt;width:2in;height:66.45pt;z-index:251676672">
            <v:textbox>
              <w:txbxContent>
                <w:p w:rsidR="007B7F85" w:rsidRPr="007B7F85" w:rsidRDefault="007B7F8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Зона чувствительности</w:t>
                  </w:r>
                </w:p>
              </w:txbxContent>
            </v:textbox>
          </v:shape>
        </w:pict>
      </w:r>
      <w:r w:rsidR="007B7F85">
        <w:rPr>
          <w:noProof/>
          <w:sz w:val="24"/>
          <w:lang w:eastAsia="en-GB"/>
        </w:rPr>
        <w:pict>
          <v:roundrect id="_x0000_s1046" style="position:absolute;margin-left:246.7pt;margin-top:19.85pt;width:16.85pt;height:44.45pt;z-index:251674624" arcsize="10923f"/>
        </w:pict>
      </w:r>
      <w:r w:rsidR="007B7F85">
        <w:rPr>
          <w:noProof/>
          <w:sz w:val="24"/>
          <w:lang w:eastAsia="en-GB"/>
        </w:rPr>
        <w:pict>
          <v:roundrect id="_x0000_s1045" style="position:absolute;margin-left:213.2pt;margin-top:19.85pt;width:16.85pt;height:44.45pt;z-index:251673600" arcsize="10923f"/>
        </w:pict>
      </w:r>
      <w:r w:rsidR="007B7F85">
        <w:rPr>
          <w:sz w:val="24"/>
          <w:lang w:val="ru-RU"/>
        </w:rPr>
        <w:tab/>
        <w:t xml:space="preserve">Правильное позиционирование - </w:t>
      </w:r>
      <w:r w:rsidR="007B7F85">
        <w:rPr>
          <w:sz w:val="24"/>
          <w:lang w:val="ru-RU"/>
        </w:rPr>
        <w:tab/>
      </w:r>
    </w:p>
    <w:p w:rsidR="004F4C40" w:rsidRDefault="000D387C" w:rsidP="002C176B">
      <w:pPr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49" type="#_x0000_t32" style="position:absolute;margin-left:313.25pt;margin-top:15pt;width:62.6pt;height:.45pt;z-index:251677696" o:connectortype="straight">
            <v:stroke endarrow="block"/>
          </v:shape>
        </w:pict>
      </w:r>
      <w:r w:rsidR="007B7F85">
        <w:rPr>
          <w:noProof/>
          <w:sz w:val="24"/>
          <w:lang w:eastAsia="en-GB"/>
        </w:rPr>
        <w:pict>
          <v:shape id="_x0000_s1047" type="#_x0000_t32" style="position:absolute;margin-left:161.7pt;margin-top:38.4pt;width:42.55pt;height:0;z-index:251675648" o:connectortype="straight">
            <v:stroke startarrow="block" endarrow="block"/>
          </v:shape>
        </w:pict>
      </w:r>
      <w:r w:rsidR="007B7F85">
        <w:rPr>
          <w:noProof/>
          <w:sz w:val="24"/>
          <w:lang w:eastAsia="en-GB"/>
        </w:rPr>
        <w:pict>
          <v:shape id="_x0000_s1053" type="#_x0000_t32" style="position:absolute;margin-left:350.15pt;margin-top:46.4pt;width:25.7pt;height:0;z-index:251681792" o:connectortype="straight"/>
        </w:pict>
      </w:r>
      <w:r w:rsidR="007B7F85">
        <w:rPr>
          <w:noProof/>
          <w:sz w:val="24"/>
          <w:lang w:eastAsia="en-GB"/>
        </w:rPr>
        <w:pict>
          <v:shape id="_x0000_s1051" type="#_x0000_t32" style="position:absolute;margin-left:315.15pt;margin-top:26.7pt;width:36.45pt;height:19.7pt;z-index:251679744" o:connectortype="straight"/>
        </w:pict>
      </w:r>
      <w:r w:rsidR="007B7F85">
        <w:rPr>
          <w:noProof/>
          <w:sz w:val="24"/>
          <w:lang w:eastAsia="en-GB"/>
        </w:rPr>
        <w:pict>
          <v:rect id="_x0000_s1044" style="position:absolute;margin-left:161.75pt;margin-top:1.9pt;width:151.5pt;height:27.6pt;z-index:251672576"/>
        </w:pict>
      </w:r>
    </w:p>
    <w:p w:rsidR="007B7F85" w:rsidRDefault="007B7F85" w:rsidP="002C176B">
      <w:pPr>
        <w:rPr>
          <w:sz w:val="24"/>
          <w:lang w:val="ru-RU"/>
        </w:rPr>
      </w:pPr>
    </w:p>
    <w:p w:rsidR="002E72A6" w:rsidRDefault="002E72A6" w:rsidP="002E72A6">
      <w:pP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sz w:val="24"/>
          <w:lang w:val="ru-RU"/>
        </w:rPr>
        <w:t xml:space="preserve">Все операции необходимо проводить </w:t>
      </w:r>
      <w:r w:rsidRPr="0066553B">
        <w:rPr>
          <w:b/>
          <w:sz w:val="24"/>
          <w:lang w:val="ru-RU"/>
        </w:rPr>
        <w:t xml:space="preserve">по </w:t>
      </w:r>
      <w:r w:rsidRPr="0066553B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Руководство по эксплуатации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первичного преобразователя, которое должно быть предоставлено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.</w:t>
      </w:r>
      <w:proofErr w:type="gramEnd"/>
      <w:r w:rsidR="00B63B2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Персонал должен быть обучен и иметь разрешение на данный вид работ.</w:t>
      </w:r>
    </w:p>
    <w:p w:rsidR="00B63B29" w:rsidRDefault="00B63B29" w:rsidP="002E72A6">
      <w:pP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        При наладке важно не только правильное расположение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но и герметичность для приборов давления , скорости, вязкости.</w:t>
      </w:r>
    </w:p>
    <w:p w:rsidR="000D387C" w:rsidRPr="002E72A6" w:rsidRDefault="001E42C7" w:rsidP="002E72A6">
      <w:pP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             </w:t>
      </w:r>
      <w:r w:rsidR="00BE687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Мероприятия по стендовым испытаниям проводятся при участии метрологической службы. Результаты </w:t>
      </w:r>
      <w:proofErr w:type="gramStart"/>
      <w:r w:rsidR="00BE687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стендовых</w:t>
      </w:r>
      <w:proofErr w:type="gramEnd"/>
      <w:r w:rsidR="00BE687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испытания хранятся до следующих или до гарантийного срока как минимум.</w:t>
      </w:r>
    </w:p>
    <w:p w:rsidR="00BE6879" w:rsidRDefault="001E42C7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            </w:t>
      </w:r>
      <w:r w:rsidR="00B63B29">
        <w:rPr>
          <w:sz w:val="24"/>
          <w:lang w:val="ru-RU"/>
        </w:rPr>
        <w:t xml:space="preserve">Стенды должны быть сертифицированы и аттестованы. Сравнение должно проходить с эталонным прибором. Количество измерений должно быть не менее трёх раз по всему диапазону шкалы. </w:t>
      </w:r>
    </w:p>
    <w:p w:rsidR="001E42C7" w:rsidRDefault="001E42C7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           Примечание – достаточно набрать в </w:t>
      </w:r>
      <w:proofErr w:type="spellStart"/>
      <w:r>
        <w:rPr>
          <w:sz w:val="24"/>
          <w:lang w:val="ru-RU"/>
        </w:rPr>
        <w:t>интерныете</w:t>
      </w:r>
      <w:proofErr w:type="spellEnd"/>
      <w:r>
        <w:rPr>
          <w:sz w:val="24"/>
          <w:lang w:val="ru-RU"/>
        </w:rPr>
        <w:t xml:space="preserve"> и появятся видеоролики. Достаточно выйти на сайт производителя по документации.</w:t>
      </w:r>
    </w:p>
    <w:p w:rsidR="001E42C7" w:rsidRDefault="001E42C7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Настройка </w:t>
      </w:r>
      <w:proofErr w:type="spellStart"/>
      <w:r>
        <w:rPr>
          <w:sz w:val="24"/>
          <w:lang w:val="ru-RU"/>
        </w:rPr>
        <w:t>энкодеров</w:t>
      </w:r>
      <w:proofErr w:type="spellEnd"/>
    </w:p>
    <w:p w:rsidR="001E42C7" w:rsidRDefault="001E42C7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Настройка герконов </w:t>
      </w:r>
      <w:r>
        <w:rPr>
          <w:noProof/>
          <w:lang w:eastAsia="en-GB"/>
        </w:rPr>
        <w:drawing>
          <wp:inline distT="0" distB="0" distL="0" distR="0">
            <wp:extent cx="4417621" cy="1335488"/>
            <wp:effectExtent l="19050" t="0" r="1979" b="0"/>
            <wp:docPr id="8" name="Рисунок 4" descr="https://electrikmaster.ru/wp-content/uploads/2018/01/gerkonyi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ectrikmaster.ru/wp-content/uploads/2018/01/gerkonyi-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41" cy="133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C7" w:rsidRDefault="001E42C7" w:rsidP="002C176B">
      <w:pPr>
        <w:rPr>
          <w:sz w:val="24"/>
          <w:lang w:val="ru-RU"/>
        </w:rPr>
      </w:pPr>
      <w:r>
        <w:rPr>
          <w:sz w:val="24"/>
          <w:lang w:val="ru-RU"/>
        </w:rPr>
        <w:t>Настройка первичных приборов измерения температур</w:t>
      </w:r>
    </w:p>
    <w:p w:rsidR="001E42C7" w:rsidRDefault="001E42C7" w:rsidP="002C176B">
      <w:pPr>
        <w:rPr>
          <w:sz w:val="24"/>
          <w:lang w:val="ru-RU"/>
        </w:rPr>
      </w:pPr>
      <w:r>
        <w:rPr>
          <w:sz w:val="24"/>
          <w:lang w:val="ru-RU"/>
        </w:rPr>
        <w:t>Наладка манометров</w:t>
      </w:r>
    </w:p>
    <w:p w:rsidR="001E42C7" w:rsidRDefault="001E42C7" w:rsidP="002C176B">
      <w:pPr>
        <w:rPr>
          <w:sz w:val="24"/>
          <w:lang w:val="ru-RU"/>
        </w:rPr>
      </w:pPr>
      <w:r>
        <w:rPr>
          <w:sz w:val="24"/>
          <w:lang w:val="ru-RU"/>
        </w:rPr>
        <w:t xml:space="preserve">Наладка </w:t>
      </w:r>
      <w:r w:rsidR="00CC7551">
        <w:rPr>
          <w:sz w:val="24"/>
          <w:lang w:val="ru-RU"/>
        </w:rPr>
        <w:t xml:space="preserve"> термопар, </w:t>
      </w:r>
      <w:proofErr w:type="spellStart"/>
      <w:r w:rsidR="00CC7551">
        <w:rPr>
          <w:sz w:val="24"/>
          <w:lang w:val="ru-RU"/>
        </w:rPr>
        <w:t>термосопротивлений</w:t>
      </w:r>
      <w:proofErr w:type="spellEnd"/>
      <w:r w:rsidR="00CC7551">
        <w:rPr>
          <w:sz w:val="24"/>
          <w:lang w:val="ru-RU"/>
        </w:rPr>
        <w:t>.</w:t>
      </w:r>
    </w:p>
    <w:p w:rsidR="007B7F85" w:rsidRPr="004F4C40" w:rsidRDefault="007B7F85" w:rsidP="002C176B">
      <w:pPr>
        <w:rPr>
          <w:sz w:val="24"/>
          <w:lang w:val="ru-RU"/>
        </w:rPr>
      </w:pPr>
    </w:p>
    <w:sectPr w:rsidR="007B7F85" w:rsidRPr="004F4C40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7A5A"/>
    <w:rsid w:val="00057E9D"/>
    <w:rsid w:val="0006161B"/>
    <w:rsid w:val="00062B79"/>
    <w:rsid w:val="0007559E"/>
    <w:rsid w:val="000A5F62"/>
    <w:rsid w:val="000C5CD3"/>
    <w:rsid w:val="000D387C"/>
    <w:rsid w:val="000D79CD"/>
    <w:rsid w:val="000E6364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D6E39"/>
    <w:rsid w:val="001D7E86"/>
    <w:rsid w:val="001E31D9"/>
    <w:rsid w:val="001E42C7"/>
    <w:rsid w:val="001F0559"/>
    <w:rsid w:val="001F2BEB"/>
    <w:rsid w:val="001F3263"/>
    <w:rsid w:val="00215B64"/>
    <w:rsid w:val="002171FE"/>
    <w:rsid w:val="002406B9"/>
    <w:rsid w:val="002644E1"/>
    <w:rsid w:val="002B45C5"/>
    <w:rsid w:val="002C176B"/>
    <w:rsid w:val="002C5C69"/>
    <w:rsid w:val="002D6891"/>
    <w:rsid w:val="002E72A6"/>
    <w:rsid w:val="002F3F85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A648B"/>
    <w:rsid w:val="004D7AC1"/>
    <w:rsid w:val="004F4C40"/>
    <w:rsid w:val="004F589F"/>
    <w:rsid w:val="005204FC"/>
    <w:rsid w:val="005258D7"/>
    <w:rsid w:val="00527027"/>
    <w:rsid w:val="005554DD"/>
    <w:rsid w:val="005D0D04"/>
    <w:rsid w:val="005E56BA"/>
    <w:rsid w:val="005F1C62"/>
    <w:rsid w:val="00606654"/>
    <w:rsid w:val="006079AA"/>
    <w:rsid w:val="006236C0"/>
    <w:rsid w:val="006325EC"/>
    <w:rsid w:val="00643171"/>
    <w:rsid w:val="006541EA"/>
    <w:rsid w:val="00654C6D"/>
    <w:rsid w:val="0066553B"/>
    <w:rsid w:val="006E3D8F"/>
    <w:rsid w:val="00707435"/>
    <w:rsid w:val="00737451"/>
    <w:rsid w:val="00761B56"/>
    <w:rsid w:val="00793985"/>
    <w:rsid w:val="007B7F85"/>
    <w:rsid w:val="007C6F0E"/>
    <w:rsid w:val="007F1286"/>
    <w:rsid w:val="00815D92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828B0"/>
    <w:rsid w:val="00992C34"/>
    <w:rsid w:val="009A02D5"/>
    <w:rsid w:val="009A4887"/>
    <w:rsid w:val="009E7D7F"/>
    <w:rsid w:val="00A0545F"/>
    <w:rsid w:val="00A07566"/>
    <w:rsid w:val="00A2440E"/>
    <w:rsid w:val="00A30FA7"/>
    <w:rsid w:val="00A635BC"/>
    <w:rsid w:val="00A754BF"/>
    <w:rsid w:val="00A762D0"/>
    <w:rsid w:val="00AE00C8"/>
    <w:rsid w:val="00AE6D3B"/>
    <w:rsid w:val="00AF240F"/>
    <w:rsid w:val="00AF65E2"/>
    <w:rsid w:val="00B23DAF"/>
    <w:rsid w:val="00B5591F"/>
    <w:rsid w:val="00B63B29"/>
    <w:rsid w:val="00B729FF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52FD3"/>
    <w:rsid w:val="00C5365B"/>
    <w:rsid w:val="00C57128"/>
    <w:rsid w:val="00C751DB"/>
    <w:rsid w:val="00C866CD"/>
    <w:rsid w:val="00CC3BB7"/>
    <w:rsid w:val="00CC4B71"/>
    <w:rsid w:val="00CC755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D3C0A"/>
    <w:rsid w:val="00F0353A"/>
    <w:rsid w:val="00F3043C"/>
    <w:rsid w:val="00F54D09"/>
    <w:rsid w:val="00F67955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2" type="connector" idref="#_x0000_s1032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  <o:r id="V:Rule22" type="connector" idref="#_x0000_s1039"/>
        <o:r id="V:Rule24" type="connector" idref="#_x0000_s1040"/>
        <o:r id="V:Rule28" type="connector" idref="#_x0000_s1042"/>
        <o:r id="V:Rule30" type="connector" idref="#_x0000_s1047"/>
        <o:r id="V:Rule32" type="connector" idref="#_x0000_s1049"/>
        <o:r id="V:Rule34" type="connector" idref="#_x0000_s1050"/>
        <o:r id="V:Rule36" type="connector" idref="#_x0000_s1051"/>
        <o:r id="V:Rule38" type="connector" idref="#_x0000_s1052"/>
        <o:r id="V:Rule40" type="connector" idref="#_x0000_s1053"/>
        <o:r id="V:Rule42" type="connector" idref="#_x0000_s1055"/>
        <o:r id="V:Rule44" type="connector" idref="#_x0000_s1056"/>
        <o:r id="V:Rule46" type="connector" idref="#_x0000_s1057"/>
        <o:r id="V:Rule50" type="connector" idref="#_x0000_s1059"/>
        <o:r id="V:Rule52" type="arc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2F454-0E63-4110-A28B-D008E24C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17</cp:revision>
  <dcterms:created xsi:type="dcterms:W3CDTF">2021-01-06T17:31:00Z</dcterms:created>
  <dcterms:modified xsi:type="dcterms:W3CDTF">2021-01-18T02:02:00Z</dcterms:modified>
</cp:coreProperties>
</file>