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BD1047">
      <w:pPr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1.2. 2.2.1.5 </w:t>
      </w:r>
      <w:r w:rsidR="004B68DA" w:rsidRPr="0007143D">
        <w:rPr>
          <w:rStyle w:val="Bodytext105pt"/>
          <w:color w:val="000000"/>
          <w:sz w:val="28"/>
        </w:rPr>
        <w:t>Техническая доку</w:t>
      </w:r>
      <w:r w:rsidR="004B68DA" w:rsidRPr="0007143D">
        <w:rPr>
          <w:rStyle w:val="Bodytext105pt"/>
          <w:color w:val="000000"/>
          <w:sz w:val="28"/>
        </w:rPr>
        <w:softHyphen/>
        <w:t>ментация для проведения испытаний</w:t>
      </w: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>
      <w:pPr>
        <w:rPr>
          <w:rStyle w:val="Bodytext105pt"/>
          <w:color w:val="000000"/>
          <w:sz w:val="28"/>
        </w:rPr>
      </w:pPr>
    </w:p>
    <w:p w:rsidR="004B68DA" w:rsidRDefault="004B68DA" w:rsidP="004B68DA">
      <w:pPr>
        <w:pStyle w:val="a4"/>
      </w:pPr>
      <w:r>
        <w:t>Техническую документацию контроля разделяют на три вида:</w:t>
      </w:r>
    </w:p>
    <w:p w:rsidR="004B68DA" w:rsidRDefault="004B68DA" w:rsidP="004B68DA">
      <w:pPr>
        <w:pStyle w:val="a4"/>
      </w:pPr>
      <w:r>
        <w:t>1. Технологическая документация;</w:t>
      </w:r>
    </w:p>
    <w:p w:rsidR="004B68DA" w:rsidRDefault="004B68DA" w:rsidP="004B68DA">
      <w:pPr>
        <w:pStyle w:val="a4"/>
      </w:pPr>
      <w:r>
        <w:t>2. Сопроводительная документация;</w:t>
      </w:r>
    </w:p>
    <w:p w:rsidR="004B68DA" w:rsidRDefault="004B68DA" w:rsidP="004B68DA">
      <w:pPr>
        <w:pStyle w:val="a4"/>
      </w:pPr>
      <w:r>
        <w:t>3. Накопительная документация.</w:t>
      </w:r>
    </w:p>
    <w:p w:rsidR="004B68DA" w:rsidRDefault="004B68DA" w:rsidP="004B68DA">
      <w:pPr>
        <w:pStyle w:val="a4"/>
      </w:pPr>
      <w:r>
        <w:t>Под технологической документацией понимают операционные карты и ведомости операций.</w:t>
      </w:r>
    </w:p>
    <w:p w:rsidR="004B68DA" w:rsidRDefault="004B68DA" w:rsidP="004B68DA">
      <w:pPr>
        <w:pStyle w:val="a4"/>
      </w:pPr>
      <w:r>
        <w:t xml:space="preserve">Операционные карты (ОК) и ведомости операций (ВОП) используют для описания технологических операций и технологических процессов технического контроля. В составе комплекса ЕСТД разработан </w:t>
      </w:r>
      <w:r w:rsidRPr="00BD1047">
        <w:rPr>
          <w:b/>
          <w:sz w:val="32"/>
        </w:rPr>
        <w:t>ГОСТ 3.1502-85</w:t>
      </w:r>
      <w:r w:rsidRPr="00BD1047">
        <w:rPr>
          <w:sz w:val="32"/>
        </w:rPr>
        <w:t xml:space="preserve"> </w:t>
      </w:r>
      <w:r>
        <w:t>« ЕСТД. Формы и правила оформления документов на технический контроль».</w:t>
      </w:r>
    </w:p>
    <w:p w:rsidR="004B68DA" w:rsidRDefault="004B68DA" w:rsidP="004B68DA">
      <w:pPr>
        <w:pStyle w:val="a4"/>
      </w:pPr>
      <w:r>
        <w:t>Выбор технологического документа определяет технолог производства, согласовывая его с ОТК и метрологической службы.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Операционные карты</w:t>
      </w:r>
      <w:r w:rsidRPr="00BD1047">
        <w:rPr>
          <w:sz w:val="28"/>
        </w:rPr>
        <w:t xml:space="preserve"> </w:t>
      </w:r>
      <w:r>
        <w:t>предназначены для описания технологических операций технического контроля с указанием содержания и последовательности переходов. Под переходом понимают элементарную часть технологической операции. Операционные карты, как правило, разрабатывают для сложных операций с большим числом переходов. Они используются в крупносерийном и массовом производстве. В их указывают контролируемые параметры, данные о применяемых средствах технологического оснащения и норм времени.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Ведомости операций</w:t>
      </w:r>
      <w:r w:rsidRPr="00BD1047">
        <w:rPr>
          <w:sz w:val="32"/>
        </w:rPr>
        <w:t xml:space="preserve"> </w:t>
      </w:r>
      <w:r>
        <w:t>предназначены для операционного описания технологических операций технического контроля в технологической последовательности с указанием переходов. Их разрабатывают в том случае, если технологический процесс содержит большое число операций технического контроля, а сами операции состоят из двух – трёх несложных переходов.</w:t>
      </w:r>
    </w:p>
    <w:p w:rsidR="004B68DA" w:rsidRDefault="004B68DA" w:rsidP="004B68DA">
      <w:pPr>
        <w:pStyle w:val="a4"/>
      </w:pPr>
      <w:r>
        <w:t>Ведомости операций и операционные карты должны применяться совместно с маршрутной картой (МК) или заменяющими ее картами технологического процесса (КТП) или картой типового (группового) технологического процесса (КТТП) в зависимости от того, разрабатывается комплект документов на единичный или типовой (групповой) технологический процесс.</w:t>
      </w:r>
    </w:p>
    <w:p w:rsidR="004B68DA" w:rsidRDefault="004B68DA" w:rsidP="004B68DA">
      <w:pPr>
        <w:pStyle w:val="a4"/>
      </w:pPr>
      <w:r>
        <w:t>В зависимости от сложности изделия и объема контролируемых параметров операции технического контроля могут входить в самостоятельный технологический процесс технического контроля, так и быть составными частями технологических процессов, специализированных по методам обработки, оформления и сборки.</w:t>
      </w:r>
    </w:p>
    <w:p w:rsidR="004B68DA" w:rsidRDefault="004B68DA" w:rsidP="004B68DA">
      <w:pPr>
        <w:pStyle w:val="a4"/>
      </w:pPr>
      <w:r>
        <w:t>Наименование операций технического контроля следует применять по классификатору технологических операций машиностроения и приборостроения.</w:t>
      </w:r>
    </w:p>
    <w:p w:rsidR="004B68DA" w:rsidRDefault="004B68DA" w:rsidP="004B68DA">
      <w:pPr>
        <w:pStyle w:val="a4"/>
      </w:pPr>
      <w:r>
        <w:lastRenderedPageBreak/>
        <w:t xml:space="preserve">Операции технического контроля могут быть описаны в маршрутном или </w:t>
      </w:r>
      <w:proofErr w:type="spellStart"/>
      <w:r>
        <w:t>маршрутно</w:t>
      </w:r>
      <w:proofErr w:type="spellEnd"/>
      <w:r>
        <w:t xml:space="preserve"> – операционном описании ( в единичном и мелкосерийном производстве) либо в операционном описании ( в крупносерийном и массовом производстве).</w:t>
      </w:r>
    </w:p>
    <w:p w:rsidR="004B68DA" w:rsidRDefault="004B68DA" w:rsidP="004B68DA">
      <w:pPr>
        <w:pStyle w:val="a4"/>
      </w:pPr>
      <w:r>
        <w:t xml:space="preserve">Для разработки технологической документации на испытания в составе ЕСТД разработан </w:t>
      </w:r>
      <w:r w:rsidRPr="00BD1047">
        <w:rPr>
          <w:b/>
          <w:sz w:val="28"/>
        </w:rPr>
        <w:t>ГОСТ 3.1507- 84</w:t>
      </w:r>
      <w:r w:rsidRPr="00BD1047">
        <w:rPr>
          <w:sz w:val="28"/>
        </w:rPr>
        <w:t xml:space="preserve"> </w:t>
      </w:r>
      <w:r>
        <w:t>«ЕСТД. Правила оформления документов на испытания». Их разрабатывают в форме маршрутных карт (МК).</w:t>
      </w:r>
    </w:p>
    <w:p w:rsidR="004B68DA" w:rsidRDefault="004B68DA" w:rsidP="004B68DA">
      <w:pPr>
        <w:pStyle w:val="a4"/>
      </w:pPr>
      <w:r>
        <w:t>Совместно с ОК, ВОП и МК могут применяться карты эскизов (КЭ), на которых помещаются графическое изображение зоны изделия, подлежащие контроля или испытаниям, таблицы контролируемых параметров, схемы и т.п.</w:t>
      </w:r>
    </w:p>
    <w:p w:rsidR="004B68DA" w:rsidRDefault="004B68DA" w:rsidP="004B68DA">
      <w:pPr>
        <w:pStyle w:val="a4"/>
      </w:pPr>
      <w:r>
        <w:t xml:space="preserve">При разработке технологических документов используют унифицированные и </w:t>
      </w:r>
      <w:proofErr w:type="spellStart"/>
      <w:r>
        <w:t>машинно</w:t>
      </w:r>
      <w:proofErr w:type="spellEnd"/>
      <w:r>
        <w:t xml:space="preserve"> – ориентированные формы, обеспечивающие возможность обработки содержащейся в них информации с применением средств вычислительной техники.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Сопроводительная документация</w:t>
      </w:r>
      <w:r w:rsidRPr="00BD1047">
        <w:rPr>
          <w:sz w:val="32"/>
        </w:rPr>
        <w:t xml:space="preserve"> </w:t>
      </w:r>
      <w:r>
        <w:t>сопровождает каждое изделие или партию изделий на протяжении всего технологического процесса. К сопроводительным документам относят технологический паспорт, технологическую бирку и сопроводительный ярлык.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>Технологический паспорт</w:t>
      </w:r>
      <w:r w:rsidRPr="00BD1047">
        <w:rPr>
          <w:sz w:val="28"/>
        </w:rPr>
        <w:t xml:space="preserve"> </w:t>
      </w:r>
      <w:r>
        <w:t>предназначен для указания содержания выполняемых при изготовлении изделия операций и проставления подписей исполнителей и контролирующих лиц. Документ используется для учёта и анализа результатов контроля при изготовлении особо ответственных изделий.</w:t>
      </w:r>
    </w:p>
    <w:p w:rsidR="004B68DA" w:rsidRDefault="004B68DA" w:rsidP="004B68DA">
      <w:pPr>
        <w:pStyle w:val="a4"/>
      </w:pPr>
      <w:r>
        <w:t>Технологический паспорт оформляется также на специфические технологические процессы, например, когда время выполнения отдельных операций или между их выполнением регламентировано. Этот документ после приемки и сдачи изделия хранится в ОТК весь период, рассчитанный на эксплуатацию изделия. В технологический паспорт могут входить вспомогательные документы: карты измерений и испытаний. Их используют для регистрации результатов измерения контролируемых параметров при изготовлении изделий и регистрации условий, режимов и контролируемых параметров при проведении испытаний. На картах проставляются даты выполнения и подписи исполнителей.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 xml:space="preserve">Технологическая </w:t>
      </w:r>
      <w:proofErr w:type="spellStart"/>
      <w:r w:rsidRPr="00BD1047">
        <w:rPr>
          <w:b/>
          <w:i/>
          <w:iCs/>
          <w:sz w:val="28"/>
        </w:rPr>
        <w:t>бирка</w:t>
      </w:r>
      <w:r w:rsidRPr="00BD1047">
        <w:rPr>
          <w:b/>
          <w:sz w:val="28"/>
        </w:rPr>
        <w:t>является</w:t>
      </w:r>
      <w:proofErr w:type="spellEnd"/>
      <w:r w:rsidRPr="00BD1047">
        <w:rPr>
          <w:sz w:val="28"/>
        </w:rPr>
        <w:t xml:space="preserve"> </w:t>
      </w:r>
      <w:r>
        <w:t>разновидностью паспорта и оформляется на несколько изделий одного типа.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32"/>
        </w:rPr>
        <w:t>Сопроводительный</w:t>
      </w:r>
      <w:r>
        <w:rPr>
          <w:i/>
          <w:iCs/>
        </w:rPr>
        <w:t xml:space="preserve"> </w:t>
      </w:r>
      <w:r w:rsidRPr="00BD1047">
        <w:rPr>
          <w:b/>
          <w:i/>
          <w:iCs/>
          <w:sz w:val="28"/>
        </w:rPr>
        <w:t>ярлык</w:t>
      </w:r>
      <w:r w:rsidR="00BD1047">
        <w:rPr>
          <w:i/>
          <w:iCs/>
        </w:rPr>
        <w:t xml:space="preserve"> </w:t>
      </w:r>
      <w:r>
        <w:t>является разновидностью технологической бирки при изготовлении большой партии.</w:t>
      </w:r>
    </w:p>
    <w:p w:rsidR="004B68DA" w:rsidRDefault="004B68DA" w:rsidP="004B68DA">
      <w:pPr>
        <w:pStyle w:val="a4"/>
      </w:pPr>
      <w:r>
        <w:t>На ряде предприятий к сопроводительным документам относят рабочие карты (рабочие наряды, сменные задания). В этих документах оформляются сведения, указывающие общее количество контролируемых объектов и результаты проверки их качества.</w:t>
      </w:r>
    </w:p>
    <w:p w:rsidR="004B68DA" w:rsidRDefault="004B68DA" w:rsidP="004B68DA">
      <w:pPr>
        <w:pStyle w:val="a4"/>
      </w:pPr>
      <w:r w:rsidRPr="00BD1047">
        <w:rPr>
          <w:b/>
          <w:i/>
          <w:iCs/>
          <w:sz w:val="28"/>
        </w:rPr>
        <w:t xml:space="preserve">Накопительные </w:t>
      </w:r>
      <w:proofErr w:type="spellStart"/>
      <w:r w:rsidRPr="00BD1047">
        <w:rPr>
          <w:b/>
          <w:i/>
          <w:iCs/>
          <w:sz w:val="28"/>
        </w:rPr>
        <w:t>документы</w:t>
      </w:r>
      <w:r w:rsidRPr="00BD1047">
        <w:rPr>
          <w:b/>
          <w:sz w:val="28"/>
        </w:rPr>
        <w:t>используются</w:t>
      </w:r>
      <w:proofErr w:type="spellEnd"/>
      <w:r w:rsidRPr="00BD1047">
        <w:rPr>
          <w:sz w:val="28"/>
        </w:rPr>
        <w:t xml:space="preserve"> </w:t>
      </w:r>
      <w:r>
        <w:t>для дальнейшего анализа и обобщения результатов контроля и получения сводных карт (отчётов) по контролю. К таким документам относятся: акты (извещения) о браке, рекламационные карточки и журналы контроля технологического процесса и др.</w:t>
      </w:r>
    </w:p>
    <w:p w:rsidR="004B68DA" w:rsidRDefault="004B68DA" w:rsidP="004B68DA">
      <w:pPr>
        <w:pStyle w:val="a4"/>
      </w:pPr>
      <w:r w:rsidRPr="00BD1047">
        <w:rPr>
          <w:b/>
        </w:rPr>
        <w:lastRenderedPageBreak/>
        <w:t>Акты о браке</w:t>
      </w:r>
      <w:r>
        <w:t xml:space="preserve"> оформляются контролерами БТК. Он является основным первичным документом для учета и анализа брака. Браком считается продукция, которая по своему качеству не соответствует НТД. На основании актов составляются сменные или ежедневные сводки по браку. Они позволяют более углубленно изучать причины брака с целью разработки эффективных мероприятий по его устранению.</w:t>
      </w:r>
    </w:p>
    <w:p w:rsidR="004B68DA" w:rsidRDefault="004B68DA" w:rsidP="004B68DA">
      <w:pPr>
        <w:pStyle w:val="a4"/>
      </w:pPr>
      <w:r w:rsidRPr="00BD1047">
        <w:rPr>
          <w:b/>
        </w:rPr>
        <w:t>Рекламационные карты</w:t>
      </w:r>
      <w:r>
        <w:t xml:space="preserve"> заполняются после анализа причин отказов продукции. Она может быть полезной при последующем обобщении и сопоставлении с данными контроля по другим рекламациям. В журналы контроля заносится текущая информация о контроле качества материалов и полуфабрикатов, состоянии технологических операций и процессов и результатах приемочного контроля готовой продукции.</w:t>
      </w:r>
    </w:p>
    <w:p w:rsidR="004B68DA" w:rsidRDefault="004B68DA" w:rsidP="004B68DA">
      <w:pPr>
        <w:pStyle w:val="a4"/>
      </w:pPr>
      <w:r>
        <w:t>Накопительная документация позволяет получить историю качества по выпуску продукции данного типа с целью управления процессом изготовления продукции и прогнозирования её качества. Для систематизации сведений о браке продукции и автоматизации учёта результатов контроля вводятся классификаторы. Они представляют собой шифры из набора цифр и букв. С помощью шифра фиксируют виды и причины брака, а также их виновников.</w:t>
      </w:r>
    </w:p>
    <w:p w:rsidR="004B68DA" w:rsidRDefault="004B68DA" w:rsidP="004B68DA">
      <w:pPr>
        <w:pStyle w:val="a4"/>
      </w:pPr>
      <w:r>
        <w:t>При анализе причин брака принимают во внимание следующие принципы:</w:t>
      </w:r>
    </w:p>
    <w:p w:rsidR="004B68DA" w:rsidRDefault="004B68DA" w:rsidP="004B68DA">
      <w:pPr>
        <w:pStyle w:val="a4"/>
      </w:pPr>
      <w:r>
        <w:t>•Сначала формируются предположение (версия), которая затем уточняется путём проведения определённой исследовательской работы;</w:t>
      </w:r>
    </w:p>
    <w:p w:rsidR="004B68DA" w:rsidRDefault="004B68DA"/>
    <w:sectPr w:rsidR="004B68DA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4B68DA"/>
    <w:rsid w:val="004B68DA"/>
    <w:rsid w:val="009D07CF"/>
    <w:rsid w:val="00B20781"/>
    <w:rsid w:val="00BD1047"/>
    <w:rsid w:val="00E6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Bodytext105pt">
    <w:name w:val="Body text + 10.5 pt"/>
    <w:qFormat/>
    <w:rsid w:val="004B68DA"/>
    <w:rPr>
      <w:rFonts w:ascii="Times New Roman" w:hAnsi="Times New Roman" w:cs="Times New Roman"/>
      <w:sz w:val="21"/>
      <w:szCs w:val="21"/>
      <w:u w:val="none"/>
    </w:rPr>
  </w:style>
  <w:style w:type="paragraph" w:styleId="a4">
    <w:name w:val="Normal (Web)"/>
    <w:basedOn w:val="a"/>
    <w:uiPriority w:val="99"/>
    <w:semiHidden/>
    <w:unhideWhenUsed/>
    <w:rsid w:val="004B68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2019-06-06T23:57:00Z</dcterms:created>
  <dcterms:modified xsi:type="dcterms:W3CDTF">2019-06-07T00:08:00Z</dcterms:modified>
</cp:coreProperties>
</file>