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53FB" w14:textId="77777777" w:rsidR="00787F02" w:rsidRDefault="00787F02">
      <w:pPr>
        <w:rPr>
          <w:rFonts w:ascii="Times New Roman" w:eastAsia="Times New Roman" w:hAnsi="Times New Roman" w:cs="Times New Roman"/>
          <w:sz w:val="24"/>
          <w:szCs w:val="24"/>
        </w:rPr>
      </w:pPr>
    </w:p>
    <w:p w14:paraId="470C85BF" w14:textId="77777777" w:rsidR="00787F02" w:rsidRDefault="00787F02">
      <w:pPr>
        <w:rPr>
          <w:rFonts w:ascii="Times New Roman" w:eastAsia="Times New Roman" w:hAnsi="Times New Roman" w:cs="Times New Roman"/>
          <w:sz w:val="24"/>
          <w:szCs w:val="24"/>
        </w:rPr>
      </w:pPr>
    </w:p>
    <w:p w14:paraId="4673C7C1" w14:textId="77777777" w:rsidR="00787F02" w:rsidRDefault="00787F02">
      <w:pPr>
        <w:rPr>
          <w:rFonts w:ascii="Times New Roman" w:eastAsia="Times New Roman" w:hAnsi="Times New Roman" w:cs="Times New Roman"/>
          <w:sz w:val="24"/>
          <w:szCs w:val="24"/>
        </w:rPr>
      </w:pPr>
    </w:p>
    <w:p w14:paraId="62C30902" w14:textId="77777777" w:rsidR="00787F02" w:rsidRDefault="00787F02">
      <w:pPr>
        <w:rPr>
          <w:rFonts w:ascii="Times New Roman" w:eastAsia="Times New Roman" w:hAnsi="Times New Roman" w:cs="Times New Roman"/>
          <w:sz w:val="24"/>
          <w:szCs w:val="24"/>
        </w:rPr>
      </w:pPr>
    </w:p>
    <w:p w14:paraId="6F3D8005" w14:textId="77777777" w:rsidR="00787F02" w:rsidRDefault="00787F02">
      <w:pPr>
        <w:rPr>
          <w:rFonts w:ascii="Times New Roman" w:eastAsia="Times New Roman" w:hAnsi="Times New Roman" w:cs="Times New Roman"/>
          <w:sz w:val="24"/>
          <w:szCs w:val="24"/>
        </w:rPr>
      </w:pPr>
    </w:p>
    <w:p w14:paraId="2565280B" w14:textId="77777777" w:rsidR="00787F02" w:rsidRDefault="00787F02">
      <w:pPr>
        <w:rPr>
          <w:rFonts w:ascii="Times New Roman" w:eastAsia="Times New Roman" w:hAnsi="Times New Roman" w:cs="Times New Roman"/>
          <w:sz w:val="24"/>
          <w:szCs w:val="24"/>
        </w:rPr>
      </w:pPr>
    </w:p>
    <w:p w14:paraId="34BDFAF3" w14:textId="77777777" w:rsidR="00787F02" w:rsidRDefault="00787F02">
      <w:pPr>
        <w:rPr>
          <w:rFonts w:ascii="Times New Roman" w:eastAsia="Times New Roman" w:hAnsi="Times New Roman" w:cs="Times New Roman"/>
          <w:sz w:val="24"/>
          <w:szCs w:val="24"/>
        </w:rPr>
      </w:pPr>
    </w:p>
    <w:p w14:paraId="775104A8" w14:textId="77777777" w:rsidR="00787F02" w:rsidRDefault="00787F02">
      <w:pPr>
        <w:rPr>
          <w:rFonts w:ascii="Times New Roman" w:eastAsia="Times New Roman" w:hAnsi="Times New Roman" w:cs="Times New Roman"/>
          <w:sz w:val="24"/>
          <w:szCs w:val="24"/>
        </w:rPr>
      </w:pPr>
    </w:p>
    <w:p w14:paraId="7A2C8CB3" w14:textId="77777777" w:rsidR="00787F02" w:rsidRDefault="00787F02">
      <w:pPr>
        <w:rPr>
          <w:rFonts w:ascii="Times New Roman" w:eastAsia="Times New Roman" w:hAnsi="Times New Roman" w:cs="Times New Roman"/>
          <w:sz w:val="24"/>
          <w:szCs w:val="24"/>
        </w:rPr>
      </w:pPr>
    </w:p>
    <w:p w14:paraId="1A1EAFFB" w14:textId="77777777" w:rsidR="00787F02" w:rsidRDefault="00787F02">
      <w:pPr>
        <w:rPr>
          <w:rFonts w:ascii="Times New Roman" w:eastAsia="Times New Roman" w:hAnsi="Times New Roman" w:cs="Times New Roman"/>
          <w:sz w:val="24"/>
          <w:szCs w:val="24"/>
        </w:rPr>
      </w:pPr>
    </w:p>
    <w:p w14:paraId="128F4BAD" w14:textId="77777777" w:rsidR="00787F02" w:rsidRDefault="00787F02">
      <w:pPr>
        <w:rPr>
          <w:rFonts w:ascii="Times New Roman" w:eastAsia="Times New Roman" w:hAnsi="Times New Roman" w:cs="Times New Roman"/>
          <w:sz w:val="40"/>
          <w:szCs w:val="40"/>
        </w:rPr>
      </w:pPr>
    </w:p>
    <w:p w14:paraId="1E56D4C3" w14:textId="01B6F0B4" w:rsidR="00787F02" w:rsidRDefault="0016724B">
      <w:pPr>
        <w:jc w:val="center"/>
        <w:rPr>
          <w:rFonts w:ascii="Times New Roman" w:eastAsia="Times New Roman" w:hAnsi="Times New Roman" w:cs="Times New Roman"/>
          <w:b/>
          <w:sz w:val="52"/>
          <w:szCs w:val="52"/>
        </w:rPr>
      </w:pPr>
      <w:r w:rsidRPr="0016724B">
        <w:rPr>
          <w:rFonts w:ascii="Times New Roman" w:eastAsia="Times New Roman" w:hAnsi="Times New Roman" w:cs="Times New Roman"/>
          <w:b/>
          <w:sz w:val="52"/>
          <w:szCs w:val="52"/>
        </w:rPr>
        <w:t xml:space="preserve">Revisión bibliográfica sobre las plataformas MISP y </w:t>
      </w:r>
      <w:r w:rsidR="00AA1C2A">
        <w:rPr>
          <w:rFonts w:ascii="Times New Roman" w:eastAsia="Times New Roman" w:hAnsi="Times New Roman" w:cs="Times New Roman"/>
          <w:b/>
          <w:sz w:val="52"/>
          <w:szCs w:val="52"/>
        </w:rPr>
        <w:t>OSINT</w:t>
      </w:r>
      <w:r w:rsidRPr="0016724B">
        <w:rPr>
          <w:rFonts w:ascii="Times New Roman" w:eastAsia="Times New Roman" w:hAnsi="Times New Roman" w:cs="Times New Roman"/>
          <w:b/>
          <w:sz w:val="52"/>
          <w:szCs w:val="52"/>
        </w:rPr>
        <w:t xml:space="preserve"> para el intercambio de eventos de ciberseguridad en Ecuador</w:t>
      </w:r>
    </w:p>
    <w:p w14:paraId="042CF710" w14:textId="77777777" w:rsidR="00787F02" w:rsidRDefault="00787F02">
      <w:pPr>
        <w:rPr>
          <w:rFonts w:ascii="Times New Roman" w:eastAsia="Times New Roman" w:hAnsi="Times New Roman" w:cs="Times New Roman"/>
          <w:sz w:val="24"/>
          <w:szCs w:val="24"/>
        </w:rPr>
      </w:pPr>
    </w:p>
    <w:p w14:paraId="4C0ED975" w14:textId="77777777" w:rsidR="00787F02" w:rsidRDefault="00787F02">
      <w:pPr>
        <w:rPr>
          <w:rFonts w:ascii="Times New Roman" w:eastAsia="Times New Roman" w:hAnsi="Times New Roman" w:cs="Times New Roman"/>
          <w:sz w:val="24"/>
          <w:szCs w:val="24"/>
        </w:rPr>
      </w:pPr>
    </w:p>
    <w:p w14:paraId="70B943A1" w14:textId="77777777" w:rsidR="00787F02" w:rsidRDefault="00787F02">
      <w:pPr>
        <w:rPr>
          <w:rFonts w:ascii="Times New Roman" w:eastAsia="Times New Roman" w:hAnsi="Times New Roman" w:cs="Times New Roman"/>
          <w:sz w:val="24"/>
          <w:szCs w:val="24"/>
        </w:rPr>
      </w:pPr>
    </w:p>
    <w:p w14:paraId="0E64676F" w14:textId="77777777" w:rsidR="00787F02" w:rsidRDefault="00787F02">
      <w:pPr>
        <w:rPr>
          <w:rFonts w:ascii="Times New Roman" w:eastAsia="Times New Roman" w:hAnsi="Times New Roman" w:cs="Times New Roman"/>
          <w:sz w:val="24"/>
          <w:szCs w:val="24"/>
        </w:rPr>
      </w:pPr>
    </w:p>
    <w:p w14:paraId="3CE0CF30" w14:textId="77777777" w:rsidR="00787F02" w:rsidRDefault="00787F02">
      <w:pPr>
        <w:rPr>
          <w:rFonts w:ascii="Times New Roman" w:eastAsia="Times New Roman" w:hAnsi="Times New Roman" w:cs="Times New Roman"/>
          <w:sz w:val="24"/>
          <w:szCs w:val="24"/>
        </w:rPr>
      </w:pPr>
    </w:p>
    <w:p w14:paraId="1323E793" w14:textId="77777777" w:rsidR="00AA1C2A" w:rsidRDefault="00AA1C2A">
      <w:pPr>
        <w:rPr>
          <w:rFonts w:ascii="Times New Roman" w:eastAsia="Times New Roman" w:hAnsi="Times New Roman" w:cs="Times New Roman"/>
          <w:sz w:val="24"/>
          <w:szCs w:val="24"/>
        </w:rPr>
      </w:pPr>
    </w:p>
    <w:p w14:paraId="033CD6B8" w14:textId="77777777" w:rsidR="00AA1C2A" w:rsidRDefault="00AA1C2A">
      <w:pPr>
        <w:rPr>
          <w:rFonts w:ascii="Times New Roman" w:eastAsia="Times New Roman" w:hAnsi="Times New Roman" w:cs="Times New Roman"/>
          <w:sz w:val="24"/>
          <w:szCs w:val="24"/>
        </w:rPr>
      </w:pPr>
    </w:p>
    <w:p w14:paraId="13D4B8F7" w14:textId="77777777" w:rsidR="00AA1C2A" w:rsidRDefault="00AA1C2A">
      <w:pPr>
        <w:rPr>
          <w:rFonts w:ascii="Times New Roman" w:eastAsia="Times New Roman" w:hAnsi="Times New Roman" w:cs="Times New Roman"/>
          <w:sz w:val="24"/>
          <w:szCs w:val="24"/>
        </w:rPr>
      </w:pPr>
    </w:p>
    <w:p w14:paraId="17793151" w14:textId="77777777" w:rsidR="00787F02" w:rsidRDefault="00787F02">
      <w:pPr>
        <w:rPr>
          <w:rFonts w:ascii="Times New Roman" w:eastAsia="Times New Roman" w:hAnsi="Times New Roman" w:cs="Times New Roman"/>
          <w:sz w:val="24"/>
          <w:szCs w:val="24"/>
        </w:rPr>
      </w:pPr>
    </w:p>
    <w:p w14:paraId="1F65B1D7" w14:textId="77777777" w:rsidR="00787F02" w:rsidRDefault="00787F02">
      <w:pPr>
        <w:rPr>
          <w:rFonts w:ascii="Times New Roman" w:eastAsia="Times New Roman" w:hAnsi="Times New Roman" w:cs="Times New Roman"/>
          <w:sz w:val="24"/>
          <w:szCs w:val="24"/>
        </w:rPr>
        <w:sectPr w:rsidR="00787F02">
          <w:pgSz w:w="12240" w:h="15840"/>
          <w:pgMar w:top="1701" w:right="1701" w:bottom="1701" w:left="1701" w:header="709" w:footer="709" w:gutter="0"/>
          <w:pgNumType w:start="1"/>
          <w:cols w:space="720"/>
        </w:sectPr>
      </w:pPr>
    </w:p>
    <w:p w14:paraId="1B644E8A" w14:textId="77777777" w:rsidR="00787F02" w:rsidRDefault="00131314">
      <w:pPr>
        <w:pStyle w:val="Ttulo2"/>
        <w:spacing w:line="360" w:lineRule="auto"/>
        <w:jc w:val="center"/>
      </w:pPr>
      <w:r>
        <w:lastRenderedPageBreak/>
        <w:t>Resumen</w:t>
      </w:r>
    </w:p>
    <w:p w14:paraId="7225B7E8" w14:textId="0EB24C97" w:rsidR="00787F02" w:rsidRDefault="0016724B">
      <w:pPr>
        <w:spacing w:after="120" w:line="360" w:lineRule="auto"/>
        <w:jc w:val="both"/>
        <w:rPr>
          <w:rFonts w:ascii="Times New Roman" w:eastAsia="Times New Roman" w:hAnsi="Times New Roman" w:cs="Times New Roman"/>
          <w:sz w:val="24"/>
          <w:szCs w:val="24"/>
        </w:rPr>
      </w:pPr>
      <w:r w:rsidRPr="0016724B">
        <w:rPr>
          <w:rFonts w:ascii="Times New Roman" w:eastAsia="Times New Roman" w:hAnsi="Times New Roman" w:cs="Times New Roman"/>
          <w:sz w:val="24"/>
          <w:szCs w:val="24"/>
        </w:rPr>
        <w:t xml:space="preserve">La ciberseguridad se ha consolidado como un eje estratégico para las organizaciones debido al aumento sostenido de incidentes digitales que comprometen la confidencialidad, integridad y disponibilidad de la información. En este contexto, las plataformas de intercambio de indicadores de compromiso resultan esenciales para fomentar la cooperación interinstitucional y </w:t>
      </w:r>
      <w:r w:rsidRPr="00AA1C2A">
        <w:rPr>
          <w:rFonts w:ascii="Times New Roman" w:eastAsia="Times New Roman" w:hAnsi="Times New Roman" w:cs="Times New Roman"/>
          <w:sz w:val="24"/>
          <w:szCs w:val="24"/>
        </w:rPr>
        <w:t xml:space="preserve">fortalecer la capacidad de detección temprana de amenazas. El presente artículo tiene como objetivo realizar una revisión bibliográfica sistemática de dos herramientas de código abierto ampliamente reconocidas: </w:t>
      </w:r>
      <w:r w:rsidRPr="00AA1C2A">
        <w:rPr>
          <w:rFonts w:ascii="Times New Roman" w:eastAsia="Times New Roman" w:hAnsi="Times New Roman" w:cs="Times New Roman"/>
          <w:i/>
          <w:iCs/>
          <w:sz w:val="24"/>
          <w:szCs w:val="24"/>
        </w:rPr>
        <w:t>Malware Information Sharing Platform</w:t>
      </w:r>
      <w:r w:rsidRPr="00AA1C2A">
        <w:rPr>
          <w:rFonts w:ascii="Times New Roman" w:eastAsia="Times New Roman" w:hAnsi="Times New Roman" w:cs="Times New Roman"/>
          <w:sz w:val="24"/>
          <w:szCs w:val="24"/>
        </w:rPr>
        <w:t xml:space="preserve"> (MISP) y </w:t>
      </w:r>
      <w:r w:rsidR="00AA1C2A" w:rsidRPr="00AA1C2A">
        <w:rPr>
          <w:rFonts w:ascii="Times New Roman" w:eastAsia="Times New Roman" w:hAnsi="Times New Roman" w:cs="Times New Roman"/>
          <w:i/>
          <w:iCs/>
          <w:sz w:val="24"/>
          <w:szCs w:val="24"/>
        </w:rPr>
        <w:t>Open Source Intelligence (OSINT)</w:t>
      </w:r>
      <w:r w:rsidRPr="00AA1C2A">
        <w:rPr>
          <w:rFonts w:ascii="Times New Roman" w:eastAsia="Times New Roman" w:hAnsi="Times New Roman" w:cs="Times New Roman"/>
          <w:sz w:val="24"/>
          <w:szCs w:val="24"/>
        </w:rPr>
        <w:t>.</w:t>
      </w:r>
      <w:r w:rsidRPr="0016724B">
        <w:rPr>
          <w:rFonts w:ascii="Times New Roman" w:eastAsia="Times New Roman" w:hAnsi="Times New Roman" w:cs="Times New Roman"/>
          <w:sz w:val="24"/>
          <w:szCs w:val="24"/>
        </w:rPr>
        <w:t xml:space="preserve"> La búsqueda se desarrolló en bases de datos académicas de alto impacto —Scopus, IEEE Xplore y Google Scholar— considerando publicaciones entre 2019 y 2024. Se aplicaron criterios de inclusión y exclusión definidos bajo las directrices PRISMA 2020, y se analizaron finalmente 10 estudios relevantes. Los hallazgos evidencian que tanto MISP como </w:t>
      </w:r>
      <w:r w:rsidR="00AA1C2A">
        <w:rPr>
          <w:rFonts w:ascii="Times New Roman" w:eastAsia="Times New Roman" w:hAnsi="Times New Roman" w:cs="Times New Roman"/>
          <w:sz w:val="24"/>
          <w:szCs w:val="24"/>
        </w:rPr>
        <w:t>OSINT</w:t>
      </w:r>
      <w:r w:rsidRPr="0016724B">
        <w:rPr>
          <w:rFonts w:ascii="Times New Roman" w:eastAsia="Times New Roman" w:hAnsi="Times New Roman" w:cs="Times New Roman"/>
          <w:sz w:val="24"/>
          <w:szCs w:val="24"/>
        </w:rPr>
        <w:t xml:space="preserve"> ofrecen ventajas en la gestión colaborativa de incidentes y en la consolidación de inteligencia de amenazas, aunque persisten limitaciones relacionadas con la adopción regional, la interoperabilidad técnica y la falta de documentación sistemática en Ecuador. En conclusión, esta revisión aporta una visión integral sobre el papel de estas plataformas en la ciberseguridad, identificando beneficios, limitaciones y líneas futuras de investigación.</w:t>
      </w:r>
      <w:r w:rsidR="00131314">
        <w:rPr>
          <w:rFonts w:ascii="Times New Roman" w:eastAsia="Times New Roman" w:hAnsi="Times New Roman" w:cs="Times New Roman"/>
          <w:sz w:val="24"/>
          <w:szCs w:val="24"/>
        </w:rPr>
        <w:t xml:space="preserve"> </w:t>
      </w:r>
    </w:p>
    <w:p w14:paraId="2C0D2CD4" w14:textId="2D66CA0C" w:rsidR="00787F02" w:rsidRDefault="00131314">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Palabras Clave:</w:t>
      </w:r>
      <w:r>
        <w:rPr>
          <w:rFonts w:ascii="Times New Roman" w:eastAsia="Times New Roman" w:hAnsi="Times New Roman" w:cs="Times New Roman"/>
          <w:b/>
          <w:sz w:val="24"/>
          <w:szCs w:val="24"/>
        </w:rPr>
        <w:t xml:space="preserve"> </w:t>
      </w:r>
      <w:r w:rsidR="00CD2BA4" w:rsidRPr="00CD2BA4">
        <w:rPr>
          <w:rFonts w:ascii="Times New Roman" w:eastAsia="Times New Roman" w:hAnsi="Times New Roman" w:cs="Times New Roman"/>
          <w:sz w:val="24"/>
          <w:szCs w:val="24"/>
        </w:rPr>
        <w:t xml:space="preserve">MISP, </w:t>
      </w:r>
      <w:r w:rsidR="00AA1C2A">
        <w:rPr>
          <w:rFonts w:ascii="Times New Roman" w:eastAsia="Times New Roman" w:hAnsi="Times New Roman" w:cs="Times New Roman"/>
          <w:sz w:val="24"/>
          <w:szCs w:val="24"/>
        </w:rPr>
        <w:t>OSINT</w:t>
      </w:r>
      <w:r w:rsidR="00CD2BA4" w:rsidRPr="00CD2BA4">
        <w:rPr>
          <w:rFonts w:ascii="Times New Roman" w:eastAsia="Times New Roman" w:hAnsi="Times New Roman" w:cs="Times New Roman"/>
          <w:sz w:val="24"/>
          <w:szCs w:val="24"/>
        </w:rPr>
        <w:t>, ciberseguridad, intercambio de información, inteligencia de amenazas.</w:t>
      </w:r>
    </w:p>
    <w:p w14:paraId="107D8A13" w14:textId="77777777" w:rsidR="00787F02" w:rsidRDefault="00787F02">
      <w:pPr>
        <w:rPr>
          <w:rFonts w:ascii="Times New Roman" w:eastAsia="Times New Roman" w:hAnsi="Times New Roman" w:cs="Times New Roman"/>
          <w:b/>
          <w:sz w:val="24"/>
          <w:szCs w:val="24"/>
        </w:rPr>
      </w:pPr>
    </w:p>
    <w:p w14:paraId="3B26B233" w14:textId="77777777" w:rsidR="00787F02" w:rsidRDefault="00787F02">
      <w:pPr>
        <w:rPr>
          <w:rFonts w:ascii="Times New Roman" w:eastAsia="Times New Roman" w:hAnsi="Times New Roman" w:cs="Times New Roman"/>
          <w:b/>
          <w:sz w:val="24"/>
          <w:szCs w:val="24"/>
        </w:rPr>
      </w:pPr>
    </w:p>
    <w:p w14:paraId="568F2A50" w14:textId="77777777" w:rsidR="00787F02" w:rsidRDefault="00787F02">
      <w:pPr>
        <w:rPr>
          <w:rFonts w:ascii="Times New Roman" w:eastAsia="Times New Roman" w:hAnsi="Times New Roman" w:cs="Times New Roman"/>
          <w:b/>
          <w:sz w:val="24"/>
          <w:szCs w:val="24"/>
        </w:rPr>
      </w:pPr>
    </w:p>
    <w:p w14:paraId="4D572C75" w14:textId="77777777" w:rsidR="00787F02" w:rsidRDefault="00787F02">
      <w:pPr>
        <w:rPr>
          <w:rFonts w:ascii="Times New Roman" w:eastAsia="Times New Roman" w:hAnsi="Times New Roman" w:cs="Times New Roman"/>
          <w:b/>
          <w:sz w:val="24"/>
          <w:szCs w:val="24"/>
        </w:rPr>
      </w:pPr>
    </w:p>
    <w:p w14:paraId="245165D6" w14:textId="77777777" w:rsidR="00787F02" w:rsidRDefault="00787F02">
      <w:pPr>
        <w:rPr>
          <w:rFonts w:ascii="Times New Roman" w:eastAsia="Times New Roman" w:hAnsi="Times New Roman" w:cs="Times New Roman"/>
          <w:b/>
          <w:sz w:val="24"/>
          <w:szCs w:val="24"/>
        </w:rPr>
      </w:pPr>
    </w:p>
    <w:p w14:paraId="61BC9AB5" w14:textId="77777777" w:rsidR="00787F02" w:rsidRDefault="00787F02">
      <w:pPr>
        <w:rPr>
          <w:rFonts w:ascii="Times New Roman" w:eastAsia="Times New Roman" w:hAnsi="Times New Roman" w:cs="Times New Roman"/>
          <w:b/>
          <w:sz w:val="24"/>
          <w:szCs w:val="24"/>
        </w:rPr>
      </w:pPr>
    </w:p>
    <w:p w14:paraId="1B87F509" w14:textId="77777777" w:rsidR="00787F02" w:rsidRDefault="00787F02">
      <w:pPr>
        <w:rPr>
          <w:rFonts w:ascii="Times New Roman" w:eastAsia="Times New Roman" w:hAnsi="Times New Roman" w:cs="Times New Roman"/>
          <w:b/>
          <w:sz w:val="24"/>
          <w:szCs w:val="24"/>
        </w:rPr>
      </w:pPr>
    </w:p>
    <w:p w14:paraId="49D02798" w14:textId="77777777" w:rsidR="00787F02" w:rsidRDefault="00787F02">
      <w:pPr>
        <w:rPr>
          <w:rFonts w:ascii="Times New Roman" w:eastAsia="Times New Roman" w:hAnsi="Times New Roman" w:cs="Times New Roman"/>
          <w:b/>
          <w:sz w:val="24"/>
          <w:szCs w:val="24"/>
        </w:rPr>
      </w:pPr>
    </w:p>
    <w:p w14:paraId="518BDD71" w14:textId="77777777" w:rsidR="00787F02" w:rsidRDefault="00787F02">
      <w:pPr>
        <w:rPr>
          <w:rFonts w:ascii="Times New Roman" w:eastAsia="Times New Roman" w:hAnsi="Times New Roman" w:cs="Times New Roman"/>
          <w:b/>
          <w:sz w:val="24"/>
          <w:szCs w:val="24"/>
        </w:rPr>
      </w:pPr>
    </w:p>
    <w:p w14:paraId="7DBB0F1D" w14:textId="77777777" w:rsidR="00787F02" w:rsidRPr="00917886" w:rsidRDefault="00131314">
      <w:pPr>
        <w:pStyle w:val="Ttulo2"/>
        <w:spacing w:line="360" w:lineRule="auto"/>
        <w:jc w:val="center"/>
        <w:rPr>
          <w:b w:val="0"/>
          <w:sz w:val="24"/>
          <w:szCs w:val="24"/>
          <w:lang w:val="en-US"/>
        </w:rPr>
      </w:pPr>
      <w:r w:rsidRPr="00917886">
        <w:rPr>
          <w:lang w:val="en-US"/>
        </w:rPr>
        <w:t>Abstract</w:t>
      </w:r>
    </w:p>
    <w:p w14:paraId="369F02F6" w14:textId="6930F473" w:rsidR="00CD2BA4" w:rsidRDefault="00CD2BA4">
      <w:pPr>
        <w:spacing w:line="360" w:lineRule="auto"/>
        <w:jc w:val="both"/>
        <w:rPr>
          <w:rFonts w:ascii="Times New Roman" w:eastAsia="Times New Roman" w:hAnsi="Times New Roman" w:cs="Times New Roman"/>
          <w:sz w:val="24"/>
          <w:szCs w:val="24"/>
          <w:lang w:val="en-US"/>
        </w:rPr>
      </w:pPr>
      <w:r w:rsidRPr="00CD2BA4">
        <w:rPr>
          <w:rFonts w:ascii="Times New Roman" w:eastAsia="Times New Roman" w:hAnsi="Times New Roman" w:cs="Times New Roman"/>
          <w:sz w:val="24"/>
          <w:szCs w:val="24"/>
          <w:lang w:val="en-US"/>
        </w:rPr>
        <w:t xml:space="preserve">Cybersecurity has become a strategic priority for organizations due to the sustained increase in digital incidents that compromise </w:t>
      </w:r>
      <w:r w:rsidR="00AA1C2A" w:rsidRPr="00CD2BA4">
        <w:rPr>
          <w:rFonts w:ascii="Times New Roman" w:eastAsia="Times New Roman" w:hAnsi="Times New Roman" w:cs="Times New Roman"/>
          <w:sz w:val="24"/>
          <w:szCs w:val="24"/>
          <w:lang w:val="en-US"/>
        </w:rPr>
        <w:t>confidentiality</w:t>
      </w:r>
      <w:r w:rsidRPr="00CD2BA4">
        <w:rPr>
          <w:rFonts w:ascii="Times New Roman" w:eastAsia="Times New Roman" w:hAnsi="Times New Roman" w:cs="Times New Roman"/>
          <w:sz w:val="24"/>
          <w:szCs w:val="24"/>
          <w:lang w:val="en-US"/>
        </w:rPr>
        <w:t xml:space="preserve">, integrity, and availability of information. In this context, platforms for sharing indicators of compromise are essential to foster inter-institutional cooperation and strengthen early threat detection capabilities. This article aims to conduct a systematic bibliographic review of two widely recognized open-source tools: </w:t>
      </w:r>
      <w:r w:rsidRPr="00CD2BA4">
        <w:rPr>
          <w:rFonts w:ascii="Times New Roman" w:eastAsia="Times New Roman" w:hAnsi="Times New Roman" w:cs="Times New Roman"/>
          <w:i/>
          <w:iCs/>
          <w:sz w:val="24"/>
          <w:szCs w:val="24"/>
          <w:lang w:val="en-US"/>
        </w:rPr>
        <w:t>Malware Information Sharing Platform</w:t>
      </w:r>
      <w:r w:rsidRPr="00CD2BA4">
        <w:rPr>
          <w:rFonts w:ascii="Times New Roman" w:eastAsia="Times New Roman" w:hAnsi="Times New Roman" w:cs="Times New Roman"/>
          <w:sz w:val="24"/>
          <w:szCs w:val="24"/>
          <w:lang w:val="en-US"/>
        </w:rPr>
        <w:t xml:space="preserve"> (MISP) </w:t>
      </w:r>
      <w:r w:rsidR="00AA1C2A" w:rsidRPr="00AA1C2A">
        <w:rPr>
          <w:rFonts w:ascii="Times New Roman" w:eastAsia="Times New Roman" w:hAnsi="Times New Roman" w:cs="Times New Roman"/>
          <w:i/>
          <w:iCs/>
          <w:sz w:val="24"/>
          <w:szCs w:val="24"/>
          <w:lang w:val="en-US"/>
        </w:rPr>
        <w:t>Open Source Intelligence (OSINT)</w:t>
      </w:r>
      <w:r w:rsidRPr="00CD2BA4">
        <w:rPr>
          <w:rFonts w:ascii="Times New Roman" w:eastAsia="Times New Roman" w:hAnsi="Times New Roman" w:cs="Times New Roman"/>
          <w:sz w:val="24"/>
          <w:szCs w:val="24"/>
          <w:lang w:val="en-US"/>
        </w:rPr>
        <w:t xml:space="preserve">. The search was carried out in major academic databases —Scopus, IEEE Xplore, and Google Scholar— covering publications between 2019 and 2024. Inclusion and exclusion criteria were applied under PRISMA 2020 guidelines, resulting in a final analysis of 10 relevant studies. Findings reveal that both MISP and </w:t>
      </w:r>
      <w:r w:rsidR="00AA1C2A">
        <w:rPr>
          <w:rFonts w:ascii="Times New Roman" w:eastAsia="Times New Roman" w:hAnsi="Times New Roman" w:cs="Times New Roman"/>
          <w:sz w:val="24"/>
          <w:szCs w:val="24"/>
          <w:lang w:val="en-US"/>
        </w:rPr>
        <w:t>OSINT</w:t>
      </w:r>
      <w:r w:rsidRPr="00CD2BA4">
        <w:rPr>
          <w:rFonts w:ascii="Times New Roman" w:eastAsia="Times New Roman" w:hAnsi="Times New Roman" w:cs="Times New Roman"/>
          <w:sz w:val="24"/>
          <w:szCs w:val="24"/>
          <w:lang w:val="en-US"/>
        </w:rPr>
        <w:t xml:space="preserve"> provide significant advantages in collaborative incident management and threat intelligence consolidation, although challenges remain in terms of regional adoption, technical interoperability, and the lack of systematic documentation in Ecuador. In conclusion, this review provides a comprehensive perspective on the role of these platforms in cybersecurity, highlighting benefits, limitations, and future research opportunities.</w:t>
      </w:r>
    </w:p>
    <w:p w14:paraId="06D99F03" w14:textId="7826C779" w:rsidR="00787F02" w:rsidRPr="00CD2BA4" w:rsidRDefault="00131314">
      <w:pPr>
        <w:spacing w:line="360" w:lineRule="auto"/>
        <w:jc w:val="both"/>
        <w:rPr>
          <w:rFonts w:ascii="Times New Roman" w:eastAsia="Times New Roman" w:hAnsi="Times New Roman" w:cs="Times New Roman"/>
          <w:sz w:val="24"/>
          <w:szCs w:val="24"/>
          <w:lang w:val="en-US"/>
        </w:rPr>
      </w:pPr>
      <w:r w:rsidRPr="00917886">
        <w:rPr>
          <w:rFonts w:ascii="Times New Roman" w:eastAsia="Times New Roman" w:hAnsi="Times New Roman" w:cs="Times New Roman"/>
          <w:i/>
          <w:sz w:val="24"/>
          <w:szCs w:val="24"/>
          <w:lang w:val="en-US"/>
        </w:rPr>
        <w:t>Keywords:</w:t>
      </w:r>
      <w:r w:rsidRPr="00917886">
        <w:rPr>
          <w:rFonts w:ascii="Times New Roman" w:eastAsia="Times New Roman" w:hAnsi="Times New Roman" w:cs="Times New Roman"/>
          <w:sz w:val="24"/>
          <w:szCs w:val="24"/>
          <w:lang w:val="en-US"/>
        </w:rPr>
        <w:t xml:space="preserve"> </w:t>
      </w:r>
      <w:r w:rsidR="00CD2BA4" w:rsidRPr="00CD2BA4">
        <w:rPr>
          <w:rFonts w:ascii="Times New Roman" w:eastAsia="Times New Roman" w:hAnsi="Times New Roman" w:cs="Times New Roman"/>
          <w:sz w:val="24"/>
          <w:szCs w:val="24"/>
          <w:lang w:val="en-US"/>
        </w:rPr>
        <w:t>MISP,</w:t>
      </w:r>
      <w:r w:rsidR="00AA1C2A">
        <w:rPr>
          <w:rFonts w:ascii="Times New Roman" w:eastAsia="Times New Roman" w:hAnsi="Times New Roman" w:cs="Times New Roman"/>
          <w:sz w:val="24"/>
          <w:szCs w:val="24"/>
          <w:lang w:val="en-US"/>
        </w:rPr>
        <w:t xml:space="preserve"> OSINT</w:t>
      </w:r>
      <w:r w:rsidR="00CD2BA4" w:rsidRPr="00CD2BA4">
        <w:rPr>
          <w:rFonts w:ascii="Times New Roman" w:eastAsia="Times New Roman" w:hAnsi="Times New Roman" w:cs="Times New Roman"/>
          <w:sz w:val="24"/>
          <w:szCs w:val="24"/>
          <w:lang w:val="en-US"/>
        </w:rPr>
        <w:t>, cybersecurity, information sharing, threat intelligence.</w:t>
      </w:r>
    </w:p>
    <w:p w14:paraId="65B5FD6B" w14:textId="77777777" w:rsidR="00787F02" w:rsidRPr="00917886" w:rsidRDefault="00787F02">
      <w:pPr>
        <w:spacing w:line="360" w:lineRule="auto"/>
        <w:rPr>
          <w:rFonts w:ascii="Times New Roman" w:eastAsia="Times New Roman" w:hAnsi="Times New Roman" w:cs="Times New Roman"/>
          <w:b/>
          <w:sz w:val="24"/>
          <w:szCs w:val="24"/>
          <w:lang w:val="en-US"/>
        </w:rPr>
      </w:pPr>
      <w:bookmarkStart w:id="0" w:name="_heading=h.e0t5bnprlm60" w:colFirst="0" w:colLast="0"/>
      <w:bookmarkEnd w:id="0"/>
    </w:p>
    <w:p w14:paraId="11C7EF14" w14:textId="77777777" w:rsidR="00787F02" w:rsidRPr="00917886" w:rsidRDefault="00787F02">
      <w:pPr>
        <w:rPr>
          <w:rFonts w:ascii="Times New Roman" w:eastAsia="Times New Roman" w:hAnsi="Times New Roman" w:cs="Times New Roman"/>
          <w:b/>
          <w:sz w:val="24"/>
          <w:szCs w:val="24"/>
          <w:lang w:val="en-US"/>
        </w:rPr>
      </w:pPr>
    </w:p>
    <w:p w14:paraId="3E2B99BF" w14:textId="77777777" w:rsidR="00787F02" w:rsidRPr="00917886" w:rsidRDefault="00787F02">
      <w:pPr>
        <w:rPr>
          <w:rFonts w:ascii="Times New Roman" w:eastAsia="Times New Roman" w:hAnsi="Times New Roman" w:cs="Times New Roman"/>
          <w:b/>
          <w:sz w:val="24"/>
          <w:szCs w:val="24"/>
          <w:lang w:val="en-US"/>
        </w:rPr>
      </w:pPr>
    </w:p>
    <w:p w14:paraId="29B6192B" w14:textId="77777777" w:rsidR="00787F02" w:rsidRPr="00917886" w:rsidRDefault="00787F02">
      <w:pPr>
        <w:rPr>
          <w:rFonts w:ascii="Times New Roman" w:eastAsia="Times New Roman" w:hAnsi="Times New Roman" w:cs="Times New Roman"/>
          <w:b/>
          <w:sz w:val="24"/>
          <w:szCs w:val="24"/>
          <w:lang w:val="en-US"/>
        </w:rPr>
      </w:pPr>
    </w:p>
    <w:p w14:paraId="49F045DC" w14:textId="77777777" w:rsidR="00787F02" w:rsidRPr="00917886" w:rsidRDefault="00787F02">
      <w:pPr>
        <w:rPr>
          <w:rFonts w:ascii="Times New Roman" w:eastAsia="Times New Roman" w:hAnsi="Times New Roman" w:cs="Times New Roman"/>
          <w:b/>
          <w:sz w:val="24"/>
          <w:szCs w:val="24"/>
          <w:lang w:val="en-US"/>
        </w:rPr>
      </w:pPr>
    </w:p>
    <w:p w14:paraId="21B4EE74" w14:textId="77777777" w:rsidR="00787F02" w:rsidRPr="00917886" w:rsidRDefault="00787F02">
      <w:pPr>
        <w:rPr>
          <w:rFonts w:ascii="Times New Roman" w:eastAsia="Times New Roman" w:hAnsi="Times New Roman" w:cs="Times New Roman"/>
          <w:b/>
          <w:sz w:val="24"/>
          <w:szCs w:val="24"/>
          <w:lang w:val="en-US"/>
        </w:rPr>
      </w:pPr>
    </w:p>
    <w:p w14:paraId="352C9056" w14:textId="77777777" w:rsidR="00787F02" w:rsidRPr="00917886" w:rsidRDefault="00787F02">
      <w:pPr>
        <w:rPr>
          <w:rFonts w:ascii="Times New Roman" w:eastAsia="Times New Roman" w:hAnsi="Times New Roman" w:cs="Times New Roman"/>
          <w:b/>
          <w:sz w:val="24"/>
          <w:szCs w:val="24"/>
          <w:lang w:val="en-US"/>
        </w:rPr>
      </w:pPr>
    </w:p>
    <w:p w14:paraId="09AA15ED" w14:textId="77777777" w:rsidR="00787F02" w:rsidRPr="00917886" w:rsidRDefault="00787F02">
      <w:pPr>
        <w:rPr>
          <w:rFonts w:ascii="Times New Roman" w:eastAsia="Times New Roman" w:hAnsi="Times New Roman" w:cs="Times New Roman"/>
          <w:b/>
          <w:sz w:val="24"/>
          <w:szCs w:val="24"/>
          <w:lang w:val="en-US"/>
        </w:rPr>
      </w:pPr>
    </w:p>
    <w:p w14:paraId="5D17E10A" w14:textId="77777777" w:rsidR="00787F02" w:rsidRPr="00917886" w:rsidRDefault="00787F02">
      <w:pPr>
        <w:rPr>
          <w:rFonts w:ascii="Times New Roman" w:eastAsia="Times New Roman" w:hAnsi="Times New Roman" w:cs="Times New Roman"/>
          <w:b/>
          <w:sz w:val="24"/>
          <w:szCs w:val="24"/>
          <w:lang w:val="en-US"/>
        </w:rPr>
      </w:pPr>
    </w:p>
    <w:p w14:paraId="78212275" w14:textId="77777777" w:rsidR="00787F02" w:rsidRPr="00917886" w:rsidRDefault="00787F02">
      <w:pPr>
        <w:rPr>
          <w:rFonts w:ascii="Times New Roman" w:eastAsia="Times New Roman" w:hAnsi="Times New Roman" w:cs="Times New Roman"/>
          <w:b/>
          <w:sz w:val="24"/>
          <w:szCs w:val="24"/>
          <w:lang w:val="en-US"/>
        </w:rPr>
      </w:pPr>
    </w:p>
    <w:p w14:paraId="2A33DCF0" w14:textId="77777777" w:rsidR="00787F02" w:rsidRPr="00917886" w:rsidRDefault="00787F02">
      <w:pPr>
        <w:rPr>
          <w:rFonts w:ascii="Times New Roman" w:eastAsia="Times New Roman" w:hAnsi="Times New Roman" w:cs="Times New Roman"/>
          <w:b/>
          <w:sz w:val="24"/>
          <w:szCs w:val="24"/>
          <w:lang w:val="en-US"/>
        </w:rPr>
      </w:pPr>
    </w:p>
    <w:p w14:paraId="22AFB589" w14:textId="77777777" w:rsidR="00787F02" w:rsidRDefault="00131314">
      <w:pPr>
        <w:pStyle w:val="Ttulo2"/>
        <w:spacing w:line="360" w:lineRule="auto"/>
        <w:jc w:val="center"/>
      </w:pPr>
      <w:r>
        <w:t>Introducción</w:t>
      </w:r>
    </w:p>
    <w:p w14:paraId="49D41426" w14:textId="77777777" w:rsidR="00787F02" w:rsidRDefault="001313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alcance de los ciberataques en los últimos tiempos se ha ido incrementando por la vulnerabilidad global de equipos tecnológicos causada durante la pandemia COVID 19, en donde los ciberdelincuentes encontraron mayores facilidades para atacar diferentes entidades susceptibles a robo de información. Basados en la alta frecuencia de los ataques que se generan diariamente se expone demasiada información sensible en diferentes organizaciones, la pérdida de datos se volvería insostenible si no se toman las respectivas precauciones para contrarrestar los ataques de parte de ciberdelincuentes.</w:t>
      </w:r>
    </w:p>
    <w:p w14:paraId="6815C54D" w14:textId="46150976" w:rsidR="00787F02" w:rsidRDefault="001313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Hace casi diez años que fue desarrollada la plataforma </w:t>
      </w:r>
      <w:r w:rsidR="00917886">
        <w:rPr>
          <w:rFonts w:ascii="Times New Roman" w:eastAsia="Times New Roman" w:hAnsi="Times New Roman" w:cs="Times New Roman"/>
          <w:sz w:val="24"/>
          <w:szCs w:val="24"/>
        </w:rPr>
        <w:t xml:space="preserve">Malware Information Sharing Plataform (MISP) </w:t>
      </w:r>
      <w:r>
        <w:rPr>
          <w:rFonts w:ascii="Times New Roman" w:eastAsia="Times New Roman" w:hAnsi="Times New Roman" w:cs="Times New Roman"/>
          <w:sz w:val="24"/>
          <w:szCs w:val="24"/>
        </w:rPr>
        <w:t>con la intención de relacionar a distintas entidades, organizaciones, comunidades y profesionales de la seguridad cibernética para hacer frente a los incidentes o eventos de ciberdelincuentes. Esta plataforma ayuda a una entidad, organización o comunidad a ingerir información de las amenazas procedentes de los datos adquiridos de organizaciones públicas u otras fuentes de confianza</w:t>
      </w:r>
      <w:r w:rsidR="00917886">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778627310"/>
          <w:citation/>
        </w:sdtPr>
        <w:sdtContent>
          <w:r w:rsidR="00917886">
            <w:rPr>
              <w:rFonts w:ascii="Times New Roman" w:eastAsia="Times New Roman" w:hAnsi="Times New Roman" w:cs="Times New Roman"/>
              <w:sz w:val="24"/>
              <w:szCs w:val="24"/>
            </w:rPr>
            <w:fldChar w:fldCharType="begin"/>
          </w:r>
          <w:r w:rsidR="006E5F86">
            <w:rPr>
              <w:rFonts w:ascii="Times New Roman" w:eastAsia="Times New Roman" w:hAnsi="Times New Roman" w:cs="Times New Roman"/>
              <w:sz w:val="24"/>
              <w:szCs w:val="24"/>
              <w:lang w:val="es-419"/>
            </w:rPr>
            <w:instrText xml:space="preserve">CITATION Man212 \l 1033 </w:instrText>
          </w:r>
          <w:r w:rsidR="00917886">
            <w:rPr>
              <w:rFonts w:ascii="Times New Roman" w:eastAsia="Times New Roman" w:hAnsi="Times New Roman" w:cs="Times New Roman"/>
              <w:sz w:val="24"/>
              <w:szCs w:val="24"/>
            </w:rPr>
            <w:fldChar w:fldCharType="separate"/>
          </w:r>
          <w:r w:rsidR="006E5F86" w:rsidRPr="006E5F86">
            <w:rPr>
              <w:rFonts w:ascii="Times New Roman" w:eastAsia="Times New Roman" w:hAnsi="Times New Roman" w:cs="Times New Roman"/>
              <w:noProof/>
              <w:sz w:val="24"/>
              <w:szCs w:val="24"/>
              <w:lang w:val="es-419"/>
            </w:rPr>
            <w:t>(Mandel Guasc, 2021)</w:t>
          </w:r>
          <w:r w:rsidR="0091788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263F1076" w14:textId="74762108" w:rsidR="00787F02" w:rsidRDefault="001313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Threat Intelligence</w:t>
      </w:r>
      <w:r>
        <w:rPr>
          <w:rFonts w:ascii="Times New Roman" w:eastAsia="Times New Roman" w:hAnsi="Times New Roman" w:cs="Times New Roman"/>
          <w:sz w:val="24"/>
          <w:szCs w:val="24"/>
        </w:rPr>
        <w:t xml:space="preserve"> es una de las herramientas que ayuda al análisis y procesamiento de datos, verifica las causas, motivos, objetivos y comportamientos de los diferentes ataques propiciados por la ciberdelincuencia, entre las herramientas más relevantes existe MISP, además existen otras herramientas como YETI, OpenCTI y Harpoon </w:t>
      </w:r>
      <w:sdt>
        <w:sdtPr>
          <w:rPr>
            <w:rFonts w:ascii="Times New Roman" w:eastAsia="Times New Roman" w:hAnsi="Times New Roman" w:cs="Times New Roman"/>
            <w:sz w:val="24"/>
            <w:szCs w:val="24"/>
          </w:rPr>
          <w:id w:val="-230164874"/>
          <w:citation/>
        </w:sdtPr>
        <w:sdtContent>
          <w:r w:rsidR="00D11B7B">
            <w:rPr>
              <w:rFonts w:ascii="Times New Roman" w:eastAsia="Times New Roman" w:hAnsi="Times New Roman" w:cs="Times New Roman"/>
              <w:sz w:val="24"/>
              <w:szCs w:val="24"/>
            </w:rPr>
            <w:fldChar w:fldCharType="begin"/>
          </w:r>
          <w:r w:rsidR="004D7042">
            <w:rPr>
              <w:rFonts w:ascii="Times New Roman" w:eastAsia="Times New Roman" w:hAnsi="Times New Roman" w:cs="Times New Roman"/>
              <w:sz w:val="24"/>
              <w:szCs w:val="24"/>
              <w:lang w:val="es-419"/>
            </w:rPr>
            <w:instrText xml:space="preserve">CITATION Öze241 \l 1033 </w:instrText>
          </w:r>
          <w:r w:rsidR="00D11B7B">
            <w:rPr>
              <w:rFonts w:ascii="Times New Roman" w:eastAsia="Times New Roman" w:hAnsi="Times New Roman" w:cs="Times New Roman"/>
              <w:sz w:val="24"/>
              <w:szCs w:val="24"/>
            </w:rPr>
            <w:fldChar w:fldCharType="separate"/>
          </w:r>
          <w:r w:rsidR="004D7042" w:rsidRPr="004D7042">
            <w:rPr>
              <w:rFonts w:ascii="Times New Roman" w:eastAsia="Times New Roman" w:hAnsi="Times New Roman" w:cs="Times New Roman"/>
              <w:noProof/>
              <w:sz w:val="24"/>
              <w:szCs w:val="24"/>
              <w:lang w:val="es-419"/>
            </w:rPr>
            <w:t>(Özeren, 2024)</w:t>
          </w:r>
          <w:r w:rsidR="00D11B7B">
            <w:rPr>
              <w:rFonts w:ascii="Times New Roman" w:eastAsia="Times New Roman" w:hAnsi="Times New Roman" w:cs="Times New Roman"/>
              <w:sz w:val="24"/>
              <w:szCs w:val="24"/>
            </w:rPr>
            <w:fldChar w:fldCharType="end"/>
          </w:r>
        </w:sdtContent>
      </w:sdt>
      <w:r w:rsidR="00D11B7B">
        <w:rPr>
          <w:rFonts w:ascii="Times New Roman" w:eastAsia="Times New Roman" w:hAnsi="Times New Roman" w:cs="Times New Roman"/>
          <w:sz w:val="24"/>
          <w:szCs w:val="24"/>
        </w:rPr>
        <w:t>.</w:t>
      </w:r>
    </w:p>
    <w:p w14:paraId="45CD2032" w14:textId="77777777" w:rsidR="00AA1C2A" w:rsidRDefault="00AA1C2A">
      <w:pPr>
        <w:spacing w:line="360" w:lineRule="auto"/>
        <w:jc w:val="both"/>
        <w:rPr>
          <w:rFonts w:ascii="Times New Roman" w:eastAsia="Times New Roman" w:hAnsi="Times New Roman" w:cs="Times New Roman"/>
          <w:sz w:val="24"/>
          <w:szCs w:val="24"/>
        </w:rPr>
      </w:pPr>
      <w:r w:rsidRPr="00AA1C2A">
        <w:rPr>
          <w:rFonts w:ascii="Times New Roman" w:eastAsia="Times New Roman" w:hAnsi="Times New Roman" w:cs="Times New Roman"/>
          <w:sz w:val="24"/>
          <w:szCs w:val="24"/>
        </w:rPr>
        <w:t xml:space="preserve">En este marco, además de MISP, resulta pertinente destacar el papel de </w:t>
      </w:r>
      <w:r w:rsidRPr="00AA1C2A">
        <w:rPr>
          <w:rFonts w:ascii="Times New Roman" w:eastAsia="Times New Roman" w:hAnsi="Times New Roman" w:cs="Times New Roman"/>
          <w:b/>
          <w:bCs/>
          <w:sz w:val="24"/>
          <w:szCs w:val="24"/>
        </w:rPr>
        <w:t>OSINT (Open Source Intelligence)</w:t>
      </w:r>
      <w:r w:rsidRPr="00AA1C2A">
        <w:rPr>
          <w:rFonts w:ascii="Times New Roman" w:eastAsia="Times New Roman" w:hAnsi="Times New Roman" w:cs="Times New Roman"/>
          <w:sz w:val="24"/>
          <w:szCs w:val="24"/>
        </w:rPr>
        <w:t>, que agrupa técnicas y plataformas dedicadas al análisis e intercambio de información proveniente de fuentes abiertas para fortalecer la inteligencia de ciberseguridad. OSINT, al igual que MISP, promueve la colaboración interinstitucional mediante la recolección y sistematización de indicadores de compromiso e información contextual sobre incidentes. Su inclusión en este estudio permite ampliar la comprensión de las herramientas abiertas utilizadas en la detección temprana y la respuesta ante amenazas digitales.</w:t>
      </w:r>
      <w:r>
        <w:rPr>
          <w:rFonts w:ascii="Times New Roman" w:eastAsia="Times New Roman" w:hAnsi="Times New Roman" w:cs="Times New Roman"/>
          <w:sz w:val="24"/>
          <w:szCs w:val="24"/>
        </w:rPr>
        <w:t xml:space="preserve"> </w:t>
      </w:r>
    </w:p>
    <w:p w14:paraId="5C675183" w14:textId="36C52FF2" w:rsidR="00787F02" w:rsidRDefault="00D7482D">
      <w:pPr>
        <w:spacing w:line="360" w:lineRule="auto"/>
        <w:jc w:val="both"/>
        <w:rPr>
          <w:rFonts w:ascii="Times New Roman" w:eastAsia="Times New Roman" w:hAnsi="Times New Roman" w:cs="Times New Roman"/>
          <w:i/>
          <w:sz w:val="24"/>
          <w:szCs w:val="24"/>
        </w:rPr>
      </w:pPr>
      <w:r w:rsidRPr="00AA1C2A">
        <w:rPr>
          <w:rFonts w:ascii="Times New Roman" w:eastAsia="Times New Roman" w:hAnsi="Times New Roman" w:cs="Times New Roman"/>
          <w:sz w:val="24"/>
          <w:szCs w:val="24"/>
        </w:rPr>
        <w:lastRenderedPageBreak/>
        <w:t>Asimismo</w:t>
      </w:r>
      <w:r w:rsidRPr="00D7482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7482D">
        <w:rPr>
          <w:rFonts w:ascii="Times New Roman" w:eastAsia="Times New Roman" w:hAnsi="Times New Roman" w:cs="Times New Roman"/>
          <w:sz w:val="24"/>
          <w:szCs w:val="24"/>
        </w:rPr>
        <w:t xml:space="preserve">MISP se ha consolidado como una de las herramientas más utilizadas a nivel mundial por empresas, organismos gubernamentales y comunidades especializadas en ciberseguridad. Su propósito principal es facilitar la colaboración interinstitucional mediante el intercambio estructurado de indicadores de compromiso (IoC) y datos relacionados con incidentes de seguridad, lo que permite enriquecer continuamente las bases de inteligencia y mejorar la capacidad de detección temprana de amenazas. Esta práctica no solo incrementa la eficacia de los sistemas de defensa, sino que también fortalece la resiliencia de las organizaciones frente a ciberataques cada vez más sofisticados. </w:t>
      </w:r>
      <w:r w:rsidR="00D11B7B">
        <w:rPr>
          <w:rFonts w:ascii="Times New Roman" w:eastAsia="Times New Roman" w:hAnsi="Times New Roman" w:cs="Times New Roman"/>
          <w:sz w:val="24"/>
          <w:szCs w:val="24"/>
        </w:rPr>
        <w:t xml:space="preserve">Por esta razón, </w:t>
      </w:r>
      <w:r w:rsidRPr="00D7482D">
        <w:rPr>
          <w:rFonts w:ascii="Times New Roman" w:eastAsia="Times New Roman" w:hAnsi="Times New Roman" w:cs="Times New Roman"/>
          <w:sz w:val="24"/>
          <w:szCs w:val="24"/>
        </w:rPr>
        <w:t>la adopción de MISP ha favorecido la creación de ecosistemas de confianza en los que compartir información crítica resulta clave para anticipar y mitigar riesgos en distintos sectores</w:t>
      </w:r>
      <w:r w:rsidR="00D11B7B">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706843144"/>
          <w:citation/>
        </w:sdtPr>
        <w:sdtContent>
          <w:r w:rsidR="00D11B7B">
            <w:rPr>
              <w:rFonts w:ascii="Times New Roman" w:eastAsia="Times New Roman" w:hAnsi="Times New Roman" w:cs="Times New Roman"/>
              <w:sz w:val="24"/>
              <w:szCs w:val="24"/>
            </w:rPr>
            <w:fldChar w:fldCharType="begin"/>
          </w:r>
          <w:r w:rsidR="00D11B7B" w:rsidRPr="00D11B7B">
            <w:rPr>
              <w:rFonts w:ascii="Times New Roman" w:eastAsia="Times New Roman" w:hAnsi="Times New Roman" w:cs="Times New Roman"/>
              <w:sz w:val="24"/>
              <w:szCs w:val="24"/>
              <w:lang w:val="es-419"/>
            </w:rPr>
            <w:instrText xml:space="preserve"> CITATION Gon211 \l 1033 </w:instrText>
          </w:r>
          <w:r w:rsidR="00D11B7B">
            <w:rPr>
              <w:rFonts w:ascii="Times New Roman" w:eastAsia="Times New Roman" w:hAnsi="Times New Roman" w:cs="Times New Roman"/>
              <w:sz w:val="24"/>
              <w:szCs w:val="24"/>
            </w:rPr>
            <w:fldChar w:fldCharType="separate"/>
          </w:r>
          <w:r w:rsidR="00D11B7B" w:rsidRPr="00D11B7B">
            <w:rPr>
              <w:rFonts w:ascii="Times New Roman" w:eastAsia="Times New Roman" w:hAnsi="Times New Roman" w:cs="Times New Roman"/>
              <w:noProof/>
              <w:sz w:val="24"/>
              <w:szCs w:val="24"/>
              <w:lang w:val="es-419"/>
            </w:rPr>
            <w:t>(Gonzáles, 2021)</w:t>
          </w:r>
          <w:r w:rsidR="00D11B7B">
            <w:rPr>
              <w:rFonts w:ascii="Times New Roman" w:eastAsia="Times New Roman" w:hAnsi="Times New Roman" w:cs="Times New Roman"/>
              <w:sz w:val="24"/>
              <w:szCs w:val="24"/>
            </w:rPr>
            <w:fldChar w:fldCharType="end"/>
          </w:r>
        </w:sdtContent>
      </w:sdt>
      <w:r w:rsidRPr="00D7482D">
        <w:rPr>
          <w:rFonts w:ascii="Times New Roman" w:eastAsia="Times New Roman" w:hAnsi="Times New Roman" w:cs="Times New Roman"/>
          <w:i/>
          <w:sz w:val="24"/>
          <w:szCs w:val="24"/>
        </w:rPr>
        <w:t>.</w:t>
      </w:r>
    </w:p>
    <w:p w14:paraId="02AEF5D8" w14:textId="01C8904C" w:rsidR="00787F02" w:rsidRDefault="001313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Ecuador se ha detectado que es muy vulnerable la ciberseguridad ante las crecientes amenazas, en una investigación </w:t>
      </w:r>
      <w:commentRangeStart w:id="1"/>
      <w:r>
        <w:rPr>
          <w:rFonts w:ascii="Times New Roman" w:eastAsia="Times New Roman" w:hAnsi="Times New Roman" w:cs="Times New Roman"/>
          <w:sz w:val="24"/>
          <w:szCs w:val="24"/>
        </w:rPr>
        <w:t xml:space="preserve">realizada </w:t>
      </w:r>
      <w:r w:rsidR="00D7482D">
        <w:rPr>
          <w:rFonts w:ascii="Times New Roman" w:eastAsia="Times New Roman" w:hAnsi="Times New Roman" w:cs="Times New Roman"/>
          <w:sz w:val="24"/>
          <w:szCs w:val="24"/>
        </w:rPr>
        <w:t xml:space="preserve">por la </w:t>
      </w:r>
      <w:r>
        <w:rPr>
          <w:rFonts w:ascii="Times New Roman" w:eastAsia="Times New Roman" w:hAnsi="Times New Roman" w:cs="Times New Roman"/>
          <w:sz w:val="24"/>
          <w:szCs w:val="24"/>
        </w:rPr>
        <w:t xml:space="preserve">Unión </w:t>
      </w:r>
      <w:commentRangeEnd w:id="1"/>
      <w:r>
        <w:rPr>
          <w:rStyle w:val="Refdecomentario"/>
        </w:rPr>
        <w:commentReference w:id="1"/>
      </w:r>
      <w:r w:rsidR="00D11C4E">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nternacional de </w:t>
      </w:r>
      <w:r w:rsidR="00D11C4E">
        <w:rPr>
          <w:rFonts w:ascii="Times New Roman" w:eastAsia="Times New Roman" w:hAnsi="Times New Roman" w:cs="Times New Roman"/>
          <w:sz w:val="24"/>
          <w:szCs w:val="24"/>
        </w:rPr>
        <w:t>T</w:t>
      </w:r>
      <w:r>
        <w:rPr>
          <w:rFonts w:ascii="Times New Roman" w:eastAsia="Times New Roman" w:hAnsi="Times New Roman" w:cs="Times New Roman"/>
          <w:sz w:val="24"/>
          <w:szCs w:val="24"/>
        </w:rPr>
        <w:t>elecomunicaciones</w:t>
      </w:r>
      <w:r w:rsidR="00D11C4E">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489302775"/>
          <w:citation/>
        </w:sdtPr>
        <w:sdtContent>
          <w:r w:rsidR="00D11C4E">
            <w:rPr>
              <w:rFonts w:ascii="Times New Roman" w:eastAsia="Times New Roman" w:hAnsi="Times New Roman" w:cs="Times New Roman"/>
              <w:sz w:val="24"/>
              <w:szCs w:val="24"/>
            </w:rPr>
            <w:fldChar w:fldCharType="begin"/>
          </w:r>
          <w:r w:rsidR="00D11C4E">
            <w:rPr>
              <w:rFonts w:ascii="Times New Roman" w:eastAsia="Times New Roman" w:hAnsi="Times New Roman" w:cs="Times New Roman"/>
              <w:sz w:val="24"/>
              <w:szCs w:val="24"/>
              <w:lang w:val="es-419"/>
            </w:rPr>
            <w:instrText xml:space="preserve">CITATION Uni20 \n  \t  \l 1033 </w:instrText>
          </w:r>
          <w:r w:rsidR="00D11C4E">
            <w:rPr>
              <w:rFonts w:ascii="Times New Roman" w:eastAsia="Times New Roman" w:hAnsi="Times New Roman" w:cs="Times New Roman"/>
              <w:sz w:val="24"/>
              <w:szCs w:val="24"/>
            </w:rPr>
            <w:fldChar w:fldCharType="separate"/>
          </w:r>
          <w:r w:rsidR="00D11C4E" w:rsidRPr="00D11C4E">
            <w:rPr>
              <w:rFonts w:ascii="Times New Roman" w:eastAsia="Times New Roman" w:hAnsi="Times New Roman" w:cs="Times New Roman"/>
              <w:noProof/>
              <w:sz w:val="24"/>
              <w:szCs w:val="24"/>
              <w:lang w:val="es-419"/>
            </w:rPr>
            <w:t>(2020)</w:t>
          </w:r>
          <w:r w:rsidR="00D11C4E">
            <w:rPr>
              <w:rFonts w:ascii="Times New Roman" w:eastAsia="Times New Roman" w:hAnsi="Times New Roman" w:cs="Times New Roman"/>
              <w:sz w:val="24"/>
              <w:szCs w:val="24"/>
            </w:rPr>
            <w:fldChar w:fldCharType="end"/>
          </w:r>
        </w:sdtContent>
      </w:sdt>
      <w:r w:rsidR="00D11C4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 ha demostrado que Ecua</w:t>
      </w:r>
      <w:commentRangeStart w:id="2"/>
      <w:r>
        <w:rPr>
          <w:rFonts w:ascii="Times New Roman" w:eastAsia="Times New Roman" w:hAnsi="Times New Roman" w:cs="Times New Roman"/>
          <w:sz w:val="24"/>
          <w:szCs w:val="24"/>
        </w:rPr>
        <w:t>dor se encuentra entre los países más vulnerables, para esto se ha tomado la decisión de elaborar estrategias de gobierno, las cuales consiste en:</w:t>
      </w:r>
    </w:p>
    <w:p w14:paraId="0D1A1E7D" w14:textId="6F141B3D" w:rsidR="00787F02" w:rsidRDefault="00131314">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Reforzar la capacidad institucional, reglamentaria, administrativa y de gestión de ciberseguridad, Ciberdefensa, Ciber inteligencia y ciber diplomacia</w:t>
      </w:r>
      <w:r w:rsidR="00D11C4E">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id w:val="1954664521"/>
          <w:citation/>
        </w:sdtPr>
        <w:sdtContent>
          <w:r w:rsidR="00D11C4E">
            <w:rPr>
              <w:rFonts w:ascii="Times New Roman" w:eastAsia="Times New Roman" w:hAnsi="Times New Roman" w:cs="Times New Roman"/>
              <w:color w:val="000000"/>
              <w:sz w:val="24"/>
              <w:szCs w:val="24"/>
            </w:rPr>
            <w:fldChar w:fldCharType="begin"/>
          </w:r>
          <w:r w:rsidR="00D11C4E" w:rsidRPr="00D11C4E">
            <w:rPr>
              <w:rFonts w:ascii="Times New Roman" w:eastAsia="Times New Roman" w:hAnsi="Times New Roman" w:cs="Times New Roman"/>
              <w:color w:val="000000"/>
              <w:sz w:val="24"/>
              <w:szCs w:val="24"/>
              <w:lang w:val="es-419"/>
            </w:rPr>
            <w:instrText xml:space="preserve"> CITATION Min22 \l 1033 </w:instrText>
          </w:r>
          <w:r w:rsidR="00D11C4E">
            <w:rPr>
              <w:rFonts w:ascii="Times New Roman" w:eastAsia="Times New Roman" w:hAnsi="Times New Roman" w:cs="Times New Roman"/>
              <w:color w:val="000000"/>
              <w:sz w:val="24"/>
              <w:szCs w:val="24"/>
            </w:rPr>
            <w:fldChar w:fldCharType="separate"/>
          </w:r>
          <w:r w:rsidR="00D11C4E" w:rsidRPr="00D11C4E">
            <w:rPr>
              <w:rFonts w:ascii="Times New Roman" w:eastAsia="Times New Roman" w:hAnsi="Times New Roman" w:cs="Times New Roman"/>
              <w:noProof/>
              <w:color w:val="000000"/>
              <w:sz w:val="24"/>
              <w:szCs w:val="24"/>
              <w:lang w:val="es-419"/>
            </w:rPr>
            <w:t xml:space="preserve"> (Ministerio de Telecomunicaciones y de la Sociedad de la Información, 2022)</w:t>
          </w:r>
          <w:r w:rsidR="00D11C4E">
            <w:rPr>
              <w:rFonts w:ascii="Times New Roman" w:eastAsia="Times New Roman" w:hAnsi="Times New Roman" w:cs="Times New Roman"/>
              <w:color w:val="000000"/>
              <w:sz w:val="24"/>
              <w:szCs w:val="24"/>
            </w:rPr>
            <w:fldChar w:fldCharType="end"/>
          </w:r>
        </w:sdtContent>
      </w:sdt>
      <w:r>
        <w:rPr>
          <w:rFonts w:ascii="Times New Roman" w:eastAsia="Times New Roman" w:hAnsi="Times New Roman" w:cs="Times New Roman"/>
          <w:color w:val="000000"/>
          <w:sz w:val="24"/>
          <w:szCs w:val="24"/>
        </w:rPr>
        <w:t>.</w:t>
      </w:r>
    </w:p>
    <w:p w14:paraId="3E104BAC" w14:textId="77777777" w:rsidR="00787F02" w:rsidRDefault="00131314">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Aumentar la confianza digital y fomentar el uso del entorno digital.</w:t>
      </w:r>
    </w:p>
    <w:p w14:paraId="1233E10A" w14:textId="77777777" w:rsidR="00787F02" w:rsidRDefault="00131314">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Proteger los derechos digitales de los ciudadanos y su información en el entorno digital</w:t>
      </w:r>
    </w:p>
    <w:p w14:paraId="6B4D05D6" w14:textId="77777777" w:rsidR="00787F02" w:rsidRDefault="00131314">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Reforzar las capacidades nacionales de Ciberdefensa frente a las amenazas y a los actos hostiles en el ciberespacio que puedan afectar a la soberanía nacional</w:t>
      </w:r>
    </w:p>
    <w:p w14:paraId="04E5CE58" w14:textId="382B8121" w:rsidR="00787F02" w:rsidRDefault="00131314">
      <w:pPr>
        <w:numPr>
          <w:ilvl w:val="0"/>
          <w:numId w:val="1"/>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Participar activamente a nivel nacional e </w:t>
      </w:r>
      <w:commentRangeEnd w:id="2"/>
      <w:r>
        <w:rPr>
          <w:rStyle w:val="Refdecomentario"/>
        </w:rPr>
        <w:commentReference w:id="2"/>
      </w:r>
      <w:r>
        <w:rPr>
          <w:rFonts w:ascii="Times New Roman" w:eastAsia="Times New Roman" w:hAnsi="Times New Roman" w:cs="Times New Roman"/>
          <w:color w:val="000000"/>
          <w:sz w:val="24"/>
          <w:szCs w:val="24"/>
        </w:rPr>
        <w:t>internacional en la promoción de un entorno digital abierto, estable y fiable</w:t>
      </w:r>
      <w:r w:rsidR="00D11C4E">
        <w:rPr>
          <w:rFonts w:ascii="Times New Roman" w:eastAsia="Times New Roman" w:hAnsi="Times New Roman" w:cs="Times New Roman"/>
          <w:color w:val="000000"/>
          <w:sz w:val="24"/>
          <w:szCs w:val="24"/>
        </w:rPr>
        <w:t xml:space="preserve"> (MINTEL, 2022)</w:t>
      </w:r>
      <w:r>
        <w:rPr>
          <w:rFonts w:ascii="Times New Roman" w:eastAsia="Times New Roman" w:hAnsi="Times New Roman" w:cs="Times New Roman"/>
          <w:color w:val="000000"/>
          <w:sz w:val="24"/>
          <w:szCs w:val="24"/>
        </w:rPr>
        <w:t>.</w:t>
      </w:r>
    </w:p>
    <w:p w14:paraId="7F29B326" w14:textId="6F759519" w:rsidR="00787F02" w:rsidRDefault="00EC3C2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131314">
        <w:rPr>
          <w:rFonts w:ascii="Times New Roman" w:eastAsia="Times New Roman" w:hAnsi="Times New Roman" w:cs="Times New Roman"/>
          <w:sz w:val="24"/>
          <w:szCs w:val="24"/>
        </w:rPr>
        <w:t xml:space="preserve">n Ecuador, un comité de nacional de ciberseguridad encargado de la seguridad para esto cuenta con las empresas gubernamentales como Ministerio de telecomunicaciones como principal actor ejecutando la prevención, alerta y regulación de la ciberseguridad, también </w:t>
      </w:r>
      <w:r w:rsidR="00131314">
        <w:rPr>
          <w:rFonts w:ascii="Times New Roman" w:eastAsia="Times New Roman" w:hAnsi="Times New Roman" w:cs="Times New Roman"/>
          <w:sz w:val="24"/>
          <w:szCs w:val="24"/>
        </w:rPr>
        <w:lastRenderedPageBreak/>
        <w:t>brindando capacitaciones a los funcionarios de gobierno y ciudadanos en protección y seguridad digital</w:t>
      </w:r>
      <w:r w:rsidR="00D11C4E">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61092595"/>
          <w:citation/>
        </w:sdtPr>
        <w:sdtContent>
          <w:r w:rsidR="00D11C4E">
            <w:rPr>
              <w:rFonts w:ascii="Times New Roman" w:eastAsia="Times New Roman" w:hAnsi="Times New Roman" w:cs="Times New Roman"/>
              <w:sz w:val="24"/>
              <w:szCs w:val="24"/>
            </w:rPr>
            <w:fldChar w:fldCharType="begin"/>
          </w:r>
          <w:r w:rsidR="004D7042">
            <w:rPr>
              <w:rFonts w:ascii="Times New Roman" w:eastAsia="Times New Roman" w:hAnsi="Times New Roman" w:cs="Times New Roman"/>
              <w:sz w:val="24"/>
              <w:szCs w:val="24"/>
              <w:lang w:val="es-419"/>
            </w:rPr>
            <w:instrText xml:space="preserve">CITATION Sua221 \l 1033 </w:instrText>
          </w:r>
          <w:r w:rsidR="00D11C4E">
            <w:rPr>
              <w:rFonts w:ascii="Times New Roman" w:eastAsia="Times New Roman" w:hAnsi="Times New Roman" w:cs="Times New Roman"/>
              <w:sz w:val="24"/>
              <w:szCs w:val="24"/>
            </w:rPr>
            <w:fldChar w:fldCharType="separate"/>
          </w:r>
          <w:r w:rsidR="004D7042" w:rsidRPr="004D7042">
            <w:rPr>
              <w:rFonts w:ascii="Times New Roman" w:eastAsia="Times New Roman" w:hAnsi="Times New Roman" w:cs="Times New Roman"/>
              <w:noProof/>
              <w:sz w:val="24"/>
              <w:szCs w:val="24"/>
              <w:lang w:val="es-419"/>
            </w:rPr>
            <w:t>(Suarez, 2022)</w:t>
          </w:r>
          <w:r w:rsidR="00D11C4E">
            <w:rPr>
              <w:rFonts w:ascii="Times New Roman" w:eastAsia="Times New Roman" w:hAnsi="Times New Roman" w:cs="Times New Roman"/>
              <w:sz w:val="24"/>
              <w:szCs w:val="24"/>
            </w:rPr>
            <w:fldChar w:fldCharType="end"/>
          </w:r>
        </w:sdtContent>
      </w:sdt>
      <w:commentRangeStart w:id="3"/>
      <w:r w:rsidR="00131314">
        <w:rPr>
          <w:rFonts w:ascii="Times New Roman" w:eastAsia="Times New Roman" w:hAnsi="Times New Roman" w:cs="Times New Roman"/>
          <w:sz w:val="24"/>
          <w:szCs w:val="24"/>
        </w:rPr>
        <w:t>.</w:t>
      </w:r>
      <w:commentRangeEnd w:id="3"/>
      <w:r w:rsidR="00131314">
        <w:rPr>
          <w:rStyle w:val="Refdecomentario"/>
        </w:rPr>
        <w:commentReference w:id="3"/>
      </w:r>
    </w:p>
    <w:p w14:paraId="7DCAA6F2" w14:textId="0CE5DDF7" w:rsidR="00787F02" w:rsidRDefault="001313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muy escasa la información acerca de la plataforma MISP, su socialización ha sido limitada. Las ventajas que la plataforma ofrece</w:t>
      </w:r>
      <w:r w:rsidR="004D704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determinan una necesidad de implementación en organizaciones ecuatorianas; que les permita mantener una base de datos de conocimientos de eventos de ciberseguridad. En consecuencia, esta herramienta sería de gran ayuda para mejorar la seguridad de ciertos activos de información.</w:t>
      </w:r>
    </w:p>
    <w:p w14:paraId="627392B7" w14:textId="77777777" w:rsidR="00787F02" w:rsidRDefault="0013131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importante difundir los resultados para mejorar e incrementar el uso de la herramienta MISP, para mitigar los posibles ataques a futuro de un ciberdelincuente. mantener comunicada a toda la comunidad de ciberseguridad, ayudando de esta manera la seguridad de la información para conservar la confidencialidad de los datos de la población.</w:t>
      </w:r>
    </w:p>
    <w:p w14:paraId="06D0599D" w14:textId="14BAD56C"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en las organizaciones donde se trabaja en ciberseguridad, ya sea una compañía dedicada, una consultora con su departamento TI, generalmente no hay herramientas encargadas de llevar a cabo tareas rutinarias y que a menudo demandan mucho tiempo. Gracias a la cantidad de información que manejan los sistemas corporativos, detectar algo extraño de forma manual toma demasiado de tiempo, lo que representa también una gran ventaja para los ciberdelincuentes </w:t>
      </w:r>
      <w:sdt>
        <w:sdtPr>
          <w:rPr>
            <w:rFonts w:ascii="Times New Roman" w:eastAsia="Times New Roman" w:hAnsi="Times New Roman" w:cs="Times New Roman"/>
            <w:sz w:val="24"/>
            <w:szCs w:val="24"/>
          </w:rPr>
          <w:id w:val="-1672873353"/>
          <w:citation/>
        </w:sdtPr>
        <w:sdtContent>
          <w:r w:rsidR="00D7482D">
            <w:rPr>
              <w:rFonts w:ascii="Times New Roman" w:eastAsia="Times New Roman" w:hAnsi="Times New Roman" w:cs="Times New Roman"/>
              <w:sz w:val="24"/>
              <w:szCs w:val="24"/>
            </w:rPr>
            <w:fldChar w:fldCharType="begin"/>
          </w:r>
          <w:r w:rsidR="006E5F86">
            <w:rPr>
              <w:rFonts w:ascii="Times New Roman" w:eastAsia="Times New Roman" w:hAnsi="Times New Roman" w:cs="Times New Roman"/>
              <w:sz w:val="24"/>
              <w:szCs w:val="24"/>
              <w:lang w:val="es-419"/>
            </w:rPr>
            <w:instrText xml:space="preserve">CITATION Man212 \l 1033 </w:instrText>
          </w:r>
          <w:r w:rsidR="00D7482D">
            <w:rPr>
              <w:rFonts w:ascii="Times New Roman" w:eastAsia="Times New Roman" w:hAnsi="Times New Roman" w:cs="Times New Roman"/>
              <w:sz w:val="24"/>
              <w:szCs w:val="24"/>
            </w:rPr>
            <w:fldChar w:fldCharType="separate"/>
          </w:r>
          <w:r w:rsidR="006E5F86" w:rsidRPr="006E5F86">
            <w:rPr>
              <w:rFonts w:ascii="Times New Roman" w:eastAsia="Times New Roman" w:hAnsi="Times New Roman" w:cs="Times New Roman"/>
              <w:noProof/>
              <w:sz w:val="24"/>
              <w:szCs w:val="24"/>
              <w:lang w:val="es-419"/>
            </w:rPr>
            <w:t>(Mandel Guasc, 2021)</w:t>
          </w:r>
          <w:r w:rsidR="00D7482D">
            <w:rPr>
              <w:rFonts w:ascii="Times New Roman" w:eastAsia="Times New Roman" w:hAnsi="Times New Roman" w:cs="Times New Roman"/>
              <w:sz w:val="24"/>
              <w:szCs w:val="24"/>
            </w:rPr>
            <w:fldChar w:fldCharType="end"/>
          </w:r>
        </w:sdtContent>
      </w:sdt>
      <w:r w:rsidR="00D7482D">
        <w:rPr>
          <w:rFonts w:ascii="Times New Roman" w:eastAsia="Times New Roman" w:hAnsi="Times New Roman" w:cs="Times New Roman"/>
          <w:sz w:val="24"/>
          <w:szCs w:val="24"/>
        </w:rPr>
        <w:t>.</w:t>
      </w:r>
    </w:p>
    <w:p w14:paraId="5BB04886" w14:textId="77777777" w:rsidR="00325719" w:rsidRDefault="00325719">
      <w:pPr>
        <w:spacing w:after="0" w:line="360" w:lineRule="auto"/>
        <w:jc w:val="both"/>
        <w:rPr>
          <w:rFonts w:ascii="Times New Roman" w:eastAsia="Times New Roman" w:hAnsi="Times New Roman" w:cs="Times New Roman"/>
          <w:sz w:val="24"/>
          <w:szCs w:val="24"/>
        </w:rPr>
      </w:pPr>
    </w:p>
    <w:p w14:paraId="1592CDED" w14:textId="77777777" w:rsidR="00325719" w:rsidRDefault="00325719" w:rsidP="00325719">
      <w:pPr>
        <w:spacing w:after="0" w:line="360" w:lineRule="auto"/>
        <w:jc w:val="both"/>
        <w:rPr>
          <w:rFonts w:ascii="Times New Roman" w:eastAsia="Times New Roman" w:hAnsi="Times New Roman" w:cs="Times New Roman"/>
          <w:sz w:val="24"/>
          <w:szCs w:val="24"/>
          <w:lang w:val="es-419"/>
        </w:rPr>
      </w:pPr>
      <w:r w:rsidRPr="00325719">
        <w:rPr>
          <w:rFonts w:ascii="Times New Roman" w:eastAsia="Times New Roman" w:hAnsi="Times New Roman" w:cs="Times New Roman"/>
          <w:sz w:val="24"/>
          <w:szCs w:val="24"/>
          <w:lang w:val="es-419"/>
        </w:rPr>
        <w:t xml:space="preserve">La automatización y optimización de plataformas web para equipos de ciberseguridad se ha consolidado en los últimos años como una práctica necesaria frente al incremento de amenazas digitales. Desafortunadamente, el robo de datos sensibles y la intromisión no autorizada en sistemas corporativos se han convertido en actividades altamente rentables para la ciberdelincuencia, lo que obliga a las organizaciones a fortalecer sus medidas de defensa. En este contexto, el </w:t>
      </w:r>
      <w:r w:rsidRPr="00325719">
        <w:rPr>
          <w:rFonts w:ascii="Times New Roman" w:eastAsia="Times New Roman" w:hAnsi="Times New Roman" w:cs="Times New Roman"/>
          <w:i/>
          <w:iCs/>
          <w:sz w:val="24"/>
          <w:szCs w:val="24"/>
          <w:lang w:val="es-419"/>
        </w:rPr>
        <w:t>malware</w:t>
      </w:r>
      <w:r w:rsidRPr="00325719">
        <w:rPr>
          <w:rFonts w:ascii="Times New Roman" w:eastAsia="Times New Roman" w:hAnsi="Times New Roman" w:cs="Times New Roman"/>
          <w:sz w:val="24"/>
          <w:szCs w:val="24"/>
          <w:lang w:val="es-419"/>
        </w:rPr>
        <w:t xml:space="preserve"> puede definirse como un código malicioso cuyo propósito es generar daños a los sistemas de información sin el consentimiento de sus propietarios, comprometiendo tanto la integridad como la disponibilidad de los datos empresariales o institucionales.</w:t>
      </w:r>
    </w:p>
    <w:p w14:paraId="0F25C401" w14:textId="77777777" w:rsidR="00325719" w:rsidRPr="00325719" w:rsidRDefault="00325719" w:rsidP="00325719">
      <w:pPr>
        <w:spacing w:after="0" w:line="360" w:lineRule="auto"/>
        <w:jc w:val="both"/>
        <w:rPr>
          <w:rFonts w:ascii="Times New Roman" w:eastAsia="Times New Roman" w:hAnsi="Times New Roman" w:cs="Times New Roman"/>
          <w:sz w:val="24"/>
          <w:szCs w:val="24"/>
          <w:lang w:val="es-419"/>
        </w:rPr>
      </w:pPr>
    </w:p>
    <w:p w14:paraId="0AAC6179" w14:textId="01AE0923" w:rsidR="00325719" w:rsidRPr="00325719" w:rsidRDefault="00325719" w:rsidP="00325719">
      <w:pPr>
        <w:spacing w:after="0" w:line="360" w:lineRule="auto"/>
        <w:jc w:val="both"/>
        <w:rPr>
          <w:rFonts w:ascii="Times New Roman" w:eastAsia="Times New Roman" w:hAnsi="Times New Roman" w:cs="Times New Roman"/>
          <w:sz w:val="24"/>
          <w:szCs w:val="24"/>
          <w:lang w:val="es-419"/>
        </w:rPr>
      </w:pPr>
      <w:r w:rsidRPr="00325719">
        <w:rPr>
          <w:rFonts w:ascii="Times New Roman" w:eastAsia="Times New Roman" w:hAnsi="Times New Roman" w:cs="Times New Roman"/>
          <w:sz w:val="24"/>
          <w:szCs w:val="24"/>
          <w:lang w:val="es-419"/>
        </w:rPr>
        <w:lastRenderedPageBreak/>
        <w:t xml:space="preserve">En la actualidad, el uso de bases de datos especializadas como el Instituto Abierto de Cataluña (IOC) resulta clave, ya que permite almacenar información técnica y no técnica relacionada con muestras de </w:t>
      </w:r>
      <w:r w:rsidRPr="00325719">
        <w:rPr>
          <w:rFonts w:ascii="Times New Roman" w:eastAsia="Times New Roman" w:hAnsi="Times New Roman" w:cs="Times New Roman"/>
          <w:i/>
          <w:iCs/>
          <w:sz w:val="24"/>
          <w:szCs w:val="24"/>
          <w:lang w:val="es-419"/>
        </w:rPr>
        <w:t>malware</w:t>
      </w:r>
      <w:r w:rsidRPr="00325719">
        <w:rPr>
          <w:rFonts w:ascii="Times New Roman" w:eastAsia="Times New Roman" w:hAnsi="Times New Roman" w:cs="Times New Roman"/>
          <w:sz w:val="24"/>
          <w:szCs w:val="24"/>
          <w:lang w:val="es-419"/>
        </w:rPr>
        <w:t xml:space="preserve">, incidentes de seguridad, perfiles de atacantes e inteligencia de amenazas, constituyendo un recurso valioso para la investigación y la defensa cibernética </w:t>
      </w:r>
      <w:sdt>
        <w:sdtPr>
          <w:rPr>
            <w:rFonts w:ascii="Times New Roman" w:eastAsia="Times New Roman" w:hAnsi="Times New Roman" w:cs="Times New Roman"/>
            <w:sz w:val="24"/>
            <w:szCs w:val="24"/>
            <w:lang w:val="es-419"/>
          </w:rPr>
          <w:id w:val="-695153464"/>
          <w:citation/>
        </w:sdtPr>
        <w:sdtContent>
          <w:r>
            <w:rPr>
              <w:rFonts w:ascii="Times New Roman" w:eastAsia="Times New Roman" w:hAnsi="Times New Roman" w:cs="Times New Roman"/>
              <w:sz w:val="24"/>
              <w:szCs w:val="24"/>
              <w:lang w:val="es-419"/>
            </w:rPr>
            <w:fldChar w:fldCharType="begin"/>
          </w:r>
          <w:r w:rsidRPr="00325719">
            <w:rPr>
              <w:rFonts w:ascii="Times New Roman" w:eastAsia="Times New Roman" w:hAnsi="Times New Roman" w:cs="Times New Roman"/>
              <w:sz w:val="24"/>
              <w:szCs w:val="24"/>
              <w:lang w:val="es-419"/>
            </w:rPr>
            <w:instrText xml:space="preserve"> CITATION Cal25 \l 1033 </w:instrText>
          </w:r>
          <w:r>
            <w:rPr>
              <w:rFonts w:ascii="Times New Roman" w:eastAsia="Times New Roman" w:hAnsi="Times New Roman" w:cs="Times New Roman"/>
              <w:sz w:val="24"/>
              <w:szCs w:val="24"/>
              <w:lang w:val="es-419"/>
            </w:rPr>
            <w:fldChar w:fldCharType="separate"/>
          </w:r>
          <w:r w:rsidRPr="00325719">
            <w:rPr>
              <w:rFonts w:ascii="Times New Roman" w:eastAsia="Times New Roman" w:hAnsi="Times New Roman" w:cs="Times New Roman"/>
              <w:noProof/>
              <w:sz w:val="24"/>
              <w:szCs w:val="24"/>
              <w:lang w:val="es-419"/>
            </w:rPr>
            <w:t>(Calle-Méndez &amp; Barriga-Andrade, 2025)</w:t>
          </w:r>
          <w:r>
            <w:rPr>
              <w:rFonts w:ascii="Times New Roman" w:eastAsia="Times New Roman" w:hAnsi="Times New Roman" w:cs="Times New Roman"/>
              <w:sz w:val="24"/>
              <w:szCs w:val="24"/>
              <w:lang w:val="es-419"/>
            </w:rPr>
            <w:fldChar w:fldCharType="end"/>
          </w:r>
        </w:sdtContent>
      </w:sdt>
      <w:r w:rsidRPr="00325719">
        <w:rPr>
          <w:rFonts w:ascii="Times New Roman" w:eastAsia="Times New Roman" w:hAnsi="Times New Roman" w:cs="Times New Roman"/>
          <w:sz w:val="24"/>
          <w:szCs w:val="24"/>
          <w:lang w:val="es-419"/>
        </w:rPr>
        <w:t xml:space="preserve">. En este mismo marco, el proyecto </w:t>
      </w:r>
      <w:r w:rsidRPr="00325719">
        <w:rPr>
          <w:rFonts w:ascii="Times New Roman" w:eastAsia="Times New Roman" w:hAnsi="Times New Roman" w:cs="Times New Roman"/>
          <w:i/>
          <w:iCs/>
          <w:sz w:val="24"/>
          <w:szCs w:val="24"/>
          <w:lang w:val="es-419"/>
        </w:rPr>
        <w:t>Malware Information Sharing Platform</w:t>
      </w:r>
      <w:r w:rsidRPr="00325719">
        <w:rPr>
          <w:rFonts w:ascii="Times New Roman" w:eastAsia="Times New Roman" w:hAnsi="Times New Roman" w:cs="Times New Roman"/>
          <w:sz w:val="24"/>
          <w:szCs w:val="24"/>
          <w:lang w:val="es-419"/>
        </w:rPr>
        <w:t xml:space="preserve"> (MISP) se posiciona como uno de los escenarios principales de inteligencia de amenazas de código abierto. Su estructura, basada en un patrón estandarizado, ofrece oportunidades para que organizaciones, comunidades, desarrolladores y equipos técnicos compartan experiencias, aprendan nuevos casos de uso y enriquezcan sus capacidades de análisis de amenazas</w:t>
      </w:r>
      <w:sdt>
        <w:sdtPr>
          <w:rPr>
            <w:rFonts w:ascii="Times New Roman" w:eastAsia="Times New Roman" w:hAnsi="Times New Roman" w:cs="Times New Roman"/>
            <w:sz w:val="24"/>
            <w:szCs w:val="24"/>
            <w:lang w:val="es-419"/>
          </w:rPr>
          <w:id w:val="-1255358482"/>
          <w:citation/>
        </w:sdtPr>
        <w:sdtContent>
          <w:r>
            <w:rPr>
              <w:rFonts w:ascii="Times New Roman" w:eastAsia="Times New Roman" w:hAnsi="Times New Roman" w:cs="Times New Roman"/>
              <w:sz w:val="24"/>
              <w:szCs w:val="24"/>
              <w:lang w:val="es-419"/>
            </w:rPr>
            <w:fldChar w:fldCharType="begin"/>
          </w:r>
          <w:r w:rsidRPr="00325719">
            <w:rPr>
              <w:rFonts w:ascii="Times New Roman" w:eastAsia="Times New Roman" w:hAnsi="Times New Roman" w:cs="Times New Roman"/>
              <w:sz w:val="24"/>
              <w:szCs w:val="24"/>
              <w:lang w:val="es-419"/>
            </w:rPr>
            <w:instrText xml:space="preserve"> CITATION Gen211 \l 1033 </w:instrText>
          </w:r>
          <w:r>
            <w:rPr>
              <w:rFonts w:ascii="Times New Roman" w:eastAsia="Times New Roman" w:hAnsi="Times New Roman" w:cs="Times New Roman"/>
              <w:sz w:val="24"/>
              <w:szCs w:val="24"/>
              <w:lang w:val="es-419"/>
            </w:rPr>
            <w:fldChar w:fldCharType="separate"/>
          </w:r>
          <w:r w:rsidRPr="00325719">
            <w:rPr>
              <w:rFonts w:ascii="Times New Roman" w:eastAsia="Times New Roman" w:hAnsi="Times New Roman" w:cs="Times New Roman"/>
              <w:noProof/>
              <w:sz w:val="24"/>
              <w:szCs w:val="24"/>
              <w:lang w:val="es-419"/>
            </w:rPr>
            <w:t xml:space="preserve"> (Gennertová, 2021)</w:t>
          </w:r>
          <w:r>
            <w:rPr>
              <w:rFonts w:ascii="Times New Roman" w:eastAsia="Times New Roman" w:hAnsi="Times New Roman" w:cs="Times New Roman"/>
              <w:sz w:val="24"/>
              <w:szCs w:val="24"/>
              <w:lang w:val="es-419"/>
            </w:rPr>
            <w:fldChar w:fldCharType="end"/>
          </w:r>
        </w:sdtContent>
      </w:sdt>
      <w:r w:rsidRPr="00325719">
        <w:rPr>
          <w:rFonts w:ascii="Times New Roman" w:eastAsia="Times New Roman" w:hAnsi="Times New Roman" w:cs="Times New Roman"/>
          <w:sz w:val="24"/>
          <w:szCs w:val="24"/>
          <w:lang w:val="es-419"/>
        </w:rPr>
        <w:t>.</w:t>
      </w:r>
    </w:p>
    <w:p w14:paraId="1BE05445" w14:textId="49D95FC2" w:rsidR="00325719" w:rsidRDefault="00325719" w:rsidP="00325719">
      <w:pPr>
        <w:spacing w:after="0" w:line="360" w:lineRule="auto"/>
        <w:jc w:val="both"/>
        <w:rPr>
          <w:rFonts w:ascii="Times New Roman" w:eastAsia="Times New Roman" w:hAnsi="Times New Roman" w:cs="Times New Roman"/>
          <w:sz w:val="24"/>
          <w:szCs w:val="24"/>
          <w:lang w:val="es-419"/>
        </w:rPr>
      </w:pPr>
      <w:r w:rsidRPr="00325719">
        <w:rPr>
          <w:rFonts w:ascii="Times New Roman" w:eastAsia="Times New Roman" w:hAnsi="Times New Roman" w:cs="Times New Roman"/>
          <w:sz w:val="24"/>
          <w:szCs w:val="24"/>
          <w:lang w:val="es-419"/>
        </w:rPr>
        <w:t xml:space="preserve">El intercambio de datos en MISP se caracteriza por su inmediatez y seguridad: los eventos registrados se ponen a disposición de las entidades asociadas y se notifican mediante correos electrónicos firmados y encriptados. Además, la plataforma permite compartir información mediante normas, reglas o exportaciones en formatos como texto o CSV, facilitando la integración automática con sistemas de detección de intrusiones y aumentando así la eficacia de las defensas organizacionales. Incluso cuando se implementa de manera interna, MISP admite la carga y descarga de datos hacia instancias externas, lo que amplía el alcance colaborativo y refuerza la detección distribuida de incidentes </w:t>
      </w:r>
      <w:sdt>
        <w:sdtPr>
          <w:rPr>
            <w:rFonts w:ascii="Times New Roman" w:eastAsia="Times New Roman" w:hAnsi="Times New Roman" w:cs="Times New Roman"/>
            <w:sz w:val="24"/>
            <w:szCs w:val="24"/>
            <w:lang w:val="es-419"/>
          </w:rPr>
          <w:id w:val="-1673245678"/>
          <w:citation/>
        </w:sdtPr>
        <w:sdtContent>
          <w:r>
            <w:rPr>
              <w:rFonts w:ascii="Times New Roman" w:eastAsia="Times New Roman" w:hAnsi="Times New Roman" w:cs="Times New Roman"/>
              <w:sz w:val="24"/>
              <w:szCs w:val="24"/>
              <w:lang w:val="es-419"/>
            </w:rPr>
            <w:fldChar w:fldCharType="begin"/>
          </w:r>
          <w:r w:rsidR="006E5F86">
            <w:rPr>
              <w:rFonts w:ascii="Times New Roman" w:eastAsia="Times New Roman" w:hAnsi="Times New Roman" w:cs="Times New Roman"/>
              <w:sz w:val="24"/>
              <w:szCs w:val="24"/>
              <w:lang w:val="es-419"/>
            </w:rPr>
            <w:instrText xml:space="preserve">CITATION Man212 \l 1033 </w:instrText>
          </w:r>
          <w:r>
            <w:rPr>
              <w:rFonts w:ascii="Times New Roman" w:eastAsia="Times New Roman" w:hAnsi="Times New Roman" w:cs="Times New Roman"/>
              <w:sz w:val="24"/>
              <w:szCs w:val="24"/>
              <w:lang w:val="es-419"/>
            </w:rPr>
            <w:fldChar w:fldCharType="separate"/>
          </w:r>
          <w:r w:rsidR="006E5F86" w:rsidRPr="006E5F86">
            <w:rPr>
              <w:rFonts w:ascii="Times New Roman" w:eastAsia="Times New Roman" w:hAnsi="Times New Roman" w:cs="Times New Roman"/>
              <w:noProof/>
              <w:sz w:val="24"/>
              <w:szCs w:val="24"/>
              <w:lang w:val="es-419"/>
            </w:rPr>
            <w:t>(Mandel Guasc, 2021)</w:t>
          </w:r>
          <w:r>
            <w:rPr>
              <w:rFonts w:ascii="Times New Roman" w:eastAsia="Times New Roman" w:hAnsi="Times New Roman" w:cs="Times New Roman"/>
              <w:sz w:val="24"/>
              <w:szCs w:val="24"/>
              <w:lang w:val="es-419"/>
            </w:rPr>
            <w:fldChar w:fldCharType="end"/>
          </w:r>
        </w:sdtContent>
      </w:sdt>
      <w:r w:rsidRPr="00325719">
        <w:rPr>
          <w:rFonts w:ascii="Times New Roman" w:eastAsia="Times New Roman" w:hAnsi="Times New Roman" w:cs="Times New Roman"/>
          <w:sz w:val="24"/>
          <w:szCs w:val="24"/>
          <w:lang w:val="es-419"/>
        </w:rPr>
        <w:t>.</w:t>
      </w:r>
    </w:p>
    <w:p w14:paraId="1E3CB695" w14:textId="77777777" w:rsidR="00325719" w:rsidRDefault="00325719" w:rsidP="00325719">
      <w:pPr>
        <w:spacing w:after="0" w:line="360" w:lineRule="auto"/>
        <w:jc w:val="both"/>
        <w:rPr>
          <w:rFonts w:ascii="Times New Roman" w:eastAsia="Times New Roman" w:hAnsi="Times New Roman" w:cs="Times New Roman"/>
          <w:sz w:val="24"/>
          <w:szCs w:val="24"/>
          <w:lang w:val="es-419"/>
        </w:rPr>
      </w:pPr>
    </w:p>
    <w:p w14:paraId="7C89477D" w14:textId="230542CC" w:rsidR="00325719" w:rsidRPr="00325719" w:rsidRDefault="00325719" w:rsidP="00325719">
      <w:pPr>
        <w:spacing w:after="0" w:line="360" w:lineRule="auto"/>
        <w:jc w:val="both"/>
        <w:rPr>
          <w:rFonts w:ascii="Times New Roman" w:eastAsia="Times New Roman" w:hAnsi="Times New Roman" w:cs="Times New Roman"/>
          <w:sz w:val="24"/>
          <w:szCs w:val="24"/>
          <w:lang w:val="es-419"/>
        </w:rPr>
      </w:pPr>
      <w:r w:rsidRPr="00325719">
        <w:rPr>
          <w:rFonts w:ascii="Times New Roman" w:eastAsia="Times New Roman" w:hAnsi="Times New Roman" w:cs="Times New Roman"/>
          <w:sz w:val="24"/>
          <w:szCs w:val="24"/>
          <w:lang w:val="es-419"/>
        </w:rPr>
        <w:t xml:space="preserve">En síntesis, aunque existen estudios y lineamientos que destacan la importancia de fortalecer la ciberseguridad en Ecuador, la evidencia sobre el uso de MISP como plataforma colaborativa continúa siendo limitada y fragmentada. Este vacío de conocimiento justifica la necesidad de realizar una revisión bibliográfica sistemática que organice y analice la producción académica y técnica disponible. En consecuencia, el objetivo general de este estudio fue realizar una revisión bibliográfica sistemática sobre MISP como herramienta de intercambio de eventos de ciberseguridad, con énfasis en el contexto ecuatoriano. Para alcanzar este propósito, se plantearon los siguientes objetivos específicos: (i) cuantificar y clasificar las publicaciones sobre MISP entre 2019 y 2024; (ii) analizar las principales tendencias, beneficios y limitaciones reportadas en torno a esta herramienta; (iii) examinar la evidencia sobre su adopción y barreras de implementación en Ecuador; y (iv) determinar </w:t>
      </w:r>
      <w:r w:rsidRPr="00325719">
        <w:rPr>
          <w:rFonts w:ascii="Times New Roman" w:eastAsia="Times New Roman" w:hAnsi="Times New Roman" w:cs="Times New Roman"/>
          <w:sz w:val="24"/>
          <w:szCs w:val="24"/>
          <w:lang w:val="es-419"/>
        </w:rPr>
        <w:lastRenderedPageBreak/>
        <w:t>vacíos de investigación y proponer una agenda futura. De manera complementaria, se formularon las siguientes preguntas de investigación: ¿Cuál ha sido la producción académica y técnica sobre MISP en el período 2019–2024? ¿Qué beneficios y limitaciones se reportan en la literatura sobre su uso en ciberseguridad? ¿Qué evidencia existe acerca de su adopción en Ecuador y cuáles son las principales barreras identificadas?</w:t>
      </w:r>
    </w:p>
    <w:p w14:paraId="2A78A3DF" w14:textId="269BBA86" w:rsidR="00787F02" w:rsidRDefault="00787F02" w:rsidP="00D11B7B">
      <w:pPr>
        <w:spacing w:after="0" w:line="360" w:lineRule="auto"/>
        <w:jc w:val="both"/>
        <w:rPr>
          <w:rFonts w:ascii="Times New Roman" w:eastAsia="Times New Roman" w:hAnsi="Times New Roman" w:cs="Times New Roman"/>
          <w:sz w:val="24"/>
          <w:szCs w:val="24"/>
        </w:rPr>
      </w:pPr>
    </w:p>
    <w:p w14:paraId="6D37A079" w14:textId="77777777" w:rsidR="00325719" w:rsidRDefault="00325719" w:rsidP="00D11B7B">
      <w:pPr>
        <w:spacing w:after="0" w:line="360" w:lineRule="auto"/>
        <w:jc w:val="both"/>
        <w:rPr>
          <w:rFonts w:ascii="Times New Roman" w:eastAsia="Times New Roman" w:hAnsi="Times New Roman" w:cs="Times New Roman"/>
          <w:sz w:val="24"/>
          <w:szCs w:val="24"/>
        </w:rPr>
      </w:pPr>
    </w:p>
    <w:p w14:paraId="41EB224D" w14:textId="77777777" w:rsidR="00325719" w:rsidRDefault="00325719" w:rsidP="00D11B7B">
      <w:pPr>
        <w:spacing w:after="0" w:line="360" w:lineRule="auto"/>
        <w:jc w:val="both"/>
        <w:rPr>
          <w:rFonts w:ascii="Times New Roman" w:eastAsia="Times New Roman" w:hAnsi="Times New Roman" w:cs="Times New Roman"/>
          <w:sz w:val="24"/>
          <w:szCs w:val="24"/>
        </w:rPr>
      </w:pPr>
    </w:p>
    <w:p w14:paraId="4BDBAA6E" w14:textId="6AB82916" w:rsidR="00325719" w:rsidRDefault="00325719" w:rsidP="00D11B7B">
      <w:pPr>
        <w:spacing w:after="0" w:line="360" w:lineRule="auto"/>
        <w:jc w:val="both"/>
        <w:rPr>
          <w:rFonts w:ascii="Times New Roman" w:eastAsia="Times New Roman" w:hAnsi="Times New Roman" w:cs="Times New Roman"/>
          <w:sz w:val="24"/>
          <w:szCs w:val="24"/>
        </w:rPr>
      </w:pPr>
    </w:p>
    <w:p w14:paraId="360D18EB" w14:textId="2F81D234" w:rsidR="00375B8E" w:rsidRDefault="00375B8E" w:rsidP="00D11B7B">
      <w:pPr>
        <w:spacing w:after="0" w:line="360" w:lineRule="auto"/>
        <w:jc w:val="both"/>
        <w:rPr>
          <w:rFonts w:ascii="Times New Roman" w:eastAsia="Times New Roman" w:hAnsi="Times New Roman" w:cs="Times New Roman"/>
          <w:sz w:val="24"/>
          <w:szCs w:val="24"/>
        </w:rPr>
      </w:pPr>
    </w:p>
    <w:p w14:paraId="2269DEC6" w14:textId="77777777" w:rsidR="00375B8E" w:rsidRDefault="00375B8E" w:rsidP="00D11B7B">
      <w:pPr>
        <w:spacing w:after="0" w:line="360" w:lineRule="auto"/>
        <w:jc w:val="both"/>
        <w:rPr>
          <w:rFonts w:ascii="Times New Roman" w:eastAsia="Times New Roman" w:hAnsi="Times New Roman" w:cs="Times New Roman"/>
          <w:sz w:val="24"/>
          <w:szCs w:val="24"/>
        </w:rPr>
      </w:pPr>
    </w:p>
    <w:p w14:paraId="4FDE6CEB" w14:textId="77777777" w:rsidR="00325719" w:rsidRDefault="00325719" w:rsidP="00D11B7B">
      <w:pPr>
        <w:spacing w:after="0" w:line="360" w:lineRule="auto"/>
        <w:jc w:val="both"/>
        <w:rPr>
          <w:rFonts w:ascii="Times New Roman" w:eastAsia="Times New Roman" w:hAnsi="Times New Roman" w:cs="Times New Roman"/>
          <w:sz w:val="24"/>
          <w:szCs w:val="24"/>
        </w:rPr>
      </w:pPr>
    </w:p>
    <w:p w14:paraId="42925CC8" w14:textId="161ED771" w:rsidR="00AA1C2A" w:rsidRDefault="00AA1C2A" w:rsidP="00D11B7B">
      <w:pPr>
        <w:spacing w:after="0" w:line="360" w:lineRule="auto"/>
        <w:jc w:val="both"/>
        <w:rPr>
          <w:rFonts w:ascii="Times New Roman" w:eastAsia="Times New Roman" w:hAnsi="Times New Roman" w:cs="Times New Roman"/>
          <w:sz w:val="24"/>
          <w:szCs w:val="24"/>
        </w:rPr>
      </w:pPr>
    </w:p>
    <w:p w14:paraId="1182F56A" w14:textId="77777777" w:rsidR="00AA1C2A" w:rsidRDefault="00AA1C2A" w:rsidP="00D11B7B">
      <w:pPr>
        <w:spacing w:after="0" w:line="360" w:lineRule="auto"/>
        <w:jc w:val="both"/>
        <w:rPr>
          <w:rFonts w:ascii="Times New Roman" w:eastAsia="Times New Roman" w:hAnsi="Times New Roman" w:cs="Times New Roman"/>
          <w:sz w:val="24"/>
          <w:szCs w:val="24"/>
        </w:rPr>
      </w:pPr>
    </w:p>
    <w:p w14:paraId="6D014C3C" w14:textId="77777777" w:rsidR="00AA1C2A" w:rsidRDefault="00AA1C2A" w:rsidP="00D11B7B">
      <w:pPr>
        <w:spacing w:after="0" w:line="360" w:lineRule="auto"/>
        <w:jc w:val="both"/>
        <w:rPr>
          <w:rFonts w:ascii="Times New Roman" w:eastAsia="Times New Roman" w:hAnsi="Times New Roman" w:cs="Times New Roman"/>
          <w:sz w:val="24"/>
          <w:szCs w:val="24"/>
        </w:rPr>
      </w:pPr>
    </w:p>
    <w:p w14:paraId="7032F98B" w14:textId="77777777" w:rsidR="00AA1C2A" w:rsidRDefault="00AA1C2A" w:rsidP="00D11B7B">
      <w:pPr>
        <w:spacing w:after="0" w:line="360" w:lineRule="auto"/>
        <w:jc w:val="both"/>
        <w:rPr>
          <w:rFonts w:ascii="Times New Roman" w:eastAsia="Times New Roman" w:hAnsi="Times New Roman" w:cs="Times New Roman"/>
          <w:sz w:val="24"/>
          <w:szCs w:val="24"/>
        </w:rPr>
      </w:pPr>
    </w:p>
    <w:p w14:paraId="7BF25349" w14:textId="77777777" w:rsidR="00AA1C2A" w:rsidRDefault="00AA1C2A" w:rsidP="00D11B7B">
      <w:pPr>
        <w:spacing w:after="0" w:line="360" w:lineRule="auto"/>
        <w:jc w:val="both"/>
        <w:rPr>
          <w:rFonts w:ascii="Times New Roman" w:eastAsia="Times New Roman" w:hAnsi="Times New Roman" w:cs="Times New Roman"/>
          <w:sz w:val="24"/>
          <w:szCs w:val="24"/>
        </w:rPr>
      </w:pPr>
    </w:p>
    <w:p w14:paraId="27245906" w14:textId="77777777" w:rsidR="00AA1C2A" w:rsidRDefault="00AA1C2A" w:rsidP="00D11B7B">
      <w:pPr>
        <w:spacing w:after="0" w:line="360" w:lineRule="auto"/>
        <w:jc w:val="both"/>
        <w:rPr>
          <w:rFonts w:ascii="Times New Roman" w:eastAsia="Times New Roman" w:hAnsi="Times New Roman" w:cs="Times New Roman"/>
          <w:sz w:val="24"/>
          <w:szCs w:val="24"/>
        </w:rPr>
      </w:pPr>
    </w:p>
    <w:p w14:paraId="6E80F861" w14:textId="77777777" w:rsidR="00AA1C2A" w:rsidRDefault="00AA1C2A" w:rsidP="00D11B7B">
      <w:pPr>
        <w:spacing w:after="0" w:line="360" w:lineRule="auto"/>
        <w:jc w:val="both"/>
        <w:rPr>
          <w:rFonts w:ascii="Times New Roman" w:eastAsia="Times New Roman" w:hAnsi="Times New Roman" w:cs="Times New Roman"/>
          <w:sz w:val="24"/>
          <w:szCs w:val="24"/>
        </w:rPr>
      </w:pPr>
    </w:p>
    <w:p w14:paraId="09B8C14A" w14:textId="77777777" w:rsidR="00AA1C2A" w:rsidRDefault="00AA1C2A" w:rsidP="00D11B7B">
      <w:pPr>
        <w:spacing w:after="0" w:line="360" w:lineRule="auto"/>
        <w:jc w:val="both"/>
        <w:rPr>
          <w:rFonts w:ascii="Times New Roman" w:eastAsia="Times New Roman" w:hAnsi="Times New Roman" w:cs="Times New Roman"/>
          <w:sz w:val="24"/>
          <w:szCs w:val="24"/>
        </w:rPr>
      </w:pPr>
    </w:p>
    <w:p w14:paraId="0552830D" w14:textId="77777777" w:rsidR="00AA1C2A" w:rsidRDefault="00AA1C2A" w:rsidP="00D11B7B">
      <w:pPr>
        <w:spacing w:after="0" w:line="360" w:lineRule="auto"/>
        <w:jc w:val="both"/>
        <w:rPr>
          <w:rFonts w:ascii="Times New Roman" w:eastAsia="Times New Roman" w:hAnsi="Times New Roman" w:cs="Times New Roman"/>
          <w:sz w:val="24"/>
          <w:szCs w:val="24"/>
        </w:rPr>
      </w:pPr>
    </w:p>
    <w:p w14:paraId="70D58758" w14:textId="77777777" w:rsidR="00AA1C2A" w:rsidRDefault="00AA1C2A" w:rsidP="00D11B7B">
      <w:pPr>
        <w:spacing w:after="0" w:line="360" w:lineRule="auto"/>
        <w:jc w:val="both"/>
        <w:rPr>
          <w:rFonts w:ascii="Times New Roman" w:eastAsia="Times New Roman" w:hAnsi="Times New Roman" w:cs="Times New Roman"/>
          <w:sz w:val="24"/>
          <w:szCs w:val="24"/>
        </w:rPr>
      </w:pPr>
    </w:p>
    <w:p w14:paraId="4AA188F9" w14:textId="77777777" w:rsidR="00AA1C2A" w:rsidRDefault="00AA1C2A" w:rsidP="00D11B7B">
      <w:pPr>
        <w:spacing w:after="0" w:line="360" w:lineRule="auto"/>
        <w:jc w:val="both"/>
        <w:rPr>
          <w:rFonts w:ascii="Times New Roman" w:eastAsia="Times New Roman" w:hAnsi="Times New Roman" w:cs="Times New Roman"/>
          <w:sz w:val="24"/>
          <w:szCs w:val="24"/>
        </w:rPr>
      </w:pPr>
    </w:p>
    <w:p w14:paraId="3F846DE5" w14:textId="77777777" w:rsidR="00AA1C2A" w:rsidRDefault="00AA1C2A" w:rsidP="00D11B7B">
      <w:pPr>
        <w:spacing w:after="0" w:line="360" w:lineRule="auto"/>
        <w:jc w:val="both"/>
        <w:rPr>
          <w:rFonts w:ascii="Times New Roman" w:eastAsia="Times New Roman" w:hAnsi="Times New Roman" w:cs="Times New Roman"/>
          <w:sz w:val="24"/>
          <w:szCs w:val="24"/>
        </w:rPr>
      </w:pPr>
    </w:p>
    <w:p w14:paraId="72C0102B" w14:textId="77777777" w:rsidR="00AA1C2A" w:rsidRDefault="00AA1C2A" w:rsidP="00D11B7B">
      <w:pPr>
        <w:spacing w:after="0" w:line="360" w:lineRule="auto"/>
        <w:jc w:val="both"/>
        <w:rPr>
          <w:rFonts w:ascii="Times New Roman" w:eastAsia="Times New Roman" w:hAnsi="Times New Roman" w:cs="Times New Roman"/>
          <w:sz w:val="24"/>
          <w:szCs w:val="24"/>
        </w:rPr>
      </w:pPr>
    </w:p>
    <w:p w14:paraId="28A7AD16" w14:textId="77777777" w:rsidR="00AA1C2A" w:rsidRDefault="00AA1C2A" w:rsidP="00D11B7B">
      <w:pPr>
        <w:spacing w:after="0" w:line="360" w:lineRule="auto"/>
        <w:jc w:val="both"/>
        <w:rPr>
          <w:rFonts w:ascii="Times New Roman" w:eastAsia="Times New Roman" w:hAnsi="Times New Roman" w:cs="Times New Roman"/>
          <w:sz w:val="24"/>
          <w:szCs w:val="24"/>
        </w:rPr>
      </w:pPr>
    </w:p>
    <w:p w14:paraId="1F13211D" w14:textId="77777777" w:rsidR="00AA1C2A" w:rsidRDefault="00AA1C2A" w:rsidP="00D11B7B">
      <w:pPr>
        <w:spacing w:after="0" w:line="360" w:lineRule="auto"/>
        <w:jc w:val="both"/>
        <w:rPr>
          <w:rFonts w:ascii="Times New Roman" w:eastAsia="Times New Roman" w:hAnsi="Times New Roman" w:cs="Times New Roman"/>
          <w:sz w:val="24"/>
          <w:szCs w:val="24"/>
        </w:rPr>
      </w:pPr>
    </w:p>
    <w:p w14:paraId="1E9350CE" w14:textId="77777777" w:rsidR="00AA1C2A" w:rsidRDefault="00AA1C2A" w:rsidP="00D11B7B">
      <w:pPr>
        <w:spacing w:after="0" w:line="360" w:lineRule="auto"/>
        <w:jc w:val="both"/>
        <w:rPr>
          <w:rFonts w:ascii="Times New Roman" w:eastAsia="Times New Roman" w:hAnsi="Times New Roman" w:cs="Times New Roman"/>
          <w:sz w:val="24"/>
          <w:szCs w:val="24"/>
        </w:rPr>
      </w:pPr>
    </w:p>
    <w:p w14:paraId="66CB37CA" w14:textId="77777777" w:rsidR="00AA1C2A" w:rsidRPr="00D11B7B" w:rsidRDefault="00AA1C2A" w:rsidP="00D11B7B">
      <w:pPr>
        <w:spacing w:after="0" w:line="360" w:lineRule="auto"/>
        <w:jc w:val="both"/>
        <w:rPr>
          <w:rFonts w:ascii="Times New Roman" w:eastAsia="Times New Roman" w:hAnsi="Times New Roman" w:cs="Times New Roman"/>
          <w:sz w:val="24"/>
          <w:szCs w:val="24"/>
        </w:rPr>
      </w:pPr>
    </w:p>
    <w:p w14:paraId="71337EC5" w14:textId="0256E4C6" w:rsidR="00787F02" w:rsidRDefault="00131314">
      <w:pPr>
        <w:pStyle w:val="Ttulo2"/>
        <w:jc w:val="center"/>
      </w:pPr>
      <w:r>
        <w:lastRenderedPageBreak/>
        <w:t>Metodología</w:t>
      </w:r>
    </w:p>
    <w:p w14:paraId="5F9346D2" w14:textId="77777777" w:rsidR="00787F02" w:rsidRDefault="00787F02">
      <w:pPr>
        <w:spacing w:after="0" w:line="240" w:lineRule="auto"/>
        <w:jc w:val="both"/>
        <w:rPr>
          <w:rFonts w:ascii="Times New Roman" w:eastAsia="Times New Roman" w:hAnsi="Times New Roman" w:cs="Times New Roman"/>
          <w:b/>
          <w:sz w:val="24"/>
          <w:szCs w:val="24"/>
        </w:rPr>
      </w:pPr>
    </w:p>
    <w:p w14:paraId="5D4F7CA0" w14:textId="765314ED" w:rsidR="000107E7" w:rsidRP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es-419"/>
        </w:rPr>
      </w:pPr>
      <w:r w:rsidRPr="000107E7">
        <w:rPr>
          <w:rFonts w:ascii="Times New Roman" w:eastAsia="Times New Roman" w:hAnsi="Times New Roman" w:cs="Times New Roman"/>
          <w:color w:val="000000"/>
          <w:sz w:val="24"/>
          <w:szCs w:val="24"/>
          <w:lang w:val="es-419"/>
        </w:rPr>
        <w:t xml:space="preserve">El presente estudio se diseñó como una </w:t>
      </w:r>
      <w:r w:rsidRPr="000107E7">
        <w:rPr>
          <w:rFonts w:ascii="Times New Roman" w:eastAsia="Times New Roman" w:hAnsi="Times New Roman" w:cs="Times New Roman"/>
          <w:b/>
          <w:bCs/>
          <w:color w:val="000000"/>
          <w:sz w:val="24"/>
          <w:szCs w:val="24"/>
          <w:lang w:val="es-419"/>
        </w:rPr>
        <w:t>revisión bibliográfica sistemática</w:t>
      </w:r>
      <w:r w:rsidRPr="000107E7">
        <w:rPr>
          <w:rFonts w:ascii="Times New Roman" w:eastAsia="Times New Roman" w:hAnsi="Times New Roman" w:cs="Times New Roman"/>
          <w:color w:val="000000"/>
          <w:sz w:val="24"/>
          <w:szCs w:val="24"/>
          <w:lang w:val="es-419"/>
        </w:rPr>
        <w:t xml:space="preserve">, cuyo propósito fue identificar y analizar la literatura científica y técnica más relevante sobre la plataforma </w:t>
      </w:r>
      <w:r w:rsidRPr="000107E7">
        <w:rPr>
          <w:rFonts w:ascii="Times New Roman" w:eastAsia="Times New Roman" w:hAnsi="Times New Roman" w:cs="Times New Roman"/>
          <w:i/>
          <w:iCs/>
          <w:color w:val="000000"/>
          <w:sz w:val="24"/>
          <w:szCs w:val="24"/>
          <w:lang w:val="es-419"/>
        </w:rPr>
        <w:t>Malware Information Sharing Platform</w:t>
      </w:r>
      <w:r w:rsidRPr="000107E7">
        <w:rPr>
          <w:rFonts w:ascii="Times New Roman" w:eastAsia="Times New Roman" w:hAnsi="Times New Roman" w:cs="Times New Roman"/>
          <w:color w:val="000000"/>
          <w:sz w:val="24"/>
          <w:szCs w:val="24"/>
          <w:lang w:val="es-419"/>
        </w:rPr>
        <w:t xml:space="preserve"> (MISP)</w:t>
      </w:r>
      <w:r w:rsidR="004E23D6">
        <w:rPr>
          <w:rFonts w:ascii="Times New Roman" w:eastAsia="Times New Roman" w:hAnsi="Times New Roman" w:cs="Times New Roman"/>
          <w:color w:val="000000"/>
          <w:sz w:val="24"/>
          <w:szCs w:val="24"/>
          <w:lang w:val="es-419"/>
        </w:rPr>
        <w:t xml:space="preserve"> </w:t>
      </w:r>
      <w:r w:rsidR="004E23D6" w:rsidRPr="004E23D6">
        <w:rPr>
          <w:rFonts w:ascii="Times New Roman" w:eastAsia="Times New Roman" w:hAnsi="Times New Roman" w:cs="Times New Roman"/>
          <w:color w:val="000000"/>
          <w:sz w:val="24"/>
          <w:szCs w:val="24"/>
        </w:rPr>
        <w:t xml:space="preserve">y sobre las iniciativas de </w:t>
      </w:r>
      <w:r w:rsidR="004E23D6" w:rsidRPr="004E23D6">
        <w:rPr>
          <w:rFonts w:ascii="Times New Roman" w:eastAsia="Times New Roman" w:hAnsi="Times New Roman" w:cs="Times New Roman"/>
          <w:b/>
          <w:bCs/>
          <w:color w:val="000000"/>
          <w:sz w:val="24"/>
          <w:szCs w:val="24"/>
        </w:rPr>
        <w:t>Open Source Intelligence (OSINT)</w:t>
      </w:r>
      <w:r w:rsidR="004E23D6" w:rsidRPr="004E23D6">
        <w:rPr>
          <w:rFonts w:ascii="Times New Roman" w:eastAsia="Times New Roman" w:hAnsi="Times New Roman" w:cs="Times New Roman"/>
          <w:color w:val="000000"/>
          <w:sz w:val="24"/>
          <w:szCs w:val="24"/>
        </w:rPr>
        <w:t xml:space="preserve"> aplicadas a la recopilación, análisis y compartición de información proveniente de fuentes abiertas, con el fin de comparar ambas aproximaciones dentro del ecosistema de ciberinteligencia colaborativa</w:t>
      </w:r>
      <w:r w:rsidRPr="000107E7">
        <w:rPr>
          <w:rFonts w:ascii="Times New Roman" w:eastAsia="Times New Roman" w:hAnsi="Times New Roman" w:cs="Times New Roman"/>
          <w:color w:val="000000"/>
          <w:sz w:val="24"/>
          <w:szCs w:val="24"/>
          <w:lang w:val="es-419"/>
        </w:rPr>
        <w:t xml:space="preserve">. Para garantizar el rigor metodológico, se siguieron las directrices establecidas en la declaración </w:t>
      </w:r>
      <w:r w:rsidRPr="000107E7">
        <w:rPr>
          <w:rFonts w:ascii="Times New Roman" w:eastAsia="Times New Roman" w:hAnsi="Times New Roman" w:cs="Times New Roman"/>
          <w:b/>
          <w:bCs/>
          <w:color w:val="000000"/>
          <w:sz w:val="24"/>
          <w:szCs w:val="24"/>
          <w:lang w:val="es-419"/>
        </w:rPr>
        <w:t>PRISMA 2020</w:t>
      </w:r>
      <w:r w:rsidRPr="000107E7">
        <w:rPr>
          <w:rFonts w:ascii="Times New Roman" w:eastAsia="Times New Roman" w:hAnsi="Times New Roman" w:cs="Times New Roman"/>
          <w:color w:val="000000"/>
          <w:sz w:val="24"/>
          <w:szCs w:val="24"/>
          <w:lang w:val="es-419"/>
        </w:rPr>
        <w:t xml:space="preserve">, que constituye la guía más actualizada y ampliamente aceptada para la elaboración y reporte de revisiones sistemáticas (Page et al., 2021). Asimismo, se tomaron en cuenta recomendaciones metodológicas recientes que destacan la importancia de definir criterios de inclusión y exclusión claros, realizar una búsqueda exhaustiva en bases de datos de prestigio, evaluar la calidad de los estudios y sintetizar de manera estructurada los hallazgos </w:t>
      </w:r>
      <w:sdt>
        <w:sdtPr>
          <w:rPr>
            <w:rFonts w:ascii="Times New Roman" w:eastAsia="Times New Roman" w:hAnsi="Times New Roman" w:cs="Times New Roman"/>
            <w:color w:val="000000"/>
            <w:sz w:val="24"/>
            <w:szCs w:val="24"/>
            <w:lang w:val="es-419"/>
          </w:rPr>
          <w:id w:val="-1019003061"/>
          <w:citation/>
        </w:sdtPr>
        <w:sdtContent>
          <w:r>
            <w:rPr>
              <w:rFonts w:ascii="Times New Roman" w:eastAsia="Times New Roman" w:hAnsi="Times New Roman" w:cs="Times New Roman"/>
              <w:color w:val="000000"/>
              <w:sz w:val="24"/>
              <w:szCs w:val="24"/>
              <w:lang w:val="es-419"/>
            </w:rPr>
            <w:fldChar w:fldCharType="begin"/>
          </w:r>
          <w:r w:rsidRPr="000107E7">
            <w:rPr>
              <w:rFonts w:ascii="Times New Roman" w:eastAsia="Times New Roman" w:hAnsi="Times New Roman" w:cs="Times New Roman"/>
              <w:color w:val="000000"/>
              <w:sz w:val="24"/>
              <w:szCs w:val="24"/>
              <w:lang w:val="es-419"/>
            </w:rPr>
            <w:instrText xml:space="preserve"> CITATION Bri25 \l 1033 </w:instrText>
          </w:r>
          <w:r>
            <w:rPr>
              <w:rFonts w:ascii="Times New Roman" w:eastAsia="Times New Roman" w:hAnsi="Times New Roman" w:cs="Times New Roman"/>
              <w:color w:val="000000"/>
              <w:sz w:val="24"/>
              <w:szCs w:val="24"/>
              <w:lang w:val="es-419"/>
            </w:rPr>
            <w:fldChar w:fldCharType="separate"/>
          </w:r>
          <w:r w:rsidRPr="000107E7">
            <w:rPr>
              <w:rFonts w:ascii="Times New Roman" w:eastAsia="Times New Roman" w:hAnsi="Times New Roman" w:cs="Times New Roman"/>
              <w:noProof/>
              <w:color w:val="000000"/>
              <w:sz w:val="24"/>
              <w:szCs w:val="24"/>
              <w:lang w:val="es-419"/>
            </w:rPr>
            <w:t>(Brignardello-Petersen, Santesso , &amp; Guyatt, 2025)</w:t>
          </w:r>
          <w:r>
            <w:rPr>
              <w:rFonts w:ascii="Times New Roman" w:eastAsia="Times New Roman" w:hAnsi="Times New Roman" w:cs="Times New Roman"/>
              <w:color w:val="000000"/>
              <w:sz w:val="24"/>
              <w:szCs w:val="24"/>
              <w:lang w:val="es-419"/>
            </w:rPr>
            <w:fldChar w:fldCharType="end"/>
          </w:r>
        </w:sdtContent>
      </w:sdt>
      <w:r w:rsidRPr="000107E7">
        <w:rPr>
          <w:rFonts w:ascii="Times New Roman" w:eastAsia="Times New Roman" w:hAnsi="Times New Roman" w:cs="Times New Roman"/>
          <w:color w:val="000000"/>
          <w:sz w:val="24"/>
          <w:szCs w:val="24"/>
          <w:lang w:val="es-419"/>
        </w:rPr>
        <w:t>.</w:t>
      </w:r>
    </w:p>
    <w:p w14:paraId="289C612C"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es-419"/>
        </w:rPr>
      </w:pPr>
      <w:r w:rsidRPr="000107E7">
        <w:rPr>
          <w:rFonts w:ascii="Times New Roman" w:eastAsia="Times New Roman" w:hAnsi="Times New Roman" w:cs="Times New Roman"/>
          <w:color w:val="000000"/>
          <w:sz w:val="24"/>
          <w:szCs w:val="24"/>
          <w:lang w:val="es-419"/>
        </w:rPr>
        <w:t xml:space="preserve">La búsqueda se llevó a cabo en las bases de datos </w:t>
      </w:r>
      <w:r w:rsidRPr="000107E7">
        <w:rPr>
          <w:rFonts w:ascii="Times New Roman" w:eastAsia="Times New Roman" w:hAnsi="Times New Roman" w:cs="Times New Roman"/>
          <w:b/>
          <w:bCs/>
          <w:color w:val="000000"/>
          <w:sz w:val="24"/>
          <w:szCs w:val="24"/>
          <w:lang w:val="es-419"/>
        </w:rPr>
        <w:t>Scopus, IEEE Xplore y Google Scholar</w:t>
      </w:r>
      <w:r w:rsidRPr="000107E7">
        <w:rPr>
          <w:rFonts w:ascii="Times New Roman" w:eastAsia="Times New Roman" w:hAnsi="Times New Roman" w:cs="Times New Roman"/>
          <w:color w:val="000000"/>
          <w:sz w:val="24"/>
          <w:szCs w:val="24"/>
          <w:lang w:val="es-419"/>
        </w:rPr>
        <w:t xml:space="preserve">, seleccionadas por su relevancia en el ámbito de las ciencias computacionales y la ciberseguridad. Se emplearon palabras clave en inglés y español, incluyendo los términos </w:t>
      </w:r>
      <w:r w:rsidRPr="000107E7">
        <w:rPr>
          <w:rFonts w:ascii="Times New Roman" w:eastAsia="Times New Roman" w:hAnsi="Times New Roman" w:cs="Times New Roman"/>
          <w:i/>
          <w:iCs/>
          <w:color w:val="000000"/>
          <w:sz w:val="24"/>
          <w:szCs w:val="24"/>
          <w:lang w:val="es-419"/>
        </w:rPr>
        <w:t>“MISP”</w:t>
      </w:r>
      <w:r w:rsidRPr="000107E7">
        <w:rPr>
          <w:rFonts w:ascii="Times New Roman" w:eastAsia="Times New Roman" w:hAnsi="Times New Roman" w:cs="Times New Roman"/>
          <w:color w:val="000000"/>
          <w:sz w:val="24"/>
          <w:szCs w:val="24"/>
          <w:lang w:val="es-419"/>
        </w:rPr>
        <w:t xml:space="preserve">, </w:t>
      </w:r>
      <w:r w:rsidRPr="000107E7">
        <w:rPr>
          <w:rFonts w:ascii="Times New Roman" w:eastAsia="Times New Roman" w:hAnsi="Times New Roman" w:cs="Times New Roman"/>
          <w:i/>
          <w:iCs/>
          <w:color w:val="000000"/>
          <w:sz w:val="24"/>
          <w:szCs w:val="24"/>
          <w:lang w:val="es-419"/>
        </w:rPr>
        <w:t>“cyber threat intelligence”</w:t>
      </w:r>
      <w:r w:rsidRPr="000107E7">
        <w:rPr>
          <w:rFonts w:ascii="Times New Roman" w:eastAsia="Times New Roman" w:hAnsi="Times New Roman" w:cs="Times New Roman"/>
          <w:color w:val="000000"/>
          <w:sz w:val="24"/>
          <w:szCs w:val="24"/>
          <w:lang w:val="es-419"/>
        </w:rPr>
        <w:t xml:space="preserve">, </w:t>
      </w:r>
      <w:r w:rsidRPr="000107E7">
        <w:rPr>
          <w:rFonts w:ascii="Times New Roman" w:eastAsia="Times New Roman" w:hAnsi="Times New Roman" w:cs="Times New Roman"/>
          <w:i/>
          <w:iCs/>
          <w:color w:val="000000"/>
          <w:sz w:val="24"/>
          <w:szCs w:val="24"/>
          <w:lang w:val="es-419"/>
        </w:rPr>
        <w:t>“information sharing”</w:t>
      </w:r>
      <w:r w:rsidRPr="000107E7">
        <w:rPr>
          <w:rFonts w:ascii="Times New Roman" w:eastAsia="Times New Roman" w:hAnsi="Times New Roman" w:cs="Times New Roman"/>
          <w:color w:val="000000"/>
          <w:sz w:val="24"/>
          <w:szCs w:val="24"/>
          <w:lang w:val="es-419"/>
        </w:rPr>
        <w:t xml:space="preserve"> y </w:t>
      </w:r>
      <w:r w:rsidRPr="000107E7">
        <w:rPr>
          <w:rFonts w:ascii="Times New Roman" w:eastAsia="Times New Roman" w:hAnsi="Times New Roman" w:cs="Times New Roman"/>
          <w:i/>
          <w:iCs/>
          <w:color w:val="000000"/>
          <w:sz w:val="24"/>
          <w:szCs w:val="24"/>
          <w:lang w:val="es-419"/>
        </w:rPr>
        <w:t>“Ecuador”</w:t>
      </w:r>
      <w:r w:rsidRPr="000107E7">
        <w:rPr>
          <w:rFonts w:ascii="Times New Roman" w:eastAsia="Times New Roman" w:hAnsi="Times New Roman" w:cs="Times New Roman"/>
          <w:color w:val="000000"/>
          <w:sz w:val="24"/>
          <w:szCs w:val="24"/>
          <w:lang w:val="es-419"/>
        </w:rPr>
        <w:t xml:space="preserve">, combinados con operadores booleanos (AND, OR) para optimizar los resultados. El rango temporal considerado fue de </w:t>
      </w:r>
      <w:r w:rsidRPr="000107E7">
        <w:rPr>
          <w:rFonts w:ascii="Times New Roman" w:eastAsia="Times New Roman" w:hAnsi="Times New Roman" w:cs="Times New Roman"/>
          <w:b/>
          <w:bCs/>
          <w:color w:val="000000"/>
          <w:sz w:val="24"/>
          <w:szCs w:val="24"/>
          <w:lang w:val="es-419"/>
        </w:rPr>
        <w:t>2019 a 2024</w:t>
      </w:r>
      <w:r w:rsidRPr="000107E7">
        <w:rPr>
          <w:rFonts w:ascii="Times New Roman" w:eastAsia="Times New Roman" w:hAnsi="Times New Roman" w:cs="Times New Roman"/>
          <w:color w:val="000000"/>
          <w:sz w:val="24"/>
          <w:szCs w:val="24"/>
          <w:lang w:val="es-419"/>
        </w:rPr>
        <w:t>, con el fin de garantizar la actualidad de la evidencia. En la tabla 1 se muestran las cadenas de búsqueda utilizadas y los resultados iniciales obtenidos en cada base de datos.</w:t>
      </w:r>
    </w:p>
    <w:p w14:paraId="49F5FB45"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518F9DB"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DCA0995"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23E49AA5"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64622BE1"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8A4FE8D"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EEE3B23"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F842866"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152B3733" w14:textId="5C0E9503" w:rsidR="00787F02" w:rsidRPr="000107E7" w:rsidRDefault="00131314" w:rsidP="000107E7">
      <w:pPr>
        <w:pBdr>
          <w:top w:val="nil"/>
          <w:left w:val="nil"/>
          <w:bottom w:val="nil"/>
          <w:right w:val="nil"/>
          <w:between w:val="nil"/>
        </w:pBdr>
        <w:spacing w:after="0" w:line="360" w:lineRule="auto"/>
        <w:rPr>
          <w:rFonts w:ascii="Times New Roman" w:eastAsia="Times New Roman" w:hAnsi="Times New Roman" w:cs="Times New Roman"/>
          <w:color w:val="000000"/>
          <w:sz w:val="24"/>
          <w:szCs w:val="24"/>
          <w:lang w:val="es-419"/>
        </w:rPr>
      </w:pPr>
      <w:r>
        <w:rPr>
          <w:rFonts w:ascii="Times New Roman" w:eastAsia="Times New Roman" w:hAnsi="Times New Roman" w:cs="Times New Roman"/>
          <w:b/>
          <w:color w:val="000000"/>
          <w:sz w:val="24"/>
          <w:szCs w:val="24"/>
        </w:rPr>
        <w:t xml:space="preserve">Tabla 1 </w:t>
      </w:r>
      <w:r>
        <w:rPr>
          <w:rFonts w:ascii="Times New Roman" w:eastAsia="Times New Roman" w:hAnsi="Times New Roman" w:cs="Times New Roman"/>
          <w:b/>
          <w:color w:val="000000"/>
          <w:sz w:val="24"/>
          <w:szCs w:val="24"/>
        </w:rPr>
        <w:br/>
      </w:r>
      <w:r w:rsidR="000107E7" w:rsidRPr="000107E7">
        <w:rPr>
          <w:rFonts w:ascii="Times New Roman" w:eastAsia="Times New Roman" w:hAnsi="Times New Roman" w:cs="Times New Roman"/>
          <w:bCs/>
          <w:i/>
          <w:iCs/>
          <w:color w:val="000000"/>
          <w:sz w:val="24"/>
          <w:szCs w:val="24"/>
        </w:rPr>
        <w:t>Cadenas</w:t>
      </w:r>
      <w:r w:rsidR="000107E7" w:rsidRPr="000107E7">
        <w:rPr>
          <w:rFonts w:ascii="Times New Roman" w:eastAsia="Times New Roman" w:hAnsi="Times New Roman" w:cs="Times New Roman"/>
          <w:i/>
          <w:color w:val="000000"/>
          <w:sz w:val="24"/>
          <w:szCs w:val="24"/>
        </w:rPr>
        <w:t xml:space="preserve"> de búsqueda y resultados iniciales por base de datos</w:t>
      </w:r>
    </w:p>
    <w:tbl>
      <w:tblPr>
        <w:tblStyle w:val="Tablanormal2"/>
        <w:tblW w:w="9180" w:type="dxa"/>
        <w:tblLayout w:type="fixed"/>
        <w:tblLook w:val="04A0" w:firstRow="1" w:lastRow="0" w:firstColumn="1" w:lastColumn="0" w:noHBand="0" w:noVBand="1"/>
      </w:tblPr>
      <w:tblGrid>
        <w:gridCol w:w="1268"/>
        <w:gridCol w:w="2782"/>
        <w:gridCol w:w="1350"/>
        <w:gridCol w:w="2250"/>
        <w:gridCol w:w="180"/>
        <w:gridCol w:w="1350"/>
      </w:tblGrid>
      <w:tr w:rsidR="004E23D6" w:rsidRPr="000107E7" w14:paraId="268CC669" w14:textId="77777777" w:rsidTr="004E2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3E2E1926" w14:textId="77777777" w:rsidR="004E23D6" w:rsidRPr="000107E7" w:rsidRDefault="004E23D6" w:rsidP="004E23D6">
            <w:pPr>
              <w:keepNext/>
              <w:pBdr>
                <w:top w:val="nil"/>
                <w:left w:val="nil"/>
                <w:bottom w:val="nil"/>
                <w:right w:val="nil"/>
                <w:between w:val="nil"/>
              </w:pBdr>
              <w:spacing w:line="480" w:lineRule="auto"/>
              <w:jc w:val="center"/>
              <w:rPr>
                <w:rFonts w:ascii="Times New Roman" w:eastAsia="Times New Roman" w:hAnsi="Times New Roman" w:cs="Times New Roman"/>
                <w:color w:val="000000"/>
                <w:sz w:val="24"/>
                <w:szCs w:val="24"/>
                <w:lang w:val="en-US"/>
              </w:rPr>
            </w:pPr>
            <w:r w:rsidRPr="000107E7">
              <w:rPr>
                <w:rFonts w:ascii="Times New Roman" w:eastAsia="Times New Roman" w:hAnsi="Times New Roman" w:cs="Times New Roman"/>
                <w:color w:val="000000"/>
                <w:sz w:val="24"/>
                <w:szCs w:val="24"/>
                <w:lang w:val="en-US"/>
              </w:rPr>
              <w:t>Base de datos</w:t>
            </w:r>
          </w:p>
        </w:tc>
        <w:tc>
          <w:tcPr>
            <w:tcW w:w="2782" w:type="dxa"/>
            <w:hideMark/>
          </w:tcPr>
          <w:p w14:paraId="09879FF9" w14:textId="77777777" w:rsidR="004E23D6" w:rsidRPr="000107E7" w:rsidRDefault="004E23D6" w:rsidP="004E23D6">
            <w:pPr>
              <w:keepNext/>
              <w:pBdr>
                <w:top w:val="nil"/>
                <w:left w:val="nil"/>
                <w:bottom w:val="nil"/>
                <w:right w:val="nil"/>
                <w:between w:val="nil"/>
              </w:pBd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rPr>
            </w:pPr>
            <w:r w:rsidRPr="000107E7">
              <w:rPr>
                <w:rFonts w:ascii="Times New Roman" w:eastAsia="Times New Roman" w:hAnsi="Times New Roman" w:cs="Times New Roman"/>
                <w:color w:val="000000"/>
                <w:sz w:val="24"/>
                <w:szCs w:val="24"/>
                <w:lang w:val="en-US"/>
              </w:rPr>
              <w:t>Cadena de búsqueda</w:t>
            </w:r>
          </w:p>
        </w:tc>
        <w:tc>
          <w:tcPr>
            <w:tcW w:w="1350" w:type="dxa"/>
          </w:tcPr>
          <w:p w14:paraId="5D6213FC" w14:textId="07EA45EA" w:rsidR="004E23D6" w:rsidRPr="000107E7" w:rsidRDefault="004E23D6" w:rsidP="004E23D6">
            <w:pPr>
              <w:keepNext/>
              <w:pBdr>
                <w:top w:val="nil"/>
                <w:left w:val="nil"/>
                <w:bottom w:val="nil"/>
                <w:right w:val="nil"/>
                <w:between w:val="nil"/>
              </w:pBd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rPr>
            </w:pPr>
            <w:r w:rsidRPr="000107E7">
              <w:rPr>
                <w:rFonts w:ascii="Times New Roman" w:eastAsia="Times New Roman" w:hAnsi="Times New Roman" w:cs="Times New Roman"/>
                <w:color w:val="000000"/>
                <w:sz w:val="24"/>
                <w:szCs w:val="24"/>
                <w:lang w:val="en-US"/>
              </w:rPr>
              <w:t>Resultados iniciales</w:t>
            </w:r>
          </w:p>
        </w:tc>
        <w:tc>
          <w:tcPr>
            <w:tcW w:w="2430" w:type="dxa"/>
            <w:gridSpan w:val="2"/>
          </w:tcPr>
          <w:p w14:paraId="6FC86B91" w14:textId="54675218" w:rsidR="004E23D6" w:rsidRPr="000107E7" w:rsidRDefault="004E23D6" w:rsidP="004E23D6">
            <w:pPr>
              <w:keepNext/>
              <w:pBdr>
                <w:top w:val="nil"/>
                <w:left w:val="nil"/>
                <w:bottom w:val="nil"/>
                <w:right w:val="nil"/>
                <w:between w:val="nil"/>
              </w:pBd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rPr>
            </w:pPr>
            <w:r w:rsidRPr="000107E7">
              <w:rPr>
                <w:rFonts w:ascii="Times New Roman" w:eastAsia="Times New Roman" w:hAnsi="Times New Roman" w:cs="Times New Roman"/>
                <w:color w:val="000000"/>
                <w:sz w:val="24"/>
                <w:szCs w:val="24"/>
                <w:lang w:val="en-US"/>
              </w:rPr>
              <w:t>Cadena de búsqueda</w:t>
            </w:r>
          </w:p>
        </w:tc>
        <w:tc>
          <w:tcPr>
            <w:tcW w:w="1350" w:type="dxa"/>
          </w:tcPr>
          <w:p w14:paraId="68038A09" w14:textId="7E00140D" w:rsidR="004E23D6" w:rsidRPr="000107E7" w:rsidRDefault="004E23D6" w:rsidP="004E23D6">
            <w:pPr>
              <w:keepNext/>
              <w:pBdr>
                <w:top w:val="nil"/>
                <w:left w:val="nil"/>
                <w:bottom w:val="nil"/>
                <w:right w:val="nil"/>
                <w:between w:val="nil"/>
              </w:pBd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rPr>
            </w:pPr>
            <w:r w:rsidRPr="004E23D6">
              <w:rPr>
                <w:rFonts w:ascii="Times New Roman" w:eastAsia="Times New Roman" w:hAnsi="Times New Roman" w:cs="Times New Roman"/>
                <w:color w:val="000000"/>
                <w:sz w:val="24"/>
                <w:szCs w:val="24"/>
              </w:rPr>
              <w:t>Resultados iniciales</w:t>
            </w:r>
          </w:p>
        </w:tc>
      </w:tr>
      <w:tr w:rsidR="004E23D6" w:rsidRPr="004E23D6" w14:paraId="6A961278" w14:textId="77777777" w:rsidTr="004E2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01A47501" w14:textId="77777777" w:rsidR="004E23D6" w:rsidRPr="000107E7" w:rsidRDefault="004E23D6" w:rsidP="004E23D6">
            <w:pPr>
              <w:keepNext/>
              <w:pBdr>
                <w:top w:val="nil"/>
                <w:left w:val="nil"/>
                <w:bottom w:val="nil"/>
                <w:right w:val="nil"/>
                <w:between w:val="nil"/>
              </w:pBdr>
              <w:spacing w:line="480" w:lineRule="auto"/>
              <w:jc w:val="center"/>
              <w:rPr>
                <w:rFonts w:ascii="Times New Roman" w:eastAsia="Times New Roman" w:hAnsi="Times New Roman" w:cs="Times New Roman"/>
                <w:b w:val="0"/>
                <w:bCs w:val="0"/>
                <w:color w:val="000000"/>
                <w:sz w:val="24"/>
                <w:szCs w:val="24"/>
                <w:lang w:val="en-US"/>
              </w:rPr>
            </w:pPr>
            <w:r w:rsidRPr="000107E7">
              <w:rPr>
                <w:rFonts w:ascii="Times New Roman" w:eastAsia="Times New Roman" w:hAnsi="Times New Roman" w:cs="Times New Roman"/>
                <w:b w:val="0"/>
                <w:bCs w:val="0"/>
                <w:color w:val="000000"/>
                <w:sz w:val="24"/>
                <w:szCs w:val="24"/>
                <w:lang w:val="en-US"/>
              </w:rPr>
              <w:t>Scopus</w:t>
            </w:r>
          </w:p>
        </w:tc>
        <w:tc>
          <w:tcPr>
            <w:tcW w:w="2782" w:type="dxa"/>
            <w:hideMark/>
          </w:tcPr>
          <w:p w14:paraId="1D294616" w14:textId="77777777" w:rsidR="004E23D6" w:rsidRPr="000107E7"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rPr>
            </w:pPr>
            <w:r w:rsidRPr="000107E7">
              <w:rPr>
                <w:rFonts w:ascii="Times New Roman" w:eastAsia="Times New Roman" w:hAnsi="Times New Roman" w:cs="Times New Roman"/>
                <w:color w:val="000000"/>
                <w:sz w:val="24"/>
                <w:szCs w:val="24"/>
                <w:lang w:val="en-US"/>
              </w:rPr>
              <w:t>“MISP” AND “cyber threat intelligence” AND “Ecuador”</w:t>
            </w:r>
          </w:p>
        </w:tc>
        <w:tc>
          <w:tcPr>
            <w:tcW w:w="1350" w:type="dxa"/>
          </w:tcPr>
          <w:p w14:paraId="67EE4EF6" w14:textId="4188CA52" w:rsidR="004E23D6" w:rsidRPr="004E23D6"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u w:val="single"/>
                <w:lang w:val="en-US"/>
              </w:rPr>
            </w:pPr>
            <w:r w:rsidRPr="004E23D6">
              <w:rPr>
                <w:rFonts w:ascii="Times New Roman" w:eastAsia="Times New Roman" w:hAnsi="Times New Roman" w:cs="Times New Roman"/>
                <w:b/>
                <w:bCs/>
                <w:color w:val="000000"/>
                <w:sz w:val="24"/>
                <w:szCs w:val="24"/>
                <w:u w:val="single"/>
                <w:lang w:val="en-US"/>
              </w:rPr>
              <w:t>42</w:t>
            </w:r>
          </w:p>
        </w:tc>
        <w:tc>
          <w:tcPr>
            <w:tcW w:w="2250" w:type="dxa"/>
          </w:tcPr>
          <w:p w14:paraId="2B8183FE" w14:textId="11CB974C" w:rsidR="004E23D6" w:rsidRPr="000107E7"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rPr>
            </w:pPr>
            <w:r w:rsidRPr="004E23D6">
              <w:rPr>
                <w:rFonts w:ascii="Times New Roman" w:eastAsia="Times New Roman" w:hAnsi="Times New Roman" w:cs="Times New Roman"/>
                <w:color w:val="000000"/>
                <w:sz w:val="24"/>
                <w:szCs w:val="24"/>
                <w:lang w:val="en-US"/>
              </w:rPr>
              <w:t>“OSINT” AND “cyber threat intelligence” AND “Ecuador”</w:t>
            </w:r>
          </w:p>
        </w:tc>
        <w:tc>
          <w:tcPr>
            <w:tcW w:w="1530" w:type="dxa"/>
            <w:gridSpan w:val="2"/>
          </w:tcPr>
          <w:p w14:paraId="4D79CB09" w14:textId="7CBEFD72" w:rsidR="004E23D6" w:rsidRPr="004E23D6"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u w:val="single"/>
                <w:lang w:val="en-US"/>
              </w:rPr>
            </w:pPr>
            <w:r w:rsidRPr="004E23D6">
              <w:rPr>
                <w:rFonts w:ascii="Times New Roman" w:eastAsia="Times New Roman" w:hAnsi="Times New Roman" w:cs="Times New Roman"/>
                <w:b/>
                <w:bCs/>
                <w:color w:val="000000"/>
                <w:sz w:val="24"/>
                <w:szCs w:val="24"/>
                <w:u w:val="single"/>
                <w:lang w:val="en-US"/>
              </w:rPr>
              <w:t>27</w:t>
            </w:r>
          </w:p>
        </w:tc>
      </w:tr>
      <w:tr w:rsidR="004E23D6" w:rsidRPr="004E23D6" w14:paraId="2EB5A77F" w14:textId="77777777" w:rsidTr="004E23D6">
        <w:tc>
          <w:tcPr>
            <w:cnfStyle w:val="001000000000" w:firstRow="0" w:lastRow="0" w:firstColumn="1" w:lastColumn="0" w:oddVBand="0" w:evenVBand="0" w:oddHBand="0" w:evenHBand="0" w:firstRowFirstColumn="0" w:firstRowLastColumn="0" w:lastRowFirstColumn="0" w:lastRowLastColumn="0"/>
            <w:tcW w:w="1268" w:type="dxa"/>
            <w:hideMark/>
          </w:tcPr>
          <w:p w14:paraId="1A4F6DBF" w14:textId="77777777" w:rsidR="004E23D6" w:rsidRPr="000107E7" w:rsidRDefault="004E23D6" w:rsidP="004E23D6">
            <w:pPr>
              <w:keepNext/>
              <w:pBdr>
                <w:top w:val="nil"/>
                <w:left w:val="nil"/>
                <w:bottom w:val="nil"/>
                <w:right w:val="nil"/>
                <w:between w:val="nil"/>
              </w:pBdr>
              <w:spacing w:line="480" w:lineRule="auto"/>
              <w:jc w:val="center"/>
              <w:rPr>
                <w:rFonts w:ascii="Times New Roman" w:eastAsia="Times New Roman" w:hAnsi="Times New Roman" w:cs="Times New Roman"/>
                <w:b w:val="0"/>
                <w:bCs w:val="0"/>
                <w:color w:val="000000"/>
                <w:sz w:val="24"/>
                <w:szCs w:val="24"/>
                <w:lang w:val="en-US"/>
              </w:rPr>
            </w:pPr>
            <w:r w:rsidRPr="000107E7">
              <w:rPr>
                <w:rFonts w:ascii="Times New Roman" w:eastAsia="Times New Roman" w:hAnsi="Times New Roman" w:cs="Times New Roman"/>
                <w:b w:val="0"/>
                <w:bCs w:val="0"/>
                <w:color w:val="000000"/>
                <w:sz w:val="24"/>
                <w:szCs w:val="24"/>
                <w:lang w:val="en-US"/>
              </w:rPr>
              <w:t>IEEE Xplore</w:t>
            </w:r>
          </w:p>
        </w:tc>
        <w:tc>
          <w:tcPr>
            <w:tcW w:w="2782" w:type="dxa"/>
            <w:hideMark/>
          </w:tcPr>
          <w:p w14:paraId="7431FE4B" w14:textId="77777777" w:rsidR="004E23D6" w:rsidRPr="000107E7" w:rsidRDefault="004E23D6" w:rsidP="004E23D6">
            <w:pPr>
              <w:keepNext/>
              <w:pBdr>
                <w:top w:val="nil"/>
                <w:left w:val="nil"/>
                <w:bottom w:val="nil"/>
                <w:right w:val="nil"/>
                <w:between w:val="nil"/>
              </w:pBd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rPr>
            </w:pPr>
            <w:r w:rsidRPr="000107E7">
              <w:rPr>
                <w:rFonts w:ascii="Times New Roman" w:eastAsia="Times New Roman" w:hAnsi="Times New Roman" w:cs="Times New Roman"/>
                <w:color w:val="000000"/>
                <w:sz w:val="24"/>
                <w:szCs w:val="24"/>
                <w:lang w:val="en-US"/>
              </w:rPr>
              <w:t>“MISP” AND “information sharing” AND “cybersecurity”</w:t>
            </w:r>
          </w:p>
        </w:tc>
        <w:tc>
          <w:tcPr>
            <w:tcW w:w="1350" w:type="dxa"/>
          </w:tcPr>
          <w:p w14:paraId="1BA5DD68" w14:textId="37C67AFD" w:rsidR="004E23D6" w:rsidRPr="004E23D6" w:rsidRDefault="004E23D6" w:rsidP="004E23D6">
            <w:pPr>
              <w:keepNext/>
              <w:pBdr>
                <w:top w:val="nil"/>
                <w:left w:val="nil"/>
                <w:bottom w:val="nil"/>
                <w:right w:val="nil"/>
                <w:between w:val="nil"/>
              </w:pBd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u w:val="single"/>
                <w:lang w:val="en-US"/>
              </w:rPr>
            </w:pPr>
            <w:r w:rsidRPr="004E23D6">
              <w:rPr>
                <w:rFonts w:ascii="Times New Roman" w:eastAsia="Times New Roman" w:hAnsi="Times New Roman" w:cs="Times New Roman"/>
                <w:b/>
                <w:bCs/>
                <w:color w:val="000000"/>
                <w:sz w:val="24"/>
                <w:szCs w:val="24"/>
                <w:u w:val="single"/>
                <w:lang w:val="en-US"/>
              </w:rPr>
              <w:t>35</w:t>
            </w:r>
          </w:p>
        </w:tc>
        <w:tc>
          <w:tcPr>
            <w:tcW w:w="2250" w:type="dxa"/>
          </w:tcPr>
          <w:p w14:paraId="0AD073F5" w14:textId="48E28086" w:rsidR="004E23D6" w:rsidRPr="004E23D6" w:rsidRDefault="004E23D6" w:rsidP="004E23D6">
            <w:pPr>
              <w:keepNext/>
              <w:pBdr>
                <w:top w:val="nil"/>
                <w:left w:val="nil"/>
                <w:bottom w:val="nil"/>
                <w:right w:val="nil"/>
                <w:between w:val="nil"/>
              </w:pBd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US"/>
              </w:rPr>
            </w:pPr>
            <w:r w:rsidRPr="004E23D6">
              <w:rPr>
                <w:rFonts w:ascii="Times New Roman" w:eastAsia="Times New Roman" w:hAnsi="Times New Roman" w:cs="Times New Roman"/>
                <w:color w:val="000000"/>
                <w:sz w:val="24"/>
                <w:szCs w:val="24"/>
                <w:lang w:val="en-US"/>
              </w:rPr>
              <w:t>“Open Source Intelligence” AND “cybersecurity”</w:t>
            </w:r>
          </w:p>
        </w:tc>
        <w:tc>
          <w:tcPr>
            <w:tcW w:w="1530" w:type="dxa"/>
            <w:gridSpan w:val="2"/>
          </w:tcPr>
          <w:p w14:paraId="3F22AFA8" w14:textId="74F4DEDC" w:rsidR="004E23D6" w:rsidRPr="004E23D6" w:rsidRDefault="004E23D6" w:rsidP="004E23D6">
            <w:pPr>
              <w:keepNext/>
              <w:pBdr>
                <w:top w:val="nil"/>
                <w:left w:val="nil"/>
                <w:bottom w:val="nil"/>
                <w:right w:val="nil"/>
                <w:between w:val="nil"/>
              </w:pBd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24"/>
                <w:szCs w:val="24"/>
                <w:u w:val="single"/>
                <w:lang w:val="en-US"/>
              </w:rPr>
            </w:pPr>
            <w:r w:rsidRPr="004E23D6">
              <w:rPr>
                <w:rFonts w:ascii="Times New Roman" w:eastAsia="Times New Roman" w:hAnsi="Times New Roman" w:cs="Times New Roman"/>
                <w:b/>
                <w:bCs/>
                <w:color w:val="000000"/>
                <w:sz w:val="24"/>
                <w:szCs w:val="24"/>
                <w:u w:val="single"/>
                <w:lang w:val="en-US"/>
              </w:rPr>
              <w:t>33</w:t>
            </w:r>
          </w:p>
        </w:tc>
      </w:tr>
      <w:tr w:rsidR="004E23D6" w:rsidRPr="000107E7" w14:paraId="001846D4" w14:textId="77777777" w:rsidTr="004E23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hideMark/>
          </w:tcPr>
          <w:p w14:paraId="09E790CD" w14:textId="77777777" w:rsidR="004E23D6" w:rsidRPr="000107E7" w:rsidRDefault="004E23D6" w:rsidP="004E23D6">
            <w:pPr>
              <w:keepNext/>
              <w:pBdr>
                <w:top w:val="nil"/>
                <w:left w:val="nil"/>
                <w:bottom w:val="nil"/>
                <w:right w:val="nil"/>
                <w:between w:val="nil"/>
              </w:pBdr>
              <w:spacing w:line="480" w:lineRule="auto"/>
              <w:jc w:val="center"/>
              <w:rPr>
                <w:rFonts w:ascii="Times New Roman" w:eastAsia="Times New Roman" w:hAnsi="Times New Roman" w:cs="Times New Roman"/>
                <w:b w:val="0"/>
                <w:bCs w:val="0"/>
                <w:color w:val="000000"/>
                <w:sz w:val="24"/>
                <w:szCs w:val="24"/>
                <w:lang w:val="en-US"/>
              </w:rPr>
            </w:pPr>
            <w:r w:rsidRPr="000107E7">
              <w:rPr>
                <w:rFonts w:ascii="Times New Roman" w:eastAsia="Times New Roman" w:hAnsi="Times New Roman" w:cs="Times New Roman"/>
                <w:b w:val="0"/>
                <w:bCs w:val="0"/>
                <w:color w:val="000000"/>
                <w:sz w:val="24"/>
                <w:szCs w:val="24"/>
                <w:lang w:val="en-US"/>
              </w:rPr>
              <w:t>Google Scholar</w:t>
            </w:r>
          </w:p>
        </w:tc>
        <w:tc>
          <w:tcPr>
            <w:tcW w:w="2782" w:type="dxa"/>
            <w:hideMark/>
          </w:tcPr>
          <w:p w14:paraId="13AABDE6" w14:textId="77777777" w:rsidR="004E23D6" w:rsidRPr="000107E7"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rPr>
            </w:pPr>
            <w:r w:rsidRPr="000107E7">
              <w:rPr>
                <w:rFonts w:ascii="Times New Roman" w:eastAsia="Times New Roman" w:hAnsi="Times New Roman" w:cs="Times New Roman"/>
                <w:color w:val="000000"/>
                <w:sz w:val="24"/>
                <w:szCs w:val="24"/>
                <w:lang w:val="en-US"/>
              </w:rPr>
              <w:t>“MISP” AND “cyber threat intelligence”</w:t>
            </w:r>
          </w:p>
        </w:tc>
        <w:tc>
          <w:tcPr>
            <w:tcW w:w="1350" w:type="dxa"/>
          </w:tcPr>
          <w:p w14:paraId="373FD57D" w14:textId="54691586" w:rsidR="004E23D6" w:rsidRPr="004E23D6"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u w:val="single"/>
                <w:lang w:val="en-US"/>
              </w:rPr>
            </w:pPr>
            <w:r w:rsidRPr="004E23D6">
              <w:rPr>
                <w:rFonts w:ascii="Times New Roman" w:eastAsia="Times New Roman" w:hAnsi="Times New Roman" w:cs="Times New Roman"/>
                <w:b/>
                <w:bCs/>
                <w:color w:val="000000"/>
                <w:sz w:val="24"/>
                <w:szCs w:val="24"/>
                <w:u w:val="single"/>
                <w:lang w:val="en-US"/>
              </w:rPr>
              <w:t>58</w:t>
            </w:r>
          </w:p>
        </w:tc>
        <w:tc>
          <w:tcPr>
            <w:tcW w:w="2250" w:type="dxa"/>
          </w:tcPr>
          <w:p w14:paraId="02460303" w14:textId="2DEF445A" w:rsidR="004E23D6" w:rsidRPr="000107E7"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val="en-US"/>
              </w:rPr>
            </w:pPr>
            <w:r w:rsidRPr="004E23D6">
              <w:rPr>
                <w:rFonts w:ascii="Times New Roman" w:eastAsia="Times New Roman" w:hAnsi="Times New Roman" w:cs="Times New Roman"/>
                <w:color w:val="000000"/>
                <w:sz w:val="24"/>
                <w:szCs w:val="24"/>
              </w:rPr>
              <w:t>“OSINT” AND “information sharing”</w:t>
            </w:r>
          </w:p>
        </w:tc>
        <w:tc>
          <w:tcPr>
            <w:tcW w:w="1530" w:type="dxa"/>
            <w:gridSpan w:val="2"/>
          </w:tcPr>
          <w:p w14:paraId="5865734F" w14:textId="0B5E27B8" w:rsidR="004E23D6" w:rsidRPr="004E23D6" w:rsidRDefault="004E23D6" w:rsidP="004E23D6">
            <w:pPr>
              <w:keepNext/>
              <w:pBdr>
                <w:top w:val="nil"/>
                <w:left w:val="nil"/>
                <w:bottom w:val="nil"/>
                <w:right w:val="nil"/>
                <w:between w:val="nil"/>
              </w:pBd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24"/>
                <w:szCs w:val="24"/>
                <w:u w:val="single"/>
                <w:lang w:val="en-US"/>
              </w:rPr>
            </w:pPr>
            <w:r w:rsidRPr="004E23D6">
              <w:rPr>
                <w:rFonts w:ascii="Times New Roman" w:eastAsia="Times New Roman" w:hAnsi="Times New Roman" w:cs="Times New Roman"/>
                <w:b/>
                <w:bCs/>
                <w:color w:val="000000"/>
                <w:sz w:val="24"/>
                <w:szCs w:val="24"/>
                <w:u w:val="single"/>
                <w:lang w:val="en-US"/>
              </w:rPr>
              <w:t>40</w:t>
            </w:r>
          </w:p>
        </w:tc>
      </w:tr>
    </w:tbl>
    <w:p w14:paraId="11BFAC64" w14:textId="77777777" w:rsidR="000107E7" w:rsidRDefault="000107E7" w:rsidP="000107E7">
      <w:pPr>
        <w:keepNext/>
        <w:pBdr>
          <w:top w:val="nil"/>
          <w:left w:val="nil"/>
          <w:bottom w:val="nil"/>
          <w:right w:val="nil"/>
          <w:between w:val="nil"/>
        </w:pBdr>
        <w:spacing w:after="0" w:line="480" w:lineRule="auto"/>
        <w:jc w:val="both"/>
        <w:rPr>
          <w:rFonts w:ascii="Times New Roman" w:eastAsia="Times New Roman" w:hAnsi="Times New Roman" w:cs="Times New Roman"/>
          <w:bCs/>
          <w:color w:val="000000"/>
          <w:sz w:val="24"/>
          <w:szCs w:val="24"/>
          <w:lang w:val="es-419"/>
        </w:rPr>
      </w:pPr>
    </w:p>
    <w:p w14:paraId="35F1E8C4" w14:textId="38AEE2AA"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0107E7">
        <w:rPr>
          <w:rFonts w:ascii="Times New Roman" w:eastAsia="Times New Roman" w:hAnsi="Times New Roman" w:cs="Times New Roman"/>
          <w:bCs/>
          <w:color w:val="000000"/>
          <w:sz w:val="24"/>
          <w:szCs w:val="24"/>
          <w:lang w:val="es-419"/>
        </w:rPr>
        <w:t xml:space="preserve">El proceso de depuración de resultados se realizó en varias fases siguiendo el protocolo PRISMA. En la etapa de identificación, se recopilaron un total de 135 documentos </w:t>
      </w:r>
      <w:r w:rsidRPr="000107E7">
        <w:rPr>
          <w:rFonts w:ascii="Times New Roman" w:eastAsia="Times New Roman" w:hAnsi="Times New Roman" w:cs="Times New Roman"/>
          <w:color w:val="000000"/>
          <w:sz w:val="24"/>
          <w:szCs w:val="24"/>
          <w:lang w:val="es-419"/>
        </w:rPr>
        <w:t>provenientes</w:t>
      </w:r>
      <w:r w:rsidRPr="000107E7">
        <w:rPr>
          <w:rFonts w:ascii="Times New Roman" w:eastAsia="Times New Roman" w:hAnsi="Times New Roman" w:cs="Times New Roman"/>
          <w:bCs/>
          <w:color w:val="000000"/>
          <w:sz w:val="24"/>
          <w:szCs w:val="24"/>
          <w:lang w:val="es-419"/>
        </w:rPr>
        <w:t xml:space="preserve"> de las tres bases de datos. Posteriormente, en la fase de cribado, se eliminaron duplicados y registros claramente irrelevantes. En la fase de elegibilidad, se aplicaron criterios de inclusión como la pertinencia temática, el acceso al texto completo y la calidad metodológica, mientras que se excluyeron documentos de baja rigurosidad, blogs o fuentes sin validación académica. Finalmente, en la fase de inclusión, se seleccionaron 10 publicaciones que cumplieron con todos los criterios definidos. Este proceso permitió asegurar la transparencia y reproducibilidad de la selección, tal como lo recomiendan las </w:t>
      </w:r>
      <w:r w:rsidRPr="000107E7">
        <w:rPr>
          <w:rFonts w:ascii="Times New Roman" w:eastAsia="Times New Roman" w:hAnsi="Times New Roman" w:cs="Times New Roman"/>
          <w:bCs/>
          <w:color w:val="000000"/>
          <w:sz w:val="24"/>
          <w:szCs w:val="24"/>
          <w:lang w:val="es-419"/>
        </w:rPr>
        <w:lastRenderedPageBreak/>
        <w:t xml:space="preserve">guías internacionales para revisiones sistemáticas </w:t>
      </w:r>
      <w:r w:rsidRPr="000107E7">
        <w:rPr>
          <w:rFonts w:ascii="Times New Roman" w:eastAsia="Times New Roman" w:hAnsi="Times New Roman" w:cs="Times New Roman"/>
          <w:noProof/>
          <w:color w:val="000000"/>
          <w:sz w:val="24"/>
          <w:szCs w:val="24"/>
          <w:lang w:val="es-419"/>
        </w:rPr>
        <w:t>(Page, et al., 2021</w:t>
      </w:r>
      <w:r>
        <w:rPr>
          <w:rFonts w:ascii="Times New Roman" w:eastAsia="Times New Roman" w:hAnsi="Times New Roman" w:cs="Times New Roman"/>
          <w:noProof/>
          <w:color w:val="000000"/>
          <w:sz w:val="24"/>
          <w:szCs w:val="24"/>
          <w:lang w:val="es-419"/>
        </w:rPr>
        <w:t xml:space="preserve">; </w:t>
      </w:r>
      <w:r w:rsidRPr="000107E7">
        <w:rPr>
          <w:rFonts w:ascii="Times New Roman" w:eastAsia="Times New Roman" w:hAnsi="Times New Roman" w:cs="Times New Roman"/>
          <w:noProof/>
          <w:color w:val="000000"/>
          <w:sz w:val="24"/>
          <w:szCs w:val="24"/>
          <w:lang w:val="es-419"/>
        </w:rPr>
        <w:t>Brignardello-Petersen, Santesso , &amp; Guyatt, 2025)</w:t>
      </w:r>
      <w:r w:rsidRPr="000107E7">
        <w:rPr>
          <w:rFonts w:ascii="Times New Roman" w:eastAsia="Times New Roman" w:hAnsi="Times New Roman" w:cs="Times New Roman"/>
          <w:bCs/>
          <w:color w:val="000000"/>
          <w:sz w:val="24"/>
          <w:szCs w:val="24"/>
          <w:lang w:val="es-419"/>
        </w:rPr>
        <w:t>.</w:t>
      </w:r>
    </w:p>
    <w:p w14:paraId="49B34D6D"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34233258" w14:textId="5EF32F01"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0107E7">
        <w:rPr>
          <w:rFonts w:ascii="Times New Roman" w:eastAsia="Times New Roman" w:hAnsi="Times New Roman" w:cs="Times New Roman"/>
          <w:bCs/>
          <w:color w:val="000000"/>
          <w:sz w:val="24"/>
          <w:szCs w:val="24"/>
          <w:lang w:val="es-419"/>
        </w:rPr>
        <w:t xml:space="preserve">Adicionalmente, la metodología se fortaleció con la integración de herramientas de ciber threat intelligence (CTI) como referente teórico-práctico. Investigaciones recientes han mostrado que la revisión sistemática de plataformas CTI permite analizar de manera crítica la efectividad de tecnologías, estrategias y colaboraciones en la lucha contra amenazas modernas. En particular, la integración de MISP con herramientas como </w:t>
      </w:r>
      <w:r w:rsidRPr="000107E7">
        <w:rPr>
          <w:rFonts w:ascii="Times New Roman" w:eastAsia="Times New Roman" w:hAnsi="Times New Roman" w:cs="Times New Roman"/>
          <w:bCs/>
          <w:i/>
          <w:iCs/>
          <w:color w:val="000000"/>
          <w:sz w:val="24"/>
          <w:szCs w:val="24"/>
          <w:lang w:val="es-419"/>
        </w:rPr>
        <w:t>TheHive</w:t>
      </w:r>
      <w:r w:rsidRPr="000107E7">
        <w:rPr>
          <w:rFonts w:ascii="Times New Roman" w:eastAsia="Times New Roman" w:hAnsi="Times New Roman" w:cs="Times New Roman"/>
          <w:bCs/>
          <w:color w:val="000000"/>
          <w:sz w:val="24"/>
          <w:szCs w:val="24"/>
          <w:lang w:val="es-419"/>
        </w:rPr>
        <w:t xml:space="preserve"> y </w:t>
      </w:r>
      <w:r w:rsidRPr="000107E7">
        <w:rPr>
          <w:rFonts w:ascii="Times New Roman" w:eastAsia="Times New Roman" w:hAnsi="Times New Roman" w:cs="Times New Roman"/>
          <w:bCs/>
          <w:i/>
          <w:iCs/>
          <w:color w:val="000000"/>
          <w:sz w:val="24"/>
          <w:szCs w:val="24"/>
          <w:lang w:val="es-419"/>
        </w:rPr>
        <w:t>Cortex</w:t>
      </w:r>
      <w:r w:rsidRPr="000107E7">
        <w:rPr>
          <w:rFonts w:ascii="Times New Roman" w:eastAsia="Times New Roman" w:hAnsi="Times New Roman" w:cs="Times New Roman"/>
          <w:bCs/>
          <w:color w:val="000000"/>
          <w:sz w:val="24"/>
          <w:szCs w:val="24"/>
          <w:lang w:val="es-419"/>
        </w:rPr>
        <w:t xml:space="preserve"> ha sido reconocida por facilitar el análisis colaborativo de incidentes y la mejora de los procesos de respuesta </w:t>
      </w:r>
      <w:sdt>
        <w:sdtPr>
          <w:rPr>
            <w:rFonts w:ascii="Times New Roman" w:eastAsia="Times New Roman" w:hAnsi="Times New Roman" w:cs="Times New Roman"/>
            <w:bCs/>
            <w:color w:val="000000"/>
            <w:sz w:val="24"/>
            <w:szCs w:val="24"/>
            <w:lang w:val="es-419"/>
          </w:rPr>
          <w:id w:val="-650524405"/>
          <w:citation/>
        </w:sdtPr>
        <w:sdtContent>
          <w:r>
            <w:rPr>
              <w:rFonts w:ascii="Times New Roman" w:eastAsia="Times New Roman" w:hAnsi="Times New Roman" w:cs="Times New Roman"/>
              <w:bCs/>
              <w:color w:val="000000"/>
              <w:sz w:val="24"/>
              <w:szCs w:val="24"/>
              <w:lang w:val="es-419"/>
            </w:rPr>
            <w:fldChar w:fldCharType="begin"/>
          </w:r>
          <w:r w:rsidRPr="000107E7">
            <w:rPr>
              <w:rFonts w:ascii="Times New Roman" w:eastAsia="Times New Roman" w:hAnsi="Times New Roman" w:cs="Times New Roman"/>
              <w:bCs/>
              <w:color w:val="000000"/>
              <w:sz w:val="24"/>
              <w:szCs w:val="24"/>
              <w:lang w:val="es-419"/>
            </w:rPr>
            <w:instrText xml:space="preserve"> CITATION San25 \l 1033 </w:instrText>
          </w:r>
          <w:r>
            <w:rPr>
              <w:rFonts w:ascii="Times New Roman" w:eastAsia="Times New Roman" w:hAnsi="Times New Roman" w:cs="Times New Roman"/>
              <w:bCs/>
              <w:color w:val="000000"/>
              <w:sz w:val="24"/>
              <w:szCs w:val="24"/>
              <w:lang w:val="es-419"/>
            </w:rPr>
            <w:fldChar w:fldCharType="separate"/>
          </w:r>
          <w:r w:rsidRPr="000107E7">
            <w:rPr>
              <w:rFonts w:ascii="Times New Roman" w:eastAsia="Times New Roman" w:hAnsi="Times New Roman" w:cs="Times New Roman"/>
              <w:noProof/>
              <w:color w:val="000000"/>
              <w:sz w:val="24"/>
              <w:szCs w:val="24"/>
              <w:lang w:val="es-419"/>
            </w:rPr>
            <w:t>(Santos, Abreu, Reis, Serôdio, &amp; Branco, 2025)</w:t>
          </w:r>
          <w:r>
            <w:rPr>
              <w:rFonts w:ascii="Times New Roman" w:eastAsia="Times New Roman" w:hAnsi="Times New Roman" w:cs="Times New Roman"/>
              <w:bCs/>
              <w:color w:val="000000"/>
              <w:sz w:val="24"/>
              <w:szCs w:val="24"/>
              <w:lang w:val="es-419"/>
            </w:rPr>
            <w:fldChar w:fldCharType="end"/>
          </w:r>
        </w:sdtContent>
      </w:sdt>
      <w:r w:rsidRPr="000107E7">
        <w:rPr>
          <w:rFonts w:ascii="Times New Roman" w:eastAsia="Times New Roman" w:hAnsi="Times New Roman" w:cs="Times New Roman"/>
          <w:bCs/>
          <w:color w:val="000000"/>
          <w:sz w:val="24"/>
          <w:szCs w:val="24"/>
          <w:lang w:val="es-419"/>
        </w:rPr>
        <w:t>. Estos aportes confirman la pertinencia de aplicar un enfoque estructurado en la selección de estudios y de considerar la literatura más actualizada en el área de ciberseguridad.</w:t>
      </w:r>
    </w:p>
    <w:p w14:paraId="408D1096" w14:textId="77777777" w:rsidR="00865A2B" w:rsidRDefault="00865A2B"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78FE624A" w14:textId="66CFF7F4" w:rsidR="00865A2B" w:rsidRDefault="00865A2B"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865A2B">
        <w:rPr>
          <w:rFonts w:ascii="Times New Roman" w:eastAsia="Times New Roman" w:hAnsi="Times New Roman" w:cs="Times New Roman"/>
          <w:bCs/>
          <w:color w:val="000000"/>
          <w:sz w:val="24"/>
          <w:szCs w:val="24"/>
        </w:rPr>
        <w:t xml:space="preserve">En este contexto, diversas investigaciones han demostrado que el uso de </w:t>
      </w:r>
      <w:r w:rsidRPr="00865A2B">
        <w:rPr>
          <w:rFonts w:ascii="Times New Roman" w:eastAsia="Times New Roman" w:hAnsi="Times New Roman" w:cs="Times New Roman"/>
          <w:color w:val="000000"/>
          <w:sz w:val="24"/>
          <w:szCs w:val="24"/>
        </w:rPr>
        <w:t>Open Source Intelligence (OSINT) complementa eficazmente las plataformas de intercambio estructurado como MISP, fortaleciendo la inteligencia de amenazas mediante la integración de datos provenientes de fuentes abiertas. Según Adewopo, Gonen y Adewopo</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id w:val="-1093088007"/>
          <w:citation/>
        </w:sdtPr>
        <w:sdtContent>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lang w:val="es-419"/>
            </w:rPr>
            <w:instrText xml:space="preserve">CITATION Ade20 \n  \t  \l 1033 </w:instrText>
          </w:r>
          <w:r>
            <w:rPr>
              <w:rFonts w:ascii="Times New Roman" w:eastAsia="Times New Roman" w:hAnsi="Times New Roman" w:cs="Times New Roman"/>
              <w:color w:val="000000"/>
              <w:sz w:val="24"/>
              <w:szCs w:val="24"/>
            </w:rPr>
            <w:fldChar w:fldCharType="separate"/>
          </w:r>
          <w:r w:rsidRPr="00865A2B">
            <w:rPr>
              <w:rFonts w:ascii="Times New Roman" w:eastAsia="Times New Roman" w:hAnsi="Times New Roman" w:cs="Times New Roman"/>
              <w:noProof/>
              <w:color w:val="000000"/>
              <w:sz w:val="24"/>
              <w:szCs w:val="24"/>
              <w:lang w:val="es-419"/>
            </w:rPr>
            <w:t>(2020)</w:t>
          </w:r>
          <w:r>
            <w:rPr>
              <w:rFonts w:ascii="Times New Roman" w:eastAsia="Times New Roman" w:hAnsi="Times New Roman" w:cs="Times New Roman"/>
              <w:color w:val="000000"/>
              <w:sz w:val="24"/>
              <w:szCs w:val="24"/>
            </w:rPr>
            <w:fldChar w:fldCharType="end"/>
          </w:r>
        </w:sdtContent>
      </w:sdt>
      <w:r w:rsidRPr="00865A2B">
        <w:rPr>
          <w:rFonts w:ascii="Times New Roman" w:eastAsia="Times New Roman" w:hAnsi="Times New Roman" w:cs="Times New Roman"/>
          <w:color w:val="000000"/>
          <w:sz w:val="24"/>
          <w:szCs w:val="24"/>
        </w:rPr>
        <w:t xml:space="preserve">, la combinación de OSINT con técnicas de minería de texto y aprendizaje automático permite identificar indicadores tempranos de amenazas al correlacionar información pública y datos de la web profunda, logrando altos niveles de precisión en la detección preventiva de ciberataques. Del mismo modo, Rajamäki y McMenamin </w:t>
      </w:r>
      <w:sdt>
        <w:sdtPr>
          <w:rPr>
            <w:rFonts w:ascii="Times New Roman" w:eastAsia="Times New Roman" w:hAnsi="Times New Roman" w:cs="Times New Roman"/>
            <w:color w:val="000000"/>
            <w:sz w:val="24"/>
            <w:szCs w:val="24"/>
          </w:rPr>
          <w:id w:val="-2013993070"/>
          <w:citation/>
        </w:sdtPr>
        <w:sdtContent>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lang w:val="es-419"/>
            </w:rPr>
            <w:instrText xml:space="preserve">CITATION Raj24 \n  \t  \l 1033 </w:instrText>
          </w:r>
          <w:r>
            <w:rPr>
              <w:rFonts w:ascii="Times New Roman" w:eastAsia="Times New Roman" w:hAnsi="Times New Roman" w:cs="Times New Roman"/>
              <w:color w:val="000000"/>
              <w:sz w:val="24"/>
              <w:szCs w:val="24"/>
            </w:rPr>
            <w:fldChar w:fldCharType="separate"/>
          </w:r>
          <w:r w:rsidRPr="00865A2B">
            <w:rPr>
              <w:rFonts w:ascii="Times New Roman" w:eastAsia="Times New Roman" w:hAnsi="Times New Roman" w:cs="Times New Roman"/>
              <w:noProof/>
              <w:color w:val="000000"/>
              <w:sz w:val="24"/>
              <w:szCs w:val="24"/>
              <w:lang w:val="es-419"/>
            </w:rPr>
            <w:t>(2024)</w:t>
          </w:r>
          <w:r>
            <w:rPr>
              <w:rFonts w:ascii="Times New Roman" w:eastAsia="Times New Roman" w:hAnsi="Times New Roman" w:cs="Times New Roman"/>
              <w:color w:val="000000"/>
              <w:sz w:val="24"/>
              <w:szCs w:val="24"/>
            </w:rPr>
            <w:fldChar w:fldCharType="end"/>
          </w:r>
        </w:sdtContent>
      </w:sdt>
      <w:r w:rsidRPr="00865A2B">
        <w:rPr>
          <w:rFonts w:ascii="Times New Roman" w:eastAsia="Times New Roman" w:hAnsi="Times New Roman" w:cs="Times New Roman"/>
          <w:color w:val="000000"/>
          <w:sz w:val="24"/>
          <w:szCs w:val="24"/>
        </w:rPr>
        <w:t xml:space="preserve"> resaltan que la inteligencia generada a partir de fuentes abiertas aporta un componente esencial</w:t>
      </w:r>
      <w:r w:rsidRPr="00865A2B">
        <w:rPr>
          <w:rFonts w:ascii="Times New Roman" w:eastAsia="Times New Roman" w:hAnsi="Times New Roman" w:cs="Times New Roman"/>
          <w:bCs/>
          <w:color w:val="000000"/>
          <w:sz w:val="24"/>
          <w:szCs w:val="24"/>
        </w:rPr>
        <w:t xml:space="preserve"> a la ciberdefensa colaborativa, especialmente cuando se comparte a través de plataformas interoperables como MISP, que facilitan el intercambio estructurado de indicadores de compromiso entre instituciones.</w:t>
      </w:r>
    </w:p>
    <w:p w14:paraId="07FF7AD8"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1079710B" w14:textId="1AFD0A90"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0107E7">
        <w:rPr>
          <w:rFonts w:ascii="Times New Roman" w:eastAsia="Times New Roman" w:hAnsi="Times New Roman" w:cs="Times New Roman"/>
          <w:bCs/>
          <w:color w:val="000000"/>
          <w:sz w:val="24"/>
          <w:szCs w:val="24"/>
          <w:lang w:val="es-419"/>
        </w:rPr>
        <w:t xml:space="preserve">Como complemento metodológico, se utilizó la herramienta Kanban para la organización del flujo de trabajo dentro de la revisión. En este caso, Kanban no se concibió como la metodología científica principal, sino como una estrategia de gestión visual que permitió registrar, controlar y dar trazabilidad a cada una de las fases del proceso de análisis de </w:t>
      </w:r>
      <w:r w:rsidRPr="000107E7">
        <w:rPr>
          <w:rFonts w:ascii="Times New Roman" w:eastAsia="Times New Roman" w:hAnsi="Times New Roman" w:cs="Times New Roman"/>
          <w:bCs/>
          <w:color w:val="000000"/>
          <w:sz w:val="24"/>
          <w:szCs w:val="24"/>
          <w:lang w:val="es-419"/>
        </w:rPr>
        <w:lastRenderedPageBreak/>
        <w:t xml:space="preserve">literatura. Estudios recientes evidencian que el uso de tableros Kanban no solo mejora la productividad de los equipos, sino que también incrementa la integración y la transparencia en la gestión de tareas, facilitando la disponibilidad de información y la planificación semanal </w:t>
      </w:r>
      <w:sdt>
        <w:sdtPr>
          <w:rPr>
            <w:rFonts w:ascii="Times New Roman" w:eastAsia="Times New Roman" w:hAnsi="Times New Roman" w:cs="Times New Roman"/>
            <w:bCs/>
            <w:color w:val="000000"/>
            <w:sz w:val="24"/>
            <w:szCs w:val="24"/>
            <w:lang w:val="es-419"/>
          </w:rPr>
          <w:id w:val="-1950993658"/>
          <w:citation/>
        </w:sdtPr>
        <w:sdtContent>
          <w:r>
            <w:rPr>
              <w:rFonts w:ascii="Times New Roman" w:eastAsia="Times New Roman" w:hAnsi="Times New Roman" w:cs="Times New Roman"/>
              <w:bCs/>
              <w:color w:val="000000"/>
              <w:sz w:val="24"/>
              <w:szCs w:val="24"/>
              <w:lang w:val="es-419"/>
            </w:rPr>
            <w:fldChar w:fldCharType="begin"/>
          </w:r>
          <w:r w:rsidRPr="000107E7">
            <w:rPr>
              <w:rFonts w:ascii="Times New Roman" w:eastAsia="Times New Roman" w:hAnsi="Times New Roman" w:cs="Times New Roman"/>
              <w:bCs/>
              <w:color w:val="000000"/>
              <w:sz w:val="24"/>
              <w:szCs w:val="24"/>
              <w:lang w:val="es-419"/>
            </w:rPr>
            <w:instrText xml:space="preserve"> CITATION Car242 \l 1033 </w:instrText>
          </w:r>
          <w:r>
            <w:rPr>
              <w:rFonts w:ascii="Times New Roman" w:eastAsia="Times New Roman" w:hAnsi="Times New Roman" w:cs="Times New Roman"/>
              <w:bCs/>
              <w:color w:val="000000"/>
              <w:sz w:val="24"/>
              <w:szCs w:val="24"/>
              <w:lang w:val="es-419"/>
            </w:rPr>
            <w:fldChar w:fldCharType="separate"/>
          </w:r>
          <w:r w:rsidRPr="000107E7">
            <w:rPr>
              <w:rFonts w:ascii="Times New Roman" w:eastAsia="Times New Roman" w:hAnsi="Times New Roman" w:cs="Times New Roman"/>
              <w:noProof/>
              <w:color w:val="000000"/>
              <w:sz w:val="24"/>
              <w:szCs w:val="24"/>
              <w:lang w:val="es-419"/>
            </w:rPr>
            <w:t>(Carrera Cervantes, Sandoval Casanova, &amp; De La Torre Salazar, 2024)</w:t>
          </w:r>
          <w:r>
            <w:rPr>
              <w:rFonts w:ascii="Times New Roman" w:eastAsia="Times New Roman" w:hAnsi="Times New Roman" w:cs="Times New Roman"/>
              <w:bCs/>
              <w:color w:val="000000"/>
              <w:sz w:val="24"/>
              <w:szCs w:val="24"/>
              <w:lang w:val="es-419"/>
            </w:rPr>
            <w:fldChar w:fldCharType="end"/>
          </w:r>
        </w:sdtContent>
      </w:sdt>
      <w:r w:rsidRPr="000107E7">
        <w:rPr>
          <w:rFonts w:ascii="Times New Roman" w:eastAsia="Times New Roman" w:hAnsi="Times New Roman" w:cs="Times New Roman"/>
          <w:bCs/>
          <w:color w:val="000000"/>
          <w:sz w:val="24"/>
          <w:szCs w:val="24"/>
          <w:lang w:val="es-419"/>
        </w:rPr>
        <w:t xml:space="preserve">. Para este estudio se construyó un tablero con cuatro columnas principales: </w:t>
      </w:r>
      <w:r w:rsidRPr="000107E7">
        <w:rPr>
          <w:rFonts w:ascii="Times New Roman" w:eastAsia="Times New Roman" w:hAnsi="Times New Roman" w:cs="Times New Roman"/>
          <w:bCs/>
          <w:i/>
          <w:iCs/>
          <w:color w:val="000000"/>
          <w:sz w:val="24"/>
          <w:szCs w:val="24"/>
          <w:lang w:val="es-419"/>
        </w:rPr>
        <w:t>Por revisar</w:t>
      </w:r>
      <w:r w:rsidRPr="000107E7">
        <w:rPr>
          <w:rFonts w:ascii="Times New Roman" w:eastAsia="Times New Roman" w:hAnsi="Times New Roman" w:cs="Times New Roman"/>
          <w:bCs/>
          <w:color w:val="000000"/>
          <w:sz w:val="24"/>
          <w:szCs w:val="24"/>
          <w:lang w:val="es-419"/>
        </w:rPr>
        <w:t xml:space="preserve">, </w:t>
      </w:r>
      <w:r w:rsidRPr="000107E7">
        <w:rPr>
          <w:rFonts w:ascii="Times New Roman" w:eastAsia="Times New Roman" w:hAnsi="Times New Roman" w:cs="Times New Roman"/>
          <w:bCs/>
          <w:i/>
          <w:iCs/>
          <w:color w:val="000000"/>
          <w:sz w:val="24"/>
          <w:szCs w:val="24"/>
          <w:lang w:val="es-419"/>
        </w:rPr>
        <w:t>En análisis</w:t>
      </w:r>
      <w:r w:rsidRPr="000107E7">
        <w:rPr>
          <w:rFonts w:ascii="Times New Roman" w:eastAsia="Times New Roman" w:hAnsi="Times New Roman" w:cs="Times New Roman"/>
          <w:bCs/>
          <w:color w:val="000000"/>
          <w:sz w:val="24"/>
          <w:szCs w:val="24"/>
          <w:lang w:val="es-419"/>
        </w:rPr>
        <w:t xml:space="preserve">, </w:t>
      </w:r>
      <w:r w:rsidRPr="000107E7">
        <w:rPr>
          <w:rFonts w:ascii="Times New Roman" w:eastAsia="Times New Roman" w:hAnsi="Times New Roman" w:cs="Times New Roman"/>
          <w:bCs/>
          <w:i/>
          <w:iCs/>
          <w:color w:val="000000"/>
          <w:sz w:val="24"/>
          <w:szCs w:val="24"/>
          <w:lang w:val="es-419"/>
        </w:rPr>
        <w:t>Incluido</w:t>
      </w:r>
      <w:r w:rsidRPr="000107E7">
        <w:rPr>
          <w:rFonts w:ascii="Times New Roman" w:eastAsia="Times New Roman" w:hAnsi="Times New Roman" w:cs="Times New Roman"/>
          <w:bCs/>
          <w:color w:val="000000"/>
          <w:sz w:val="24"/>
          <w:szCs w:val="24"/>
          <w:lang w:val="es-419"/>
        </w:rPr>
        <w:t xml:space="preserve"> y </w:t>
      </w:r>
      <w:r w:rsidRPr="000107E7">
        <w:rPr>
          <w:rFonts w:ascii="Times New Roman" w:eastAsia="Times New Roman" w:hAnsi="Times New Roman" w:cs="Times New Roman"/>
          <w:bCs/>
          <w:i/>
          <w:iCs/>
          <w:color w:val="000000"/>
          <w:sz w:val="24"/>
          <w:szCs w:val="24"/>
          <w:lang w:val="es-419"/>
        </w:rPr>
        <w:t>Excluido</w:t>
      </w:r>
      <w:r w:rsidRPr="000107E7">
        <w:rPr>
          <w:rFonts w:ascii="Times New Roman" w:eastAsia="Times New Roman" w:hAnsi="Times New Roman" w:cs="Times New Roman"/>
          <w:bCs/>
          <w:color w:val="000000"/>
          <w:sz w:val="24"/>
          <w:szCs w:val="24"/>
          <w:lang w:val="es-419"/>
        </w:rPr>
        <w:t>, lo que permitió ubicar cada artículo según su estado y tomar decisiones informadas en cada etapa del proceso.</w:t>
      </w:r>
    </w:p>
    <w:p w14:paraId="0B9BDF8B" w14:textId="77777777" w:rsidR="00865A2B" w:rsidRDefault="00865A2B"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47C7E46D" w14:textId="19F9A344" w:rsidR="00865A2B" w:rsidRDefault="00865A2B"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865A2B">
        <w:rPr>
          <w:rFonts w:ascii="Times New Roman" w:eastAsia="Times New Roman" w:hAnsi="Times New Roman" w:cs="Times New Roman"/>
          <w:bCs/>
          <w:color w:val="000000"/>
          <w:sz w:val="24"/>
          <w:szCs w:val="24"/>
        </w:rPr>
        <w:t xml:space="preserve">A nivel técnico, se han documentado casos exitosos donde el uso combinado de MISP y OSINT ha optimizado la detección y mitigación de incidentes cibernéticos en entornos institucionales. </w:t>
      </w:r>
      <w:r w:rsidRPr="00865A2B">
        <w:rPr>
          <w:rFonts w:ascii="Times New Roman" w:eastAsia="Times New Roman" w:hAnsi="Times New Roman" w:cs="Times New Roman"/>
          <w:color w:val="000000"/>
          <w:sz w:val="24"/>
          <w:szCs w:val="24"/>
        </w:rPr>
        <w:t>Ammi y Jama</w:t>
      </w:r>
      <w:sdt>
        <w:sdtPr>
          <w:rPr>
            <w:rFonts w:ascii="Times New Roman" w:eastAsia="Times New Roman" w:hAnsi="Times New Roman" w:cs="Times New Roman"/>
            <w:color w:val="000000"/>
            <w:sz w:val="24"/>
            <w:szCs w:val="24"/>
          </w:rPr>
          <w:id w:val="311067614"/>
          <w:citation/>
        </w:sdtPr>
        <w:sdtContent>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lang w:val="es-419"/>
            </w:rPr>
            <w:instrText xml:space="preserve">CITATION Amm23 \n  \t  \l 1033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noProof/>
              <w:color w:val="000000"/>
              <w:sz w:val="24"/>
              <w:szCs w:val="24"/>
              <w:lang w:val="es-419"/>
            </w:rPr>
            <w:t xml:space="preserve"> </w:t>
          </w:r>
          <w:r w:rsidRPr="00865A2B">
            <w:rPr>
              <w:rFonts w:ascii="Times New Roman" w:eastAsia="Times New Roman" w:hAnsi="Times New Roman" w:cs="Times New Roman"/>
              <w:noProof/>
              <w:color w:val="000000"/>
              <w:sz w:val="24"/>
              <w:szCs w:val="24"/>
              <w:lang w:val="es-419"/>
            </w:rPr>
            <w:t>(2023)</w:t>
          </w:r>
          <w:r>
            <w:rPr>
              <w:rFonts w:ascii="Times New Roman" w:eastAsia="Times New Roman" w:hAnsi="Times New Roman" w:cs="Times New Roman"/>
              <w:color w:val="000000"/>
              <w:sz w:val="24"/>
              <w:szCs w:val="24"/>
            </w:rPr>
            <w:fldChar w:fldCharType="end"/>
          </w:r>
        </w:sdtContent>
      </w:sdt>
      <w:r w:rsidRPr="00865A2B">
        <w:rPr>
          <w:rFonts w:ascii="Times New Roman" w:eastAsia="Times New Roman" w:hAnsi="Times New Roman" w:cs="Times New Roman"/>
          <w:color w:val="000000"/>
          <w:sz w:val="24"/>
          <w:szCs w:val="24"/>
        </w:rPr>
        <w:t xml:space="preserve"> demostraron que integrar MISP con fuentes OSINT dentro de los Centros de Operaciones de Seguridad (SOC) permite una actualización constante de indicadores de compromiso, fortaleciendo la estrategia de defensa en profundidad y mejorando la capacidad de respuesta ante amenazas emergentes. Asimismo, Guarascio, Cassavia, Pisani y Manco </w:t>
      </w:r>
      <w:sdt>
        <w:sdtPr>
          <w:rPr>
            <w:rFonts w:ascii="Times New Roman" w:eastAsia="Times New Roman" w:hAnsi="Times New Roman" w:cs="Times New Roman"/>
            <w:color w:val="000000"/>
            <w:sz w:val="24"/>
            <w:szCs w:val="24"/>
          </w:rPr>
          <w:id w:val="-1953856646"/>
          <w:citation/>
        </w:sdtPr>
        <w:sdtContent>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lang w:val="es-419"/>
            </w:rPr>
            <w:instrText xml:space="preserve">CITATION Gua22 \n  \t  \l 1033 </w:instrText>
          </w:r>
          <w:r>
            <w:rPr>
              <w:rFonts w:ascii="Times New Roman" w:eastAsia="Times New Roman" w:hAnsi="Times New Roman" w:cs="Times New Roman"/>
              <w:color w:val="000000"/>
              <w:sz w:val="24"/>
              <w:szCs w:val="24"/>
            </w:rPr>
            <w:fldChar w:fldCharType="separate"/>
          </w:r>
          <w:r w:rsidRPr="00865A2B">
            <w:rPr>
              <w:rFonts w:ascii="Times New Roman" w:eastAsia="Times New Roman" w:hAnsi="Times New Roman" w:cs="Times New Roman"/>
              <w:noProof/>
              <w:color w:val="000000"/>
              <w:sz w:val="24"/>
              <w:szCs w:val="24"/>
              <w:lang w:val="es-419"/>
            </w:rPr>
            <w:t>(2022)</w:t>
          </w:r>
          <w:r>
            <w:rPr>
              <w:rFonts w:ascii="Times New Roman" w:eastAsia="Times New Roman" w:hAnsi="Times New Roman" w:cs="Times New Roman"/>
              <w:color w:val="000000"/>
              <w:sz w:val="24"/>
              <w:szCs w:val="24"/>
            </w:rPr>
            <w:fldChar w:fldCharType="end"/>
          </w:r>
        </w:sdtContent>
      </w:sdt>
      <w:r w:rsidRPr="00865A2B">
        <w:rPr>
          <w:rFonts w:ascii="Times New Roman" w:eastAsia="Times New Roman" w:hAnsi="Times New Roman" w:cs="Times New Roman"/>
          <w:bCs/>
          <w:color w:val="000000"/>
          <w:sz w:val="24"/>
          <w:szCs w:val="24"/>
        </w:rPr>
        <w:t xml:space="preserve"> desarrollaron una arquitectura colaborativa denominada </w:t>
      </w:r>
      <w:r w:rsidRPr="00865A2B">
        <w:rPr>
          <w:rFonts w:ascii="Times New Roman" w:eastAsia="Times New Roman" w:hAnsi="Times New Roman" w:cs="Times New Roman"/>
          <w:bCs/>
          <w:i/>
          <w:iCs/>
          <w:color w:val="000000"/>
          <w:sz w:val="24"/>
          <w:szCs w:val="24"/>
        </w:rPr>
        <w:t>ORISHA</w:t>
      </w:r>
      <w:r w:rsidRPr="00865A2B">
        <w:rPr>
          <w:rFonts w:ascii="Times New Roman" w:eastAsia="Times New Roman" w:hAnsi="Times New Roman" w:cs="Times New Roman"/>
          <w:bCs/>
          <w:color w:val="000000"/>
          <w:sz w:val="24"/>
          <w:szCs w:val="24"/>
        </w:rPr>
        <w:t>, que combina MISP con aprendizaje activo y datos de honeypots, logrando un intercambio automatizado y continuo de inteligencia de amenazas entre organizaciones, lo cual incrementa significativamente la resiliencia institucional frente a ataques dirigidos.</w:t>
      </w:r>
    </w:p>
    <w:p w14:paraId="770A24DC"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585F9E42" w14:textId="5C9E2E39"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0107E7">
        <w:rPr>
          <w:rFonts w:ascii="Times New Roman" w:eastAsia="Times New Roman" w:hAnsi="Times New Roman" w:cs="Times New Roman"/>
          <w:bCs/>
          <w:color w:val="000000"/>
          <w:sz w:val="24"/>
          <w:szCs w:val="24"/>
          <w:lang w:val="es-419"/>
        </w:rPr>
        <w:t xml:space="preserve">La aplicación de Kanban en contextos de investigación y seguridad ha demostrado ser viable incluso en entornos complejos como la integración de pruebas dinámicas de seguridad en flujos de trabajo de desarrollo continuo. En un estudio de caso real, se mostró cómo la combinación de Kanban y CI/CD permitió incorporar herramientas de </w:t>
      </w:r>
      <w:r w:rsidRPr="000107E7">
        <w:rPr>
          <w:rFonts w:ascii="Times New Roman" w:eastAsia="Times New Roman" w:hAnsi="Times New Roman" w:cs="Times New Roman"/>
          <w:bCs/>
          <w:i/>
          <w:iCs/>
          <w:color w:val="000000"/>
          <w:sz w:val="24"/>
          <w:szCs w:val="24"/>
          <w:lang w:val="es-419"/>
        </w:rPr>
        <w:t>Dynamic Application Security Testing (DAST)</w:t>
      </w:r>
      <w:r w:rsidRPr="000107E7">
        <w:rPr>
          <w:rFonts w:ascii="Times New Roman" w:eastAsia="Times New Roman" w:hAnsi="Times New Roman" w:cs="Times New Roman"/>
          <w:bCs/>
          <w:color w:val="000000"/>
          <w:sz w:val="24"/>
          <w:szCs w:val="24"/>
          <w:lang w:val="es-419"/>
        </w:rPr>
        <w:t xml:space="preserve"> de manera más eficiente, mejorando la coordinación entre equipos y la calidad de los entregables </w:t>
      </w:r>
      <w:sdt>
        <w:sdtPr>
          <w:rPr>
            <w:rFonts w:ascii="Times New Roman" w:eastAsia="Times New Roman" w:hAnsi="Times New Roman" w:cs="Times New Roman"/>
            <w:bCs/>
            <w:color w:val="000000"/>
            <w:sz w:val="24"/>
            <w:szCs w:val="24"/>
            <w:lang w:val="es-419"/>
          </w:rPr>
          <w:id w:val="1550563904"/>
          <w:citation/>
        </w:sdtPr>
        <w:sdtContent>
          <w:r>
            <w:rPr>
              <w:rFonts w:ascii="Times New Roman" w:eastAsia="Times New Roman" w:hAnsi="Times New Roman" w:cs="Times New Roman"/>
              <w:bCs/>
              <w:color w:val="000000"/>
              <w:sz w:val="24"/>
              <w:szCs w:val="24"/>
              <w:lang w:val="es-419"/>
            </w:rPr>
            <w:fldChar w:fldCharType="begin"/>
          </w:r>
          <w:r>
            <w:rPr>
              <w:rFonts w:ascii="Times New Roman" w:eastAsia="Times New Roman" w:hAnsi="Times New Roman" w:cs="Times New Roman"/>
              <w:bCs/>
              <w:color w:val="000000"/>
              <w:sz w:val="24"/>
              <w:szCs w:val="24"/>
              <w:lang w:val="es-419"/>
            </w:rPr>
            <w:instrText xml:space="preserve">CITATION Arp25 \l 1033 </w:instrText>
          </w:r>
          <w:r>
            <w:rPr>
              <w:rFonts w:ascii="Times New Roman" w:eastAsia="Times New Roman" w:hAnsi="Times New Roman" w:cs="Times New Roman"/>
              <w:bCs/>
              <w:color w:val="000000"/>
              <w:sz w:val="24"/>
              <w:szCs w:val="24"/>
              <w:lang w:val="es-419"/>
            </w:rPr>
            <w:fldChar w:fldCharType="separate"/>
          </w:r>
          <w:r w:rsidRPr="000107E7">
            <w:rPr>
              <w:rFonts w:ascii="Times New Roman" w:eastAsia="Times New Roman" w:hAnsi="Times New Roman" w:cs="Times New Roman"/>
              <w:noProof/>
              <w:color w:val="000000"/>
              <w:sz w:val="24"/>
              <w:szCs w:val="24"/>
              <w:lang w:val="es-419"/>
            </w:rPr>
            <w:t>(Thool &amp; Brown, 2025)</w:t>
          </w:r>
          <w:r>
            <w:rPr>
              <w:rFonts w:ascii="Times New Roman" w:eastAsia="Times New Roman" w:hAnsi="Times New Roman" w:cs="Times New Roman"/>
              <w:bCs/>
              <w:color w:val="000000"/>
              <w:sz w:val="24"/>
              <w:szCs w:val="24"/>
              <w:lang w:val="es-419"/>
            </w:rPr>
            <w:fldChar w:fldCharType="end"/>
          </w:r>
        </w:sdtContent>
      </w:sdt>
      <w:r w:rsidRPr="000107E7">
        <w:rPr>
          <w:rFonts w:ascii="Times New Roman" w:eastAsia="Times New Roman" w:hAnsi="Times New Roman" w:cs="Times New Roman"/>
          <w:bCs/>
          <w:color w:val="000000"/>
          <w:sz w:val="24"/>
          <w:szCs w:val="24"/>
          <w:lang w:val="es-419"/>
        </w:rPr>
        <w:t>. Esta experiencia es relevante porque evidencia que Kanban puede adaptarse más allá del ámbito de la gestión ágil, incorporándose en contextos académicos y de seguridad informática.</w:t>
      </w:r>
    </w:p>
    <w:p w14:paraId="2F979634" w14:textId="7777777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2E74AC40" w14:textId="77777777" w:rsidR="00865A2B" w:rsidRDefault="00865A2B"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7B018553" w14:textId="71C042FD" w:rsidR="00865A2B" w:rsidRPr="00865A2B" w:rsidRDefault="00865A2B" w:rsidP="00865A2B">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865A2B">
        <w:rPr>
          <w:rFonts w:ascii="Times New Roman" w:eastAsia="Times New Roman" w:hAnsi="Times New Roman" w:cs="Times New Roman"/>
          <w:bCs/>
          <w:color w:val="000000"/>
          <w:sz w:val="24"/>
          <w:szCs w:val="24"/>
          <w:lang w:val="es-419"/>
        </w:rPr>
        <w:lastRenderedPageBreak/>
        <w:t xml:space="preserve">En el ámbito regional, </w:t>
      </w:r>
      <w:r w:rsidRPr="00865A2B">
        <w:rPr>
          <w:rFonts w:ascii="Times New Roman" w:eastAsia="Times New Roman" w:hAnsi="Times New Roman" w:cs="Times New Roman"/>
          <w:color w:val="000000"/>
          <w:sz w:val="24"/>
          <w:szCs w:val="24"/>
          <w:lang w:val="es-419"/>
        </w:rPr>
        <w:t xml:space="preserve">Rejas de la Peña, Atauchi Masias, Martínez Hilario y Veramendi Alhuay </w:t>
      </w:r>
      <w:sdt>
        <w:sdtPr>
          <w:rPr>
            <w:rFonts w:ascii="Times New Roman" w:eastAsia="Times New Roman" w:hAnsi="Times New Roman" w:cs="Times New Roman"/>
            <w:color w:val="000000"/>
            <w:sz w:val="24"/>
            <w:szCs w:val="24"/>
            <w:lang w:val="es-419"/>
          </w:rPr>
          <w:id w:val="-1683273566"/>
          <w:citation/>
        </w:sdtPr>
        <w:sdtContent>
          <w:r w:rsidRPr="00865A2B">
            <w:rPr>
              <w:rFonts w:ascii="Times New Roman" w:eastAsia="Times New Roman" w:hAnsi="Times New Roman" w:cs="Times New Roman"/>
              <w:color w:val="000000"/>
              <w:sz w:val="24"/>
              <w:szCs w:val="24"/>
              <w:lang w:val="es-419"/>
            </w:rPr>
            <w:fldChar w:fldCharType="begin"/>
          </w:r>
          <w:r w:rsidRPr="00865A2B">
            <w:rPr>
              <w:rFonts w:ascii="Times New Roman" w:eastAsia="Times New Roman" w:hAnsi="Times New Roman" w:cs="Times New Roman"/>
              <w:color w:val="000000"/>
              <w:sz w:val="24"/>
              <w:szCs w:val="24"/>
              <w:lang w:val="es-419"/>
            </w:rPr>
            <w:instrText xml:space="preserve">CITATION Rej24 \n  \t  \l 1033 </w:instrText>
          </w:r>
          <w:r w:rsidRPr="00865A2B">
            <w:rPr>
              <w:rFonts w:ascii="Times New Roman" w:eastAsia="Times New Roman" w:hAnsi="Times New Roman" w:cs="Times New Roman"/>
              <w:color w:val="000000"/>
              <w:sz w:val="24"/>
              <w:szCs w:val="24"/>
              <w:lang w:val="es-419"/>
            </w:rPr>
            <w:fldChar w:fldCharType="separate"/>
          </w:r>
          <w:r w:rsidRPr="00865A2B">
            <w:rPr>
              <w:rFonts w:ascii="Times New Roman" w:eastAsia="Times New Roman" w:hAnsi="Times New Roman" w:cs="Times New Roman"/>
              <w:noProof/>
              <w:color w:val="000000"/>
              <w:sz w:val="24"/>
              <w:szCs w:val="24"/>
              <w:lang w:val="es-419"/>
            </w:rPr>
            <w:t>(2024)</w:t>
          </w:r>
          <w:r w:rsidRPr="00865A2B">
            <w:rPr>
              <w:rFonts w:ascii="Times New Roman" w:eastAsia="Times New Roman" w:hAnsi="Times New Roman" w:cs="Times New Roman"/>
              <w:color w:val="000000"/>
              <w:sz w:val="24"/>
              <w:szCs w:val="24"/>
              <w:lang w:val="es-419"/>
            </w:rPr>
            <w:fldChar w:fldCharType="end"/>
          </w:r>
        </w:sdtContent>
      </w:sdt>
      <w:r w:rsidRPr="00865A2B">
        <w:rPr>
          <w:rFonts w:ascii="Times New Roman" w:eastAsia="Times New Roman" w:hAnsi="Times New Roman" w:cs="Times New Roman"/>
          <w:color w:val="000000"/>
          <w:sz w:val="24"/>
          <w:szCs w:val="24"/>
          <w:lang w:val="es-419"/>
        </w:rPr>
        <w:t xml:space="preserve"> subrayan la </w:t>
      </w:r>
      <w:r w:rsidRPr="00865A2B">
        <w:rPr>
          <w:rFonts w:ascii="Times New Roman" w:eastAsia="Times New Roman" w:hAnsi="Times New Roman" w:cs="Times New Roman"/>
          <w:bCs/>
          <w:color w:val="000000"/>
          <w:sz w:val="24"/>
          <w:szCs w:val="24"/>
          <w:lang w:val="es-419"/>
        </w:rPr>
        <w:t>relevancia del uso de OSINT en la protección de infraestructuras críticas, evidenciando su eficacia como herramienta de recolección y verificación de información proveniente de fuentes abiertas para anticipar riesgos y reducir vulnerabilidades en activos estratégicos nacionales. Estos hallazgos refuerzan la pertinencia de incorporar el análisis de OSINT en revisiones académicas sobre ciberseguridad, al proporcionar un marco complementario de inteligencia que enriquece la comprensión de los procesos colaborativos de intercambio de información.</w:t>
      </w:r>
    </w:p>
    <w:p w14:paraId="3313B0E3" w14:textId="77777777" w:rsidR="00865A2B" w:rsidRDefault="00865A2B"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759940B5" w14:textId="4D00CF0B"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r w:rsidRPr="000107E7">
        <w:rPr>
          <w:rFonts w:ascii="Times New Roman" w:eastAsia="Times New Roman" w:hAnsi="Times New Roman" w:cs="Times New Roman"/>
          <w:bCs/>
          <w:color w:val="000000"/>
          <w:sz w:val="24"/>
          <w:szCs w:val="24"/>
          <w:lang w:val="es-419"/>
        </w:rPr>
        <w:t xml:space="preserve">La combinación de un protocolo de revisión sistemática (PRISMA 2020) con el uso de Kanban como soporte organizacional permitió construir una metodología mixta que aúna el rigor académico con la innovación práctica en la gestión de tareas. En este sentido, la metodología aquí planteada se sustenta tanto en directrices internacionales de alta calidad (Brignardello-Petersen et al., 2024; Page et al., 2021) como en estudios recientes que demuestran la aplicabilidad de Kanban en proyectos de investigación y seguridad (Carrera Cervantes et al., 2024; Thool &amp; Brown, 2024). Al mismo tiempo, se fortalece con evidencia específica del campo de la ciberseguridad y del intercambio de inteligencia de amenazas, lo que permite que el estudio cumpla con los estándares de un artículo científico y aporte valor al conocimiento sobre MISP y su potencial de adopción en Ecuador </w:t>
      </w:r>
      <w:sdt>
        <w:sdtPr>
          <w:rPr>
            <w:rFonts w:ascii="Times New Roman" w:eastAsia="Times New Roman" w:hAnsi="Times New Roman" w:cs="Times New Roman"/>
            <w:bCs/>
            <w:color w:val="000000"/>
            <w:sz w:val="24"/>
            <w:szCs w:val="24"/>
            <w:lang w:val="es-419"/>
          </w:rPr>
          <w:id w:val="-1121071040"/>
          <w:citation/>
        </w:sdtPr>
        <w:sdtContent>
          <w:r>
            <w:rPr>
              <w:rFonts w:ascii="Times New Roman" w:eastAsia="Times New Roman" w:hAnsi="Times New Roman" w:cs="Times New Roman"/>
              <w:bCs/>
              <w:color w:val="000000"/>
              <w:sz w:val="24"/>
              <w:szCs w:val="24"/>
              <w:lang w:val="es-419"/>
            </w:rPr>
            <w:fldChar w:fldCharType="begin"/>
          </w:r>
          <w:r w:rsidRPr="000107E7">
            <w:rPr>
              <w:rFonts w:ascii="Times New Roman" w:eastAsia="Times New Roman" w:hAnsi="Times New Roman" w:cs="Times New Roman"/>
              <w:bCs/>
              <w:color w:val="000000"/>
              <w:sz w:val="24"/>
              <w:szCs w:val="24"/>
              <w:lang w:val="es-419"/>
            </w:rPr>
            <w:instrText xml:space="preserve"> CITATION San25 \l 1033 </w:instrText>
          </w:r>
          <w:r>
            <w:rPr>
              <w:rFonts w:ascii="Times New Roman" w:eastAsia="Times New Roman" w:hAnsi="Times New Roman" w:cs="Times New Roman"/>
              <w:bCs/>
              <w:color w:val="000000"/>
              <w:sz w:val="24"/>
              <w:szCs w:val="24"/>
              <w:lang w:val="es-419"/>
            </w:rPr>
            <w:fldChar w:fldCharType="separate"/>
          </w:r>
          <w:r w:rsidRPr="000107E7">
            <w:rPr>
              <w:rFonts w:ascii="Times New Roman" w:eastAsia="Times New Roman" w:hAnsi="Times New Roman" w:cs="Times New Roman"/>
              <w:noProof/>
              <w:color w:val="000000"/>
              <w:sz w:val="24"/>
              <w:szCs w:val="24"/>
              <w:lang w:val="es-419"/>
            </w:rPr>
            <w:t>(Santos, Abreu, Reis, Serôdio, &amp; Branco, 2025)</w:t>
          </w:r>
          <w:r>
            <w:rPr>
              <w:rFonts w:ascii="Times New Roman" w:eastAsia="Times New Roman" w:hAnsi="Times New Roman" w:cs="Times New Roman"/>
              <w:bCs/>
              <w:color w:val="000000"/>
              <w:sz w:val="24"/>
              <w:szCs w:val="24"/>
              <w:lang w:val="es-419"/>
            </w:rPr>
            <w:fldChar w:fldCharType="end"/>
          </w:r>
        </w:sdtContent>
      </w:sdt>
      <w:r w:rsidRPr="000107E7">
        <w:rPr>
          <w:rFonts w:ascii="Times New Roman" w:eastAsia="Times New Roman" w:hAnsi="Times New Roman" w:cs="Times New Roman"/>
          <w:bCs/>
          <w:color w:val="000000"/>
          <w:sz w:val="24"/>
          <w:szCs w:val="24"/>
          <w:lang w:val="es-419"/>
        </w:rPr>
        <w:t>.</w:t>
      </w:r>
    </w:p>
    <w:p w14:paraId="706C9211" w14:textId="3CF02BD7" w:rsid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sidRPr="000107E7">
        <w:rPr>
          <w:rFonts w:ascii="Times New Roman" w:eastAsia="Times New Roman" w:hAnsi="Times New Roman" w:cs="Times New Roman"/>
          <w:bCs/>
          <w:color w:val="000000"/>
          <w:sz w:val="24"/>
          <w:szCs w:val="24"/>
        </w:rPr>
        <w:t>Finalmente, después de aplicar los criterios de inclusión y exclusión, se seleccionaron 10 publicaciones que cumplieron con los estándares metodológicos. Este proceso de identificación, cribado, elegibilidad e inclusión se documentó siguiendo las directrices PRISMA 2020 (Page et al., 2021), tal como se muestra en la Figura 1</w:t>
      </w:r>
      <w:r w:rsidR="00F0431F">
        <w:rPr>
          <w:rFonts w:ascii="Times New Roman" w:eastAsia="Times New Roman" w:hAnsi="Times New Roman" w:cs="Times New Roman"/>
          <w:bCs/>
          <w:color w:val="000000"/>
          <w:sz w:val="24"/>
          <w:szCs w:val="24"/>
        </w:rPr>
        <w:t>, d</w:t>
      </w:r>
      <w:r w:rsidR="00F0431F" w:rsidRPr="00F0431F">
        <w:rPr>
          <w:rFonts w:ascii="Times New Roman" w:eastAsia="Times New Roman" w:hAnsi="Times New Roman" w:cs="Times New Roman"/>
          <w:bCs/>
          <w:color w:val="000000"/>
          <w:sz w:val="24"/>
          <w:szCs w:val="24"/>
        </w:rPr>
        <w:t>el total de registros, 78 correspondieron a MISP y 57 a OSINT</w:t>
      </w:r>
      <w:r w:rsidRPr="000107E7">
        <w:rPr>
          <w:rFonts w:ascii="Times New Roman" w:eastAsia="Times New Roman" w:hAnsi="Times New Roman" w:cs="Times New Roman"/>
          <w:bCs/>
          <w:color w:val="000000"/>
          <w:sz w:val="24"/>
          <w:szCs w:val="24"/>
        </w:rPr>
        <w:t>.</w:t>
      </w:r>
    </w:p>
    <w:p w14:paraId="73A5ED75" w14:textId="77777777" w:rsidR="00F0431F" w:rsidRDefault="00F0431F"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1BDAE382" w14:textId="77777777" w:rsidR="00F0431F" w:rsidRDefault="00F0431F"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14FCBB16" w14:textId="77777777" w:rsidR="00F0431F" w:rsidRDefault="00F0431F"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68B2FBD2" w14:textId="77777777" w:rsidR="00F0431F" w:rsidRDefault="00F0431F"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2C7831CA" w14:textId="77777777" w:rsidR="00F0431F" w:rsidRDefault="00F0431F"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13CB9091" w14:textId="77777777" w:rsidR="00F0431F" w:rsidRDefault="00F0431F"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577CCACC" w14:textId="77777777" w:rsidR="00F0431F" w:rsidRDefault="00F0431F"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75A9AB1C" w14:textId="77777777" w:rsidR="000107E7" w:rsidRPr="000107E7" w:rsidRDefault="000107E7" w:rsidP="000107E7">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lang w:val="es-419"/>
        </w:rPr>
      </w:pPr>
    </w:p>
    <w:p w14:paraId="08CD0E85" w14:textId="4B5B8012" w:rsidR="000107E7" w:rsidRPr="000107E7" w:rsidRDefault="000107E7" w:rsidP="00F31660">
      <w:pPr>
        <w:keepNext/>
        <w:pBdr>
          <w:top w:val="nil"/>
          <w:left w:val="nil"/>
          <w:bottom w:val="nil"/>
          <w:right w:val="nil"/>
          <w:between w:val="nil"/>
        </w:pBdr>
        <w:spacing w:after="0" w:line="480" w:lineRule="auto"/>
        <w:rPr>
          <w:rFonts w:ascii="Times New Roman" w:eastAsia="Times New Roman" w:hAnsi="Times New Roman" w:cs="Times New Roman"/>
          <w:bCs/>
          <w:color w:val="000000"/>
          <w:sz w:val="24"/>
          <w:szCs w:val="24"/>
        </w:rPr>
      </w:pPr>
      <w:r w:rsidRPr="000107E7">
        <w:rPr>
          <w:rFonts w:ascii="Times New Roman" w:eastAsia="Times New Roman" w:hAnsi="Times New Roman" w:cs="Times New Roman"/>
          <w:b/>
          <w:bCs/>
          <w:color w:val="000000"/>
          <w:sz w:val="24"/>
          <w:szCs w:val="24"/>
        </w:rPr>
        <w:t>Figura 1</w:t>
      </w:r>
      <w:r w:rsidRPr="000107E7">
        <w:rPr>
          <w:rFonts w:ascii="Times New Roman" w:eastAsia="Times New Roman" w:hAnsi="Times New Roman" w:cs="Times New Roman"/>
          <w:b/>
          <w:color w:val="000000"/>
          <w:sz w:val="24"/>
          <w:szCs w:val="24"/>
        </w:rPr>
        <w:br/>
      </w:r>
      <w:r w:rsidRPr="000107E7">
        <w:rPr>
          <w:rFonts w:ascii="Times New Roman" w:eastAsia="Times New Roman" w:hAnsi="Times New Roman" w:cs="Times New Roman"/>
          <w:bCs/>
          <w:i/>
          <w:iCs/>
          <w:color w:val="000000"/>
          <w:sz w:val="24"/>
          <w:szCs w:val="24"/>
        </w:rPr>
        <w:t>Diagrama de flujo PRISMA del proceso de selección de estudios</w:t>
      </w:r>
    </w:p>
    <w:p w14:paraId="610D6149" w14:textId="77777777" w:rsidR="00787F02" w:rsidRDefault="00787F02">
      <w:pPr>
        <w:spacing w:after="0" w:line="240" w:lineRule="auto"/>
        <w:jc w:val="both"/>
        <w:rPr>
          <w:rFonts w:ascii="Times New Roman" w:eastAsia="Times New Roman" w:hAnsi="Times New Roman" w:cs="Times New Roman"/>
          <w:b/>
          <w:sz w:val="24"/>
          <w:szCs w:val="24"/>
        </w:rPr>
      </w:pPr>
    </w:p>
    <w:p w14:paraId="47B05BF5" w14:textId="38643723" w:rsidR="000107E7" w:rsidRPr="00F31660" w:rsidRDefault="00F31660" w:rsidP="00F31660">
      <w:pPr>
        <w:spacing w:after="0" w:line="240" w:lineRule="auto"/>
        <w:jc w:val="center"/>
        <w:rPr>
          <w:rFonts w:ascii="Times New Roman" w:eastAsia="Times New Roman" w:hAnsi="Times New Roman" w:cs="Times New Roman"/>
          <w:b/>
          <w:sz w:val="24"/>
          <w:szCs w:val="24"/>
          <w:lang w:val="en-US"/>
        </w:rPr>
      </w:pPr>
      <w:r w:rsidRPr="00F31660">
        <w:rPr>
          <w:rFonts w:ascii="Times New Roman" w:eastAsia="Times New Roman" w:hAnsi="Times New Roman" w:cs="Times New Roman"/>
          <w:b/>
          <w:noProof/>
          <w:sz w:val="24"/>
          <w:szCs w:val="24"/>
          <w:lang w:val="en-US"/>
        </w:rPr>
        <w:drawing>
          <wp:inline distT="0" distB="0" distL="0" distR="0" wp14:anchorId="0FDC2E92" wp14:editId="46D16784">
            <wp:extent cx="4276165" cy="3020695"/>
            <wp:effectExtent l="0" t="0" r="0" b="8255"/>
            <wp:docPr id="10296571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110" cy="3030546"/>
                    </a:xfrm>
                    <a:prstGeom prst="rect">
                      <a:avLst/>
                    </a:prstGeom>
                    <a:noFill/>
                    <a:ln>
                      <a:noFill/>
                    </a:ln>
                  </pic:spPr>
                </pic:pic>
              </a:graphicData>
            </a:graphic>
          </wp:inline>
        </w:drawing>
      </w:r>
    </w:p>
    <w:p w14:paraId="595A1A04" w14:textId="77777777" w:rsidR="00787F02" w:rsidRDefault="00787F02">
      <w:pPr>
        <w:spacing w:after="0" w:line="240" w:lineRule="auto"/>
        <w:jc w:val="both"/>
        <w:rPr>
          <w:rFonts w:ascii="Times New Roman" w:eastAsia="Times New Roman" w:hAnsi="Times New Roman" w:cs="Times New Roman"/>
          <w:b/>
          <w:sz w:val="24"/>
          <w:szCs w:val="24"/>
        </w:rPr>
      </w:pPr>
    </w:p>
    <w:p w14:paraId="68476702" w14:textId="77777777" w:rsidR="00F0431F" w:rsidRDefault="00F0431F">
      <w:pPr>
        <w:spacing w:after="0" w:line="240" w:lineRule="auto"/>
        <w:jc w:val="both"/>
        <w:rPr>
          <w:rFonts w:ascii="Times New Roman" w:eastAsia="Times New Roman" w:hAnsi="Times New Roman" w:cs="Times New Roman"/>
          <w:b/>
          <w:sz w:val="24"/>
          <w:szCs w:val="24"/>
        </w:rPr>
      </w:pPr>
    </w:p>
    <w:p w14:paraId="53A24E18" w14:textId="77777777" w:rsidR="00F0431F" w:rsidRDefault="00F0431F">
      <w:pPr>
        <w:spacing w:after="0" w:line="240" w:lineRule="auto"/>
        <w:jc w:val="both"/>
        <w:rPr>
          <w:rFonts w:ascii="Times New Roman" w:eastAsia="Times New Roman" w:hAnsi="Times New Roman" w:cs="Times New Roman"/>
          <w:b/>
          <w:sz w:val="24"/>
          <w:szCs w:val="24"/>
        </w:rPr>
      </w:pPr>
    </w:p>
    <w:p w14:paraId="14BE9D13" w14:textId="77777777" w:rsidR="00F0431F" w:rsidRDefault="00F0431F">
      <w:pPr>
        <w:spacing w:after="0" w:line="240" w:lineRule="auto"/>
        <w:jc w:val="both"/>
        <w:rPr>
          <w:rFonts w:ascii="Times New Roman" w:eastAsia="Times New Roman" w:hAnsi="Times New Roman" w:cs="Times New Roman"/>
          <w:b/>
          <w:sz w:val="24"/>
          <w:szCs w:val="24"/>
        </w:rPr>
      </w:pPr>
    </w:p>
    <w:p w14:paraId="68D2F11A" w14:textId="77777777" w:rsidR="00F0431F" w:rsidRDefault="00F0431F">
      <w:pPr>
        <w:spacing w:after="0" w:line="240" w:lineRule="auto"/>
        <w:jc w:val="both"/>
        <w:rPr>
          <w:rFonts w:ascii="Times New Roman" w:eastAsia="Times New Roman" w:hAnsi="Times New Roman" w:cs="Times New Roman"/>
          <w:b/>
          <w:sz w:val="24"/>
          <w:szCs w:val="24"/>
        </w:rPr>
      </w:pPr>
    </w:p>
    <w:p w14:paraId="4791817B" w14:textId="77777777" w:rsidR="00F0431F" w:rsidRDefault="00F0431F">
      <w:pPr>
        <w:spacing w:after="0" w:line="240" w:lineRule="auto"/>
        <w:jc w:val="both"/>
        <w:rPr>
          <w:rFonts w:ascii="Times New Roman" w:eastAsia="Times New Roman" w:hAnsi="Times New Roman" w:cs="Times New Roman"/>
          <w:b/>
          <w:sz w:val="24"/>
          <w:szCs w:val="24"/>
        </w:rPr>
      </w:pPr>
    </w:p>
    <w:p w14:paraId="77784E09" w14:textId="77777777" w:rsidR="00F0431F" w:rsidRDefault="00F0431F">
      <w:pPr>
        <w:spacing w:after="0" w:line="240" w:lineRule="auto"/>
        <w:jc w:val="both"/>
        <w:rPr>
          <w:rFonts w:ascii="Times New Roman" w:eastAsia="Times New Roman" w:hAnsi="Times New Roman" w:cs="Times New Roman"/>
          <w:b/>
          <w:sz w:val="24"/>
          <w:szCs w:val="24"/>
        </w:rPr>
      </w:pPr>
    </w:p>
    <w:p w14:paraId="630C35E4" w14:textId="77777777" w:rsidR="00F0431F" w:rsidRDefault="00F0431F">
      <w:pPr>
        <w:spacing w:after="0" w:line="240" w:lineRule="auto"/>
        <w:jc w:val="both"/>
        <w:rPr>
          <w:rFonts w:ascii="Times New Roman" w:eastAsia="Times New Roman" w:hAnsi="Times New Roman" w:cs="Times New Roman"/>
          <w:b/>
          <w:sz w:val="24"/>
          <w:szCs w:val="24"/>
        </w:rPr>
      </w:pPr>
    </w:p>
    <w:p w14:paraId="49B75537" w14:textId="77777777" w:rsidR="00F0431F" w:rsidRDefault="00F0431F">
      <w:pPr>
        <w:spacing w:after="0" w:line="240" w:lineRule="auto"/>
        <w:jc w:val="both"/>
        <w:rPr>
          <w:rFonts w:ascii="Times New Roman" w:eastAsia="Times New Roman" w:hAnsi="Times New Roman" w:cs="Times New Roman"/>
          <w:b/>
          <w:sz w:val="24"/>
          <w:szCs w:val="24"/>
        </w:rPr>
      </w:pPr>
    </w:p>
    <w:p w14:paraId="3746153B" w14:textId="77777777" w:rsidR="00F0431F" w:rsidRDefault="00F0431F">
      <w:pPr>
        <w:spacing w:after="0" w:line="240" w:lineRule="auto"/>
        <w:jc w:val="both"/>
        <w:rPr>
          <w:rFonts w:ascii="Times New Roman" w:eastAsia="Times New Roman" w:hAnsi="Times New Roman" w:cs="Times New Roman"/>
          <w:b/>
          <w:sz w:val="24"/>
          <w:szCs w:val="24"/>
        </w:rPr>
      </w:pPr>
    </w:p>
    <w:p w14:paraId="78BD797D" w14:textId="77777777" w:rsidR="00F0431F" w:rsidRDefault="00F0431F">
      <w:pPr>
        <w:spacing w:after="0" w:line="240" w:lineRule="auto"/>
        <w:jc w:val="both"/>
        <w:rPr>
          <w:rFonts w:ascii="Times New Roman" w:eastAsia="Times New Roman" w:hAnsi="Times New Roman" w:cs="Times New Roman"/>
          <w:b/>
          <w:sz w:val="24"/>
          <w:szCs w:val="24"/>
        </w:rPr>
      </w:pPr>
    </w:p>
    <w:p w14:paraId="1D8F9683" w14:textId="77777777" w:rsidR="00F0431F" w:rsidRDefault="00F0431F">
      <w:pPr>
        <w:spacing w:after="0" w:line="240" w:lineRule="auto"/>
        <w:jc w:val="both"/>
        <w:rPr>
          <w:rFonts w:ascii="Times New Roman" w:eastAsia="Times New Roman" w:hAnsi="Times New Roman" w:cs="Times New Roman"/>
          <w:b/>
          <w:sz w:val="24"/>
          <w:szCs w:val="24"/>
        </w:rPr>
      </w:pPr>
    </w:p>
    <w:p w14:paraId="657692DF" w14:textId="77777777" w:rsidR="00F0431F" w:rsidRDefault="00F0431F">
      <w:pPr>
        <w:spacing w:after="0" w:line="240" w:lineRule="auto"/>
        <w:jc w:val="both"/>
        <w:rPr>
          <w:rFonts w:ascii="Times New Roman" w:eastAsia="Times New Roman" w:hAnsi="Times New Roman" w:cs="Times New Roman"/>
          <w:b/>
          <w:sz w:val="24"/>
          <w:szCs w:val="24"/>
        </w:rPr>
      </w:pPr>
    </w:p>
    <w:p w14:paraId="7B4A2F1D" w14:textId="77777777" w:rsidR="00F0431F" w:rsidRDefault="00F0431F">
      <w:pPr>
        <w:spacing w:after="0" w:line="240" w:lineRule="auto"/>
        <w:jc w:val="both"/>
        <w:rPr>
          <w:rFonts w:ascii="Times New Roman" w:eastAsia="Times New Roman" w:hAnsi="Times New Roman" w:cs="Times New Roman"/>
          <w:b/>
          <w:sz w:val="24"/>
          <w:szCs w:val="24"/>
        </w:rPr>
      </w:pPr>
    </w:p>
    <w:p w14:paraId="25BD2BE4" w14:textId="77777777" w:rsidR="00F0431F" w:rsidRDefault="00F0431F">
      <w:pPr>
        <w:spacing w:after="0" w:line="240" w:lineRule="auto"/>
        <w:jc w:val="both"/>
        <w:rPr>
          <w:rFonts w:ascii="Times New Roman" w:eastAsia="Times New Roman" w:hAnsi="Times New Roman" w:cs="Times New Roman"/>
          <w:b/>
          <w:sz w:val="24"/>
          <w:szCs w:val="24"/>
        </w:rPr>
      </w:pPr>
    </w:p>
    <w:p w14:paraId="514474E4" w14:textId="77777777" w:rsidR="00F0431F" w:rsidRDefault="00F0431F">
      <w:pPr>
        <w:spacing w:after="0" w:line="240" w:lineRule="auto"/>
        <w:jc w:val="both"/>
        <w:rPr>
          <w:rFonts w:ascii="Times New Roman" w:eastAsia="Times New Roman" w:hAnsi="Times New Roman" w:cs="Times New Roman"/>
          <w:b/>
          <w:sz w:val="24"/>
          <w:szCs w:val="24"/>
        </w:rPr>
      </w:pPr>
    </w:p>
    <w:p w14:paraId="5DC530CC" w14:textId="77777777" w:rsidR="00F0431F" w:rsidRDefault="00F0431F">
      <w:pPr>
        <w:spacing w:after="0" w:line="240" w:lineRule="auto"/>
        <w:jc w:val="both"/>
        <w:rPr>
          <w:rFonts w:ascii="Times New Roman" w:eastAsia="Times New Roman" w:hAnsi="Times New Roman" w:cs="Times New Roman"/>
          <w:b/>
          <w:sz w:val="24"/>
          <w:szCs w:val="24"/>
        </w:rPr>
      </w:pPr>
    </w:p>
    <w:p w14:paraId="6FBCEF37" w14:textId="77777777" w:rsidR="00F0431F" w:rsidRDefault="00F0431F">
      <w:pPr>
        <w:spacing w:after="0" w:line="240" w:lineRule="auto"/>
        <w:jc w:val="both"/>
        <w:rPr>
          <w:rFonts w:ascii="Times New Roman" w:eastAsia="Times New Roman" w:hAnsi="Times New Roman" w:cs="Times New Roman"/>
          <w:b/>
          <w:sz w:val="24"/>
          <w:szCs w:val="24"/>
        </w:rPr>
      </w:pPr>
    </w:p>
    <w:p w14:paraId="1F1DE89A" w14:textId="77777777" w:rsidR="00F0431F" w:rsidRDefault="00F0431F">
      <w:pPr>
        <w:spacing w:after="0" w:line="240" w:lineRule="auto"/>
        <w:jc w:val="both"/>
        <w:rPr>
          <w:rFonts w:ascii="Times New Roman" w:eastAsia="Times New Roman" w:hAnsi="Times New Roman" w:cs="Times New Roman"/>
          <w:b/>
          <w:sz w:val="24"/>
          <w:szCs w:val="24"/>
        </w:rPr>
      </w:pPr>
    </w:p>
    <w:p w14:paraId="65A52326" w14:textId="77777777" w:rsidR="00F0431F" w:rsidRDefault="00F0431F">
      <w:pPr>
        <w:spacing w:after="0" w:line="240" w:lineRule="auto"/>
        <w:jc w:val="both"/>
        <w:rPr>
          <w:rFonts w:ascii="Times New Roman" w:eastAsia="Times New Roman" w:hAnsi="Times New Roman" w:cs="Times New Roman"/>
          <w:b/>
          <w:sz w:val="24"/>
          <w:szCs w:val="24"/>
        </w:rPr>
      </w:pPr>
    </w:p>
    <w:p w14:paraId="70A4E5E4" w14:textId="77777777" w:rsidR="00787F02" w:rsidRDefault="00131314">
      <w:pPr>
        <w:pStyle w:val="Ttulo2"/>
        <w:jc w:val="center"/>
      </w:pPr>
      <w:r>
        <w:t>Resultados</w:t>
      </w:r>
    </w:p>
    <w:p w14:paraId="01143EE3" w14:textId="77777777" w:rsidR="00787F02" w:rsidRDefault="00787F02">
      <w:pPr>
        <w:spacing w:after="0" w:line="240" w:lineRule="auto"/>
        <w:jc w:val="both"/>
        <w:rPr>
          <w:rFonts w:ascii="Times New Roman" w:eastAsia="Times New Roman" w:hAnsi="Times New Roman" w:cs="Times New Roman"/>
          <w:b/>
          <w:sz w:val="24"/>
          <w:szCs w:val="24"/>
        </w:rPr>
      </w:pPr>
    </w:p>
    <w:p w14:paraId="00BD430A" w14:textId="6482FF04"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Mediante la ejecución de las siguientes cadenas de búsqueda se encontró distintos resultados como por ejemplo: "MISP" AND "cyber threat intelligence" son 9 resultados adicionalmente se buscó con una nueva cadena ":MISP" AND ":detección de amenazas” </w:t>
      </w:r>
      <w:r w:rsidR="00C21604">
        <w:rPr>
          <w:rFonts w:ascii="Times New Roman" w:eastAsia="Times New Roman" w:hAnsi="Times New Roman" w:cs="Times New Roman"/>
          <w:sz w:val="24"/>
          <w:szCs w:val="24"/>
        </w:rPr>
        <w:t xml:space="preserve">dando </w:t>
      </w:r>
      <w:r>
        <w:rPr>
          <w:rFonts w:ascii="Times New Roman" w:eastAsia="Times New Roman" w:hAnsi="Times New Roman" w:cs="Times New Roman"/>
          <w:sz w:val="24"/>
          <w:szCs w:val="24"/>
        </w:rPr>
        <w:t>26 resultados en una fase de búsquedas entre el año 2019 hasta el presente año en donde, en la actualidad la ciberseguridad está tomando un papel relevante en la sociedad, se realizaron búsquedas en artículos, tesis, revistas y buscadores académicos, los cuales fueron elegidos en un número muy reducido por la relevancia de su contenido.</w:t>
      </w:r>
    </w:p>
    <w:p w14:paraId="77C18F6D" w14:textId="77777777" w:rsidR="00787F02" w:rsidRDefault="0013131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 importancia de las herramientas de intercambio de información se ve reflejada en los datos estadísticos que a continuación se muestra tomando como referencia enero y septiembre del 2024, justificando la evolución y solvencia que tienen las herramientas de intercambio de información.</w:t>
      </w:r>
    </w:p>
    <w:p w14:paraId="57A84829" w14:textId="5588D01C"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base a la investigación se decidió contar con </w:t>
      </w:r>
      <w:r w:rsidR="00CE44B3">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documentaciones entre artículos, tesis y blogs oficiales, se ha definido restricciones en base al año, y tesis de pregrado como también tesis de maestrías y artículos acordes con la documentación requerida.</w:t>
      </w:r>
    </w:p>
    <w:p w14:paraId="6DE52C47" w14:textId="77777777" w:rsidR="00787F02" w:rsidRDefault="0013131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usuarios de la plataforma MISP son informados oportunamente de las diferentes amenazas?</w:t>
      </w:r>
    </w:p>
    <w:p w14:paraId="0BE08267" w14:textId="547A3FC2"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Según un trabajo de grado manifiesta que esta herramienta permite a los usuarios colaborar eficazmente, promoviendo una mejor comprensión y respuesta ante las amenazas digitales que enfrentan las organizaciones modernas </w:t>
      </w:r>
      <w:sdt>
        <w:sdtPr>
          <w:rPr>
            <w:rFonts w:ascii="Times New Roman" w:eastAsia="Times New Roman" w:hAnsi="Times New Roman" w:cs="Times New Roman"/>
            <w:sz w:val="24"/>
            <w:szCs w:val="24"/>
          </w:rPr>
          <w:id w:val="-345170615"/>
          <w:citation/>
        </w:sdtPr>
        <w:sdtContent>
          <w:r w:rsidR="006E5F86">
            <w:rPr>
              <w:rFonts w:ascii="Times New Roman" w:eastAsia="Times New Roman" w:hAnsi="Times New Roman" w:cs="Times New Roman"/>
              <w:sz w:val="24"/>
              <w:szCs w:val="24"/>
            </w:rPr>
            <w:fldChar w:fldCharType="begin"/>
          </w:r>
          <w:r w:rsidR="006E5F86" w:rsidRPr="006E5F86">
            <w:rPr>
              <w:rFonts w:ascii="Times New Roman" w:eastAsia="Times New Roman" w:hAnsi="Times New Roman" w:cs="Times New Roman"/>
              <w:sz w:val="24"/>
              <w:szCs w:val="24"/>
              <w:lang w:val="es-419"/>
            </w:rPr>
            <w:instrText xml:space="preserve"> CITATION Gua241 \l 1033 </w:instrText>
          </w:r>
          <w:r w:rsidR="006E5F86">
            <w:rPr>
              <w:rFonts w:ascii="Times New Roman" w:eastAsia="Times New Roman" w:hAnsi="Times New Roman" w:cs="Times New Roman"/>
              <w:sz w:val="24"/>
              <w:szCs w:val="24"/>
            </w:rPr>
            <w:fldChar w:fldCharType="separate"/>
          </w:r>
          <w:r w:rsidR="006E5F86" w:rsidRPr="006E5F86">
            <w:rPr>
              <w:rFonts w:ascii="Times New Roman" w:eastAsia="Times New Roman" w:hAnsi="Times New Roman" w:cs="Times New Roman"/>
              <w:noProof/>
              <w:sz w:val="24"/>
              <w:szCs w:val="24"/>
              <w:lang w:val="es-419"/>
            </w:rPr>
            <w:t>(Guamán Guamán, 2024)</w:t>
          </w:r>
          <w:r w:rsidR="006E5F8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3EF75E65" w14:textId="3E007276" w:rsidR="00787F02" w:rsidRDefault="00131314">
      <w:pPr>
        <w:spacing w:after="0"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Con términos parecidos y haciendo referencia al intercambio de información eficaz entre los usuarios de una plataforma de intercambio de información malware, destaca la integración de todo tipo de productos para intercambiar información sobre amenazas </w:t>
      </w:r>
      <w:sdt>
        <w:sdtPr>
          <w:rPr>
            <w:rFonts w:ascii="Times New Roman" w:eastAsia="Times New Roman" w:hAnsi="Times New Roman" w:cs="Times New Roman"/>
            <w:sz w:val="24"/>
            <w:szCs w:val="24"/>
          </w:rPr>
          <w:id w:val="1099067898"/>
          <w:citation/>
        </w:sdtPr>
        <w:sdtContent>
          <w:r w:rsidR="00460F26">
            <w:rPr>
              <w:rFonts w:ascii="Times New Roman" w:eastAsia="Times New Roman" w:hAnsi="Times New Roman" w:cs="Times New Roman"/>
              <w:sz w:val="24"/>
              <w:szCs w:val="24"/>
            </w:rPr>
            <w:fldChar w:fldCharType="begin"/>
          </w:r>
          <w:r w:rsidR="00460F26" w:rsidRPr="00460F26">
            <w:rPr>
              <w:rFonts w:ascii="Times New Roman" w:eastAsia="Times New Roman" w:hAnsi="Times New Roman" w:cs="Times New Roman"/>
              <w:sz w:val="24"/>
              <w:szCs w:val="24"/>
              <w:lang w:val="es-419"/>
            </w:rPr>
            <w:instrText xml:space="preserve"> CITATION Mar201 \l 1033 </w:instrText>
          </w:r>
          <w:r w:rsidR="00460F26">
            <w:rPr>
              <w:rFonts w:ascii="Times New Roman" w:eastAsia="Times New Roman" w:hAnsi="Times New Roman" w:cs="Times New Roman"/>
              <w:sz w:val="24"/>
              <w:szCs w:val="24"/>
            </w:rPr>
            <w:fldChar w:fldCharType="separate"/>
          </w:r>
          <w:r w:rsidR="00460F26" w:rsidRPr="00460F26">
            <w:rPr>
              <w:rFonts w:ascii="Times New Roman" w:eastAsia="Times New Roman" w:hAnsi="Times New Roman" w:cs="Times New Roman"/>
              <w:noProof/>
              <w:sz w:val="24"/>
              <w:szCs w:val="24"/>
              <w:lang w:val="es-419"/>
            </w:rPr>
            <w:t>(Martín Gutiérrez, 2020)</w:t>
          </w:r>
          <w:r w:rsidR="00460F2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 xml:space="preserve">. </w:t>
      </w:r>
    </w:p>
    <w:p w14:paraId="32ED0C47" w14:textId="6E0BFE94"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ataques realizados por los ciberdelincuentes e incluso promovidos o respaldados en mayor o menor medida por los estados crecen en número y sofisticación y esto hace que las organizaciones también trabajen de forma conjunta para protegerse de las amenazas y </w:t>
      </w:r>
      <w:r>
        <w:rPr>
          <w:rFonts w:ascii="Times New Roman" w:eastAsia="Times New Roman" w:hAnsi="Times New Roman" w:cs="Times New Roman"/>
          <w:i/>
          <w:sz w:val="24"/>
          <w:szCs w:val="24"/>
        </w:rPr>
        <w:lastRenderedPageBreak/>
        <w:t>Malware Information Sharing Platform</w:t>
      </w:r>
      <w:r>
        <w:rPr>
          <w:rFonts w:ascii="Times New Roman" w:eastAsia="Times New Roman" w:hAnsi="Times New Roman" w:cs="Times New Roman"/>
          <w:sz w:val="24"/>
          <w:szCs w:val="24"/>
        </w:rPr>
        <w:t xml:space="preserve"> (MISP) es una herramienta que fomenta este tipo de interacción automatizada </w:t>
      </w:r>
      <w:sdt>
        <w:sdtPr>
          <w:rPr>
            <w:rFonts w:ascii="Times New Roman" w:eastAsia="Times New Roman" w:hAnsi="Times New Roman" w:cs="Times New Roman"/>
            <w:sz w:val="24"/>
            <w:szCs w:val="24"/>
          </w:rPr>
          <w:id w:val="849532115"/>
          <w:citation/>
        </w:sdtPr>
        <w:sdtContent>
          <w:r w:rsidR="00460F26">
            <w:rPr>
              <w:rFonts w:ascii="Times New Roman" w:eastAsia="Times New Roman" w:hAnsi="Times New Roman" w:cs="Times New Roman"/>
              <w:sz w:val="24"/>
              <w:szCs w:val="24"/>
            </w:rPr>
            <w:fldChar w:fldCharType="begin"/>
          </w:r>
          <w:r w:rsidR="00460F26" w:rsidRPr="00460F26">
            <w:rPr>
              <w:rFonts w:ascii="Times New Roman" w:eastAsia="Times New Roman" w:hAnsi="Times New Roman" w:cs="Times New Roman"/>
              <w:sz w:val="24"/>
              <w:szCs w:val="24"/>
              <w:lang w:val="es-419"/>
            </w:rPr>
            <w:instrText xml:space="preserve"> CITATION Rom211 \l 1033 </w:instrText>
          </w:r>
          <w:r w:rsidR="00460F26">
            <w:rPr>
              <w:rFonts w:ascii="Times New Roman" w:eastAsia="Times New Roman" w:hAnsi="Times New Roman" w:cs="Times New Roman"/>
              <w:sz w:val="24"/>
              <w:szCs w:val="24"/>
            </w:rPr>
            <w:fldChar w:fldCharType="separate"/>
          </w:r>
          <w:r w:rsidR="00460F26" w:rsidRPr="00460F26">
            <w:rPr>
              <w:rFonts w:ascii="Times New Roman" w:eastAsia="Times New Roman" w:hAnsi="Times New Roman" w:cs="Times New Roman"/>
              <w:noProof/>
              <w:sz w:val="24"/>
              <w:szCs w:val="24"/>
              <w:lang w:val="es-419"/>
            </w:rPr>
            <w:t>(Romero Cabello, 2021)</w:t>
          </w:r>
          <w:r w:rsidR="00460F2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4AFCD37D" w14:textId="77777777" w:rsidR="00787F02" w:rsidRDefault="00787F02">
      <w:pPr>
        <w:spacing w:after="0" w:line="360" w:lineRule="auto"/>
        <w:jc w:val="both"/>
        <w:rPr>
          <w:rFonts w:ascii="Times New Roman" w:eastAsia="Times New Roman" w:hAnsi="Times New Roman" w:cs="Times New Roman"/>
          <w:sz w:val="24"/>
          <w:szCs w:val="24"/>
        </w:rPr>
      </w:pPr>
    </w:p>
    <w:p w14:paraId="604A3820" w14:textId="77777777"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plataforma para compartir información de malware busca que las diferentes organizaciones puedan utilizar información valiosa para tomar medidas preventivas y reactivas para proteger sus activos informáticos, incentivando de paso, la colaboración en un fin común.</w:t>
      </w:r>
    </w:p>
    <w:p w14:paraId="1A581C0A" w14:textId="77777777" w:rsidR="00787F02" w:rsidRDefault="00131314">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¿Cuál es el impacto de las plataformas de intercambio de información malware en la detección de amenazas?</w:t>
      </w:r>
    </w:p>
    <w:p w14:paraId="41385B23" w14:textId="3B9BC977" w:rsidR="00787F02" w:rsidRDefault="0013131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centralización de los eventos de información, proporciona un punto de referencia común, lo cual permite automatizar tareas con su consiguiente ahorro de tiempo y costes según </w:t>
      </w:r>
      <w:sdt>
        <w:sdtPr>
          <w:rPr>
            <w:rFonts w:ascii="Times New Roman" w:eastAsia="Times New Roman" w:hAnsi="Times New Roman" w:cs="Times New Roman"/>
            <w:color w:val="000000"/>
            <w:sz w:val="24"/>
            <w:szCs w:val="24"/>
          </w:rPr>
          <w:id w:val="-276718246"/>
          <w:citation/>
        </w:sdtPr>
        <w:sdtContent>
          <w:r w:rsidR="00460F26">
            <w:rPr>
              <w:rFonts w:ascii="Times New Roman" w:eastAsia="Times New Roman" w:hAnsi="Times New Roman" w:cs="Times New Roman"/>
              <w:color w:val="000000"/>
              <w:sz w:val="24"/>
              <w:szCs w:val="24"/>
            </w:rPr>
            <w:fldChar w:fldCharType="begin"/>
          </w:r>
          <w:r w:rsidR="00460F26" w:rsidRPr="00460F26">
            <w:rPr>
              <w:rFonts w:ascii="Times New Roman" w:eastAsia="Times New Roman" w:hAnsi="Times New Roman" w:cs="Times New Roman"/>
              <w:color w:val="000000"/>
              <w:sz w:val="24"/>
              <w:szCs w:val="24"/>
              <w:lang w:val="es-419"/>
            </w:rPr>
            <w:instrText xml:space="preserve"> CITATION del21 \l 1033 </w:instrText>
          </w:r>
          <w:r w:rsidR="00460F26">
            <w:rPr>
              <w:rFonts w:ascii="Times New Roman" w:eastAsia="Times New Roman" w:hAnsi="Times New Roman" w:cs="Times New Roman"/>
              <w:color w:val="000000"/>
              <w:sz w:val="24"/>
              <w:szCs w:val="24"/>
            </w:rPr>
            <w:fldChar w:fldCharType="separate"/>
          </w:r>
          <w:r w:rsidR="00460F26" w:rsidRPr="00460F26">
            <w:rPr>
              <w:rFonts w:ascii="Times New Roman" w:eastAsia="Times New Roman" w:hAnsi="Times New Roman" w:cs="Times New Roman"/>
              <w:noProof/>
              <w:color w:val="000000"/>
              <w:sz w:val="24"/>
              <w:szCs w:val="24"/>
              <w:lang w:val="es-419"/>
            </w:rPr>
            <w:t>(del Pino Medina, 2021)</w:t>
          </w:r>
          <w:r w:rsidR="00460F26">
            <w:rPr>
              <w:rFonts w:ascii="Times New Roman" w:eastAsia="Times New Roman" w:hAnsi="Times New Roman" w:cs="Times New Roman"/>
              <w:color w:val="000000"/>
              <w:sz w:val="24"/>
              <w:szCs w:val="24"/>
            </w:rPr>
            <w:fldChar w:fldCharType="end"/>
          </w:r>
        </w:sdtContent>
      </w:sdt>
      <w:r>
        <w:rPr>
          <w:rFonts w:ascii="Times New Roman" w:eastAsia="Times New Roman" w:hAnsi="Times New Roman" w:cs="Times New Roman"/>
          <w:color w:val="000000"/>
          <w:sz w:val="24"/>
          <w:szCs w:val="24"/>
        </w:rPr>
        <w:tab/>
        <w:t>.</w:t>
      </w:r>
    </w:p>
    <w:p w14:paraId="2A0D2DB3" w14:textId="77777777" w:rsidR="00787F02" w:rsidRDefault="00131314">
      <w:pPr>
        <w:spacing w:after="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Esta transformación, sin embargo, conlleva realizar un cambio en la implementación de nuevas tecnologías, plataformas más seguras, soluciones para proteger la información, políticas más robustas y aplicadas al entorno actual y equipos humanos preparados y entrenados para responder oportunamente frente a los riesgo y amenazas cibernéticas que implican este desafío (Yépez Fajardo, 2025).</w:t>
      </w:r>
    </w:p>
    <w:p w14:paraId="569EF9A7" w14:textId="2D435E1E"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Existe una clara evidencia de la rápida evolución de las amenazas de ciberseguridad, con los atacantes desarrollando constantemente nuevas técnicas para evitar ser detectados por los sistemas de seguridad y obtener acceso no autorizado a datos sensibles. En particular, la detección de mutaciones de amenazas de ciberseguridad, en la que los atacantes modifican sus técnicas para evadir la detección, se ha convertido en un reto clave para las organizaciones que buscan proteger sus datos y sistemas</w:t>
      </w:r>
      <w:sdt>
        <w:sdtPr>
          <w:rPr>
            <w:rFonts w:ascii="Times New Roman" w:eastAsia="Times New Roman" w:hAnsi="Times New Roman" w:cs="Times New Roman"/>
            <w:sz w:val="24"/>
            <w:szCs w:val="24"/>
          </w:rPr>
          <w:id w:val="624199200"/>
          <w:citation/>
        </w:sdtPr>
        <w:sdtContent>
          <w:r w:rsidR="006E5F86">
            <w:rPr>
              <w:rFonts w:ascii="Times New Roman" w:eastAsia="Times New Roman" w:hAnsi="Times New Roman" w:cs="Times New Roman"/>
              <w:sz w:val="24"/>
              <w:szCs w:val="24"/>
            </w:rPr>
            <w:fldChar w:fldCharType="begin"/>
          </w:r>
          <w:r w:rsidR="006E5F86" w:rsidRPr="006E5F86">
            <w:rPr>
              <w:rFonts w:ascii="Times New Roman" w:eastAsia="Times New Roman" w:hAnsi="Times New Roman" w:cs="Times New Roman"/>
              <w:sz w:val="24"/>
              <w:szCs w:val="24"/>
              <w:lang w:val="es-419"/>
            </w:rPr>
            <w:instrText xml:space="preserve"> CITATION Dom231 \l 1033 </w:instrText>
          </w:r>
          <w:r w:rsidR="006E5F86">
            <w:rPr>
              <w:rFonts w:ascii="Times New Roman" w:eastAsia="Times New Roman" w:hAnsi="Times New Roman" w:cs="Times New Roman"/>
              <w:sz w:val="24"/>
              <w:szCs w:val="24"/>
            </w:rPr>
            <w:fldChar w:fldCharType="separate"/>
          </w:r>
          <w:r w:rsidR="006E5F86" w:rsidRPr="006E5F86">
            <w:rPr>
              <w:rFonts w:ascii="Times New Roman" w:eastAsia="Times New Roman" w:hAnsi="Times New Roman" w:cs="Times New Roman"/>
              <w:noProof/>
              <w:sz w:val="24"/>
              <w:szCs w:val="24"/>
              <w:lang w:val="es-419"/>
            </w:rPr>
            <w:t xml:space="preserve"> (Doménech Fons, 2023)</w:t>
          </w:r>
          <w:r w:rsidR="006E5F8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2BDC5C67" w14:textId="73B7107C" w:rsidR="00787F02" w:rsidRDefault="0013131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Estos ciberataques afectan a todos los dispositivos, independientemente de si su propietario es un particular (o ciudadano), una empresa privada, un organismo público o una infraestructura crítica (IC) y los objetivos de estos ataques son muchos, desde la solicitud de una recompensa económica hasta el robo de información clasificada. Dado este hecho, los individuos, las organizaciones y las corporaciones deben tomar medidas para prevenirlos y, en caso de que en algún momento los reciban, analizarlos y reaccionar en caso de que fuese necesario </w:t>
      </w:r>
      <w:sdt>
        <w:sdtPr>
          <w:rPr>
            <w:rFonts w:ascii="Times New Roman" w:eastAsia="Times New Roman" w:hAnsi="Times New Roman" w:cs="Times New Roman"/>
            <w:sz w:val="24"/>
            <w:szCs w:val="24"/>
          </w:rPr>
          <w:id w:val="-653375463"/>
          <w:citation/>
        </w:sdtPr>
        <w:sdtContent>
          <w:r w:rsidR="006E5F86">
            <w:rPr>
              <w:rFonts w:ascii="Times New Roman" w:eastAsia="Times New Roman" w:hAnsi="Times New Roman" w:cs="Times New Roman"/>
              <w:sz w:val="24"/>
              <w:szCs w:val="24"/>
            </w:rPr>
            <w:fldChar w:fldCharType="begin"/>
          </w:r>
          <w:r w:rsidR="006E5F86" w:rsidRPr="006E5F86">
            <w:rPr>
              <w:rFonts w:ascii="Times New Roman" w:eastAsia="Times New Roman" w:hAnsi="Times New Roman" w:cs="Times New Roman"/>
              <w:sz w:val="24"/>
              <w:szCs w:val="24"/>
              <w:lang w:val="es-419"/>
            </w:rPr>
            <w:instrText xml:space="preserve"> CITATION Ara241 \l 1033 </w:instrText>
          </w:r>
          <w:r w:rsidR="006E5F86">
            <w:rPr>
              <w:rFonts w:ascii="Times New Roman" w:eastAsia="Times New Roman" w:hAnsi="Times New Roman" w:cs="Times New Roman"/>
              <w:sz w:val="24"/>
              <w:szCs w:val="24"/>
            </w:rPr>
            <w:fldChar w:fldCharType="separate"/>
          </w:r>
          <w:r w:rsidR="006E5F86" w:rsidRPr="006E5F86">
            <w:rPr>
              <w:rFonts w:ascii="Times New Roman" w:eastAsia="Times New Roman" w:hAnsi="Times New Roman" w:cs="Times New Roman"/>
              <w:noProof/>
              <w:sz w:val="24"/>
              <w:szCs w:val="24"/>
              <w:lang w:val="es-419"/>
            </w:rPr>
            <w:t>(Aragonés Lozano, 2024)</w:t>
          </w:r>
          <w:r w:rsidR="006E5F86">
            <w:rPr>
              <w:rFonts w:ascii="Times New Roman" w:eastAsia="Times New Roman" w:hAnsi="Times New Roman" w:cs="Times New Roman"/>
              <w:sz w:val="24"/>
              <w:szCs w:val="24"/>
            </w:rPr>
            <w:fldChar w:fldCharType="end"/>
          </w:r>
        </w:sdtContent>
      </w:sdt>
      <w:r>
        <w:rPr>
          <w:rFonts w:ascii="Times New Roman" w:eastAsia="Times New Roman" w:hAnsi="Times New Roman" w:cs="Times New Roman"/>
          <w:sz w:val="24"/>
          <w:szCs w:val="24"/>
        </w:rPr>
        <w:t>.</w:t>
      </w:r>
    </w:p>
    <w:p w14:paraId="3F39BEBB" w14:textId="73BE6DE5" w:rsidR="004776F1" w:rsidRDefault="004776F1">
      <w:pPr>
        <w:spacing w:after="0" w:line="360" w:lineRule="auto"/>
        <w:jc w:val="both"/>
        <w:rPr>
          <w:rFonts w:ascii="Times New Roman" w:eastAsia="Times New Roman" w:hAnsi="Times New Roman" w:cs="Times New Roman"/>
          <w:sz w:val="24"/>
          <w:szCs w:val="24"/>
        </w:rPr>
      </w:pPr>
      <w:r w:rsidRPr="004776F1">
        <w:rPr>
          <w:rFonts w:ascii="Times New Roman" w:eastAsia="Times New Roman" w:hAnsi="Times New Roman" w:cs="Times New Roman"/>
          <w:sz w:val="24"/>
          <w:szCs w:val="24"/>
        </w:rPr>
        <w:lastRenderedPageBreak/>
        <w:t xml:space="preserve">En diciembre de 2024, EcuCERT reportó </w:t>
      </w:r>
      <w:r w:rsidRPr="004776F1">
        <w:rPr>
          <w:rFonts w:ascii="Times New Roman" w:eastAsia="Times New Roman" w:hAnsi="Times New Roman" w:cs="Times New Roman"/>
          <w:b/>
          <w:bCs/>
          <w:sz w:val="24"/>
          <w:szCs w:val="24"/>
        </w:rPr>
        <w:t>32 339</w:t>
      </w:r>
      <w:r w:rsidRPr="004776F1">
        <w:rPr>
          <w:rFonts w:ascii="Times New Roman" w:eastAsia="Times New Roman" w:hAnsi="Times New Roman" w:cs="Times New Roman"/>
          <w:sz w:val="24"/>
          <w:szCs w:val="24"/>
        </w:rPr>
        <w:t xml:space="preserve"> direcciones IP notificadas, de las cuales </w:t>
      </w:r>
      <w:r w:rsidRPr="004776F1">
        <w:rPr>
          <w:rFonts w:ascii="Times New Roman" w:eastAsia="Times New Roman" w:hAnsi="Times New Roman" w:cs="Times New Roman"/>
          <w:b/>
          <w:bCs/>
          <w:sz w:val="24"/>
          <w:szCs w:val="24"/>
        </w:rPr>
        <w:t>27 104</w:t>
      </w:r>
      <w:r w:rsidRPr="004776F1">
        <w:rPr>
          <w:rFonts w:ascii="Times New Roman" w:eastAsia="Times New Roman" w:hAnsi="Times New Roman" w:cs="Times New Roman"/>
          <w:sz w:val="24"/>
          <w:szCs w:val="24"/>
        </w:rPr>
        <w:t xml:space="preserve"> correspondieron a </w:t>
      </w:r>
      <w:r w:rsidRPr="004776F1">
        <w:rPr>
          <w:rFonts w:ascii="Times New Roman" w:eastAsia="Times New Roman" w:hAnsi="Times New Roman" w:cs="Times New Roman"/>
          <w:b/>
          <w:bCs/>
          <w:sz w:val="24"/>
          <w:szCs w:val="24"/>
        </w:rPr>
        <w:t>incidentes</w:t>
      </w:r>
      <w:r w:rsidRPr="004776F1">
        <w:rPr>
          <w:rFonts w:ascii="Times New Roman" w:eastAsia="Times New Roman" w:hAnsi="Times New Roman" w:cs="Times New Roman"/>
          <w:sz w:val="24"/>
          <w:szCs w:val="24"/>
        </w:rPr>
        <w:t xml:space="preserve"> y </w:t>
      </w:r>
      <w:r w:rsidRPr="004776F1">
        <w:rPr>
          <w:rFonts w:ascii="Times New Roman" w:eastAsia="Times New Roman" w:hAnsi="Times New Roman" w:cs="Times New Roman"/>
          <w:b/>
          <w:bCs/>
          <w:sz w:val="24"/>
          <w:szCs w:val="24"/>
        </w:rPr>
        <w:t>5 235</w:t>
      </w:r>
      <w:r w:rsidRPr="004776F1">
        <w:rPr>
          <w:rFonts w:ascii="Times New Roman" w:eastAsia="Times New Roman" w:hAnsi="Times New Roman" w:cs="Times New Roman"/>
          <w:sz w:val="24"/>
          <w:szCs w:val="24"/>
        </w:rPr>
        <w:t xml:space="preserve"> a </w:t>
      </w:r>
      <w:r w:rsidRPr="004776F1">
        <w:rPr>
          <w:rFonts w:ascii="Times New Roman" w:eastAsia="Times New Roman" w:hAnsi="Times New Roman" w:cs="Times New Roman"/>
          <w:b/>
          <w:bCs/>
          <w:sz w:val="24"/>
          <w:szCs w:val="24"/>
        </w:rPr>
        <w:t>vulnerabilidades</w:t>
      </w:r>
      <w:r w:rsidRPr="004776F1">
        <w:rPr>
          <w:rFonts w:ascii="Times New Roman" w:eastAsia="Times New Roman" w:hAnsi="Times New Roman" w:cs="Times New Roman"/>
          <w:sz w:val="24"/>
          <w:szCs w:val="24"/>
        </w:rPr>
        <w:t xml:space="preserve">, además de </w:t>
      </w:r>
      <w:r w:rsidRPr="004776F1">
        <w:rPr>
          <w:rFonts w:ascii="Times New Roman" w:eastAsia="Times New Roman" w:hAnsi="Times New Roman" w:cs="Times New Roman"/>
          <w:b/>
          <w:bCs/>
          <w:sz w:val="24"/>
          <w:szCs w:val="24"/>
        </w:rPr>
        <w:t>3 382</w:t>
      </w:r>
      <w:r w:rsidRPr="004776F1">
        <w:rPr>
          <w:rFonts w:ascii="Times New Roman" w:eastAsia="Times New Roman" w:hAnsi="Times New Roman" w:cs="Times New Roman"/>
          <w:sz w:val="24"/>
          <w:szCs w:val="24"/>
        </w:rPr>
        <w:t xml:space="preserve"> cuentas comprometidas notificadas; estos valores sintetizan la carga operativa y los vectores dominantes al cierre del año.</w:t>
      </w:r>
    </w:p>
    <w:p w14:paraId="5C5C0782" w14:textId="799C0B73" w:rsidR="004776F1" w:rsidRDefault="004776F1">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4776F1">
        <w:rPr>
          <w:rFonts w:ascii="Times New Roman" w:eastAsia="Times New Roman" w:hAnsi="Times New Roman" w:cs="Times New Roman"/>
          <w:sz w:val="24"/>
          <w:szCs w:val="24"/>
        </w:rPr>
        <w:t xml:space="preserve">os </w:t>
      </w:r>
      <w:r w:rsidRPr="004776F1">
        <w:rPr>
          <w:rFonts w:ascii="Times New Roman" w:eastAsia="Times New Roman" w:hAnsi="Times New Roman" w:cs="Times New Roman"/>
          <w:b/>
          <w:bCs/>
          <w:sz w:val="24"/>
          <w:szCs w:val="24"/>
        </w:rPr>
        <w:t>incidentes</w:t>
      </w:r>
      <w:r w:rsidRPr="004776F1">
        <w:rPr>
          <w:rFonts w:ascii="Times New Roman" w:eastAsia="Times New Roman" w:hAnsi="Times New Roman" w:cs="Times New Roman"/>
          <w:sz w:val="24"/>
          <w:szCs w:val="24"/>
        </w:rPr>
        <w:t xml:space="preserve"> se concentraron abrumadoramente en </w:t>
      </w:r>
      <w:r w:rsidRPr="004776F1">
        <w:rPr>
          <w:rFonts w:ascii="Times New Roman" w:eastAsia="Times New Roman" w:hAnsi="Times New Roman" w:cs="Times New Roman"/>
          <w:b/>
          <w:bCs/>
          <w:sz w:val="24"/>
          <w:szCs w:val="24"/>
        </w:rPr>
        <w:t>SINKHOLE_HTTP (≈52%)</w:t>
      </w:r>
      <w:r w:rsidRPr="004776F1">
        <w:rPr>
          <w:rFonts w:ascii="Times New Roman" w:eastAsia="Times New Roman" w:hAnsi="Times New Roman" w:cs="Times New Roman"/>
          <w:sz w:val="24"/>
          <w:szCs w:val="24"/>
        </w:rPr>
        <w:t xml:space="preserve"> y </w:t>
      </w:r>
      <w:r w:rsidRPr="004776F1">
        <w:rPr>
          <w:rFonts w:ascii="Times New Roman" w:eastAsia="Times New Roman" w:hAnsi="Times New Roman" w:cs="Times New Roman"/>
          <w:b/>
          <w:bCs/>
          <w:sz w:val="24"/>
          <w:szCs w:val="24"/>
        </w:rPr>
        <w:t>SCANNERS (≈31%)</w:t>
      </w:r>
      <w:r w:rsidRPr="004776F1">
        <w:rPr>
          <w:rFonts w:ascii="Times New Roman" w:eastAsia="Times New Roman" w:hAnsi="Times New Roman" w:cs="Times New Roman"/>
          <w:sz w:val="24"/>
          <w:szCs w:val="24"/>
        </w:rPr>
        <w:t xml:space="preserve">, seguidos por </w:t>
      </w:r>
      <w:r w:rsidRPr="004776F1">
        <w:rPr>
          <w:rFonts w:ascii="Times New Roman" w:eastAsia="Times New Roman" w:hAnsi="Times New Roman" w:cs="Times New Roman"/>
          <w:b/>
          <w:bCs/>
          <w:sz w:val="24"/>
          <w:szCs w:val="24"/>
        </w:rPr>
        <w:t>PASS_LEAK (≈12%)</w:t>
      </w:r>
      <w:r w:rsidRPr="004776F1">
        <w:rPr>
          <w:rFonts w:ascii="Times New Roman" w:eastAsia="Times New Roman" w:hAnsi="Times New Roman" w:cs="Times New Roman"/>
          <w:sz w:val="24"/>
          <w:szCs w:val="24"/>
        </w:rPr>
        <w:t xml:space="preserve">, lo que sugiere una superficie de exposición ligada tanto a infraestructura comprometida aguas arriba como a credenciales filtradas; en </w:t>
      </w:r>
      <w:r w:rsidRPr="004776F1">
        <w:rPr>
          <w:rFonts w:ascii="Times New Roman" w:eastAsia="Times New Roman" w:hAnsi="Times New Roman" w:cs="Times New Roman"/>
          <w:b/>
          <w:bCs/>
          <w:sz w:val="24"/>
          <w:szCs w:val="24"/>
        </w:rPr>
        <w:t>vulnerabilidades</w:t>
      </w:r>
      <w:r w:rsidRPr="004776F1">
        <w:rPr>
          <w:rFonts w:ascii="Times New Roman" w:eastAsia="Times New Roman" w:hAnsi="Times New Roman" w:cs="Times New Roman"/>
          <w:sz w:val="24"/>
          <w:szCs w:val="24"/>
        </w:rPr>
        <w:t>, predominan servicios expuestos o mal configurados (</w:t>
      </w:r>
      <w:r w:rsidRPr="004776F1">
        <w:rPr>
          <w:rFonts w:ascii="Times New Roman" w:eastAsia="Times New Roman" w:hAnsi="Times New Roman" w:cs="Times New Roman"/>
          <w:b/>
          <w:bCs/>
          <w:sz w:val="24"/>
          <w:szCs w:val="24"/>
        </w:rPr>
        <w:t>OPEN_SSDP</w:t>
      </w:r>
      <w:r w:rsidRPr="004776F1">
        <w:rPr>
          <w:rFonts w:ascii="Times New Roman" w:eastAsia="Times New Roman" w:hAnsi="Times New Roman" w:cs="Times New Roman"/>
          <w:sz w:val="24"/>
          <w:szCs w:val="24"/>
        </w:rPr>
        <w:t xml:space="preserve">, </w:t>
      </w:r>
      <w:r w:rsidRPr="004776F1">
        <w:rPr>
          <w:rFonts w:ascii="Times New Roman" w:eastAsia="Times New Roman" w:hAnsi="Times New Roman" w:cs="Times New Roman"/>
          <w:b/>
          <w:bCs/>
          <w:sz w:val="24"/>
          <w:szCs w:val="24"/>
        </w:rPr>
        <w:t>DNS_OPEN_RESOLVER</w:t>
      </w:r>
      <w:r w:rsidRPr="004776F1">
        <w:rPr>
          <w:rFonts w:ascii="Times New Roman" w:eastAsia="Times New Roman" w:hAnsi="Times New Roman" w:cs="Times New Roman"/>
          <w:sz w:val="24"/>
          <w:szCs w:val="24"/>
        </w:rPr>
        <w:t xml:space="preserve">, </w:t>
      </w:r>
      <w:r w:rsidRPr="004776F1">
        <w:rPr>
          <w:rFonts w:ascii="Times New Roman" w:eastAsia="Times New Roman" w:hAnsi="Times New Roman" w:cs="Times New Roman"/>
          <w:b/>
          <w:bCs/>
          <w:sz w:val="24"/>
          <w:szCs w:val="24"/>
        </w:rPr>
        <w:t>SNMP/TELNET</w:t>
      </w:r>
      <w:r w:rsidRPr="004776F1">
        <w:rPr>
          <w:rFonts w:ascii="Times New Roman" w:eastAsia="Times New Roman" w:hAnsi="Times New Roman" w:cs="Times New Roman"/>
          <w:sz w:val="24"/>
          <w:szCs w:val="24"/>
        </w:rPr>
        <w:t xml:space="preserve">), evidenciando brechas de </w:t>
      </w:r>
      <w:r w:rsidRPr="004776F1">
        <w:rPr>
          <w:rFonts w:ascii="Times New Roman" w:eastAsia="Times New Roman" w:hAnsi="Times New Roman" w:cs="Times New Roman"/>
          <w:b/>
          <w:bCs/>
          <w:sz w:val="24"/>
          <w:szCs w:val="24"/>
        </w:rPr>
        <w:t>hardening</w:t>
      </w:r>
      <w:r w:rsidRPr="004776F1">
        <w:rPr>
          <w:rFonts w:ascii="Times New Roman" w:eastAsia="Times New Roman" w:hAnsi="Times New Roman" w:cs="Times New Roman"/>
          <w:sz w:val="24"/>
          <w:szCs w:val="24"/>
        </w:rPr>
        <w:t xml:space="preserve"> y gestión de configuración. Para tus gráficas, prioriza: (i) un </w:t>
      </w:r>
      <w:r w:rsidRPr="004776F1">
        <w:rPr>
          <w:rFonts w:ascii="Times New Roman" w:eastAsia="Times New Roman" w:hAnsi="Times New Roman" w:cs="Times New Roman"/>
          <w:b/>
          <w:bCs/>
          <w:sz w:val="24"/>
          <w:szCs w:val="24"/>
        </w:rPr>
        <w:t>gráfico de barras apiladas</w:t>
      </w:r>
      <w:r w:rsidRPr="004776F1">
        <w:rPr>
          <w:rFonts w:ascii="Times New Roman" w:eastAsia="Times New Roman" w:hAnsi="Times New Roman" w:cs="Times New Roman"/>
          <w:sz w:val="24"/>
          <w:szCs w:val="24"/>
        </w:rPr>
        <w:t xml:space="preserve"> Incidentes-por-tipo (destacando los tres primeros) y (ii) un </w:t>
      </w:r>
      <w:r w:rsidRPr="004776F1">
        <w:rPr>
          <w:rFonts w:ascii="Times New Roman" w:eastAsia="Times New Roman" w:hAnsi="Times New Roman" w:cs="Times New Roman"/>
          <w:b/>
          <w:bCs/>
          <w:sz w:val="24"/>
          <w:szCs w:val="24"/>
        </w:rPr>
        <w:t>top-10 de vulnerabilidades</w:t>
      </w:r>
      <w:r w:rsidRPr="004776F1">
        <w:rPr>
          <w:rFonts w:ascii="Times New Roman" w:eastAsia="Times New Roman" w:hAnsi="Times New Roman" w:cs="Times New Roman"/>
          <w:sz w:val="24"/>
          <w:szCs w:val="24"/>
        </w:rPr>
        <w:t>; ambos clarifican rápidamente dónde se concentra el riesgo operativo y dónde enfocar medidas de mitigación (bloqueos, reducción de superficie y políticas de credenciales).</w:t>
      </w:r>
    </w:p>
    <w:p w14:paraId="40A2F687" w14:textId="77777777" w:rsidR="004776F1" w:rsidRDefault="004776F1">
      <w:pPr>
        <w:spacing w:after="0" w:line="360" w:lineRule="auto"/>
        <w:jc w:val="both"/>
        <w:rPr>
          <w:rFonts w:ascii="Times New Roman" w:eastAsia="Times New Roman" w:hAnsi="Times New Roman" w:cs="Times New Roman"/>
          <w:b/>
          <w:bCs/>
          <w:sz w:val="24"/>
          <w:szCs w:val="24"/>
        </w:rPr>
      </w:pPr>
      <w:r w:rsidRPr="004776F1">
        <w:rPr>
          <w:rFonts w:ascii="Times New Roman" w:eastAsia="Times New Roman" w:hAnsi="Times New Roman" w:cs="Times New Roman"/>
          <w:b/>
          <w:bCs/>
          <w:sz w:val="24"/>
          <w:szCs w:val="24"/>
        </w:rPr>
        <w:t>Tabla 1</w:t>
      </w:r>
    </w:p>
    <w:p w14:paraId="3FD1A200" w14:textId="126826BE" w:rsidR="00787F02" w:rsidRPr="004776F1" w:rsidRDefault="004776F1">
      <w:pPr>
        <w:spacing w:after="0" w:line="360" w:lineRule="auto"/>
        <w:jc w:val="both"/>
        <w:rPr>
          <w:rFonts w:ascii="Times New Roman" w:eastAsia="Times New Roman" w:hAnsi="Times New Roman" w:cs="Times New Roman"/>
          <w:sz w:val="24"/>
          <w:szCs w:val="24"/>
        </w:rPr>
      </w:pPr>
      <w:r w:rsidRPr="004776F1">
        <w:rPr>
          <w:rFonts w:ascii="Times New Roman" w:eastAsia="Times New Roman" w:hAnsi="Times New Roman" w:cs="Times New Roman"/>
          <w:sz w:val="24"/>
          <w:szCs w:val="24"/>
        </w:rPr>
        <w:t>Totales del mes: Panorama mensual de notificaciones de seguridad (dic-2024)</w:t>
      </w:r>
    </w:p>
    <w:tbl>
      <w:tblPr>
        <w:tblStyle w:val="Tablanormal2"/>
        <w:tblW w:w="0" w:type="auto"/>
        <w:jc w:val="center"/>
        <w:tblLook w:val="04A0" w:firstRow="1" w:lastRow="0" w:firstColumn="1" w:lastColumn="0" w:noHBand="0" w:noVBand="1"/>
      </w:tblPr>
      <w:tblGrid>
        <w:gridCol w:w="4296"/>
        <w:gridCol w:w="1711"/>
      </w:tblGrid>
      <w:tr w:rsidR="004776F1" w:rsidRPr="004776F1" w14:paraId="2E359338" w14:textId="77777777" w:rsidTr="004776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A4A46A"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Concepto</w:t>
            </w:r>
          </w:p>
        </w:tc>
        <w:tc>
          <w:tcPr>
            <w:tcW w:w="1711" w:type="dxa"/>
            <w:hideMark/>
          </w:tcPr>
          <w:p w14:paraId="4E44531E" w14:textId="77777777" w:rsidR="004776F1" w:rsidRPr="004776F1" w:rsidRDefault="004776F1" w:rsidP="00477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Valor</w:t>
            </w:r>
          </w:p>
        </w:tc>
      </w:tr>
      <w:tr w:rsidR="004776F1" w:rsidRPr="004776F1" w14:paraId="074CD704" w14:textId="77777777" w:rsidTr="004776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DA5B5"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Direcciones IP notificadas (total)</w:t>
            </w:r>
          </w:p>
        </w:tc>
        <w:tc>
          <w:tcPr>
            <w:tcW w:w="1711" w:type="dxa"/>
            <w:hideMark/>
          </w:tcPr>
          <w:p w14:paraId="1BAAECD8" w14:textId="77777777" w:rsidR="004776F1" w:rsidRPr="004776F1" w:rsidRDefault="004776F1" w:rsidP="00477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b/>
                <w:bCs/>
                <w:sz w:val="24"/>
                <w:szCs w:val="24"/>
                <w:lang w:val="es-EC"/>
              </w:rPr>
              <w:t>32 339</w:t>
            </w:r>
          </w:p>
        </w:tc>
      </w:tr>
      <w:tr w:rsidR="004776F1" w:rsidRPr="004776F1" w14:paraId="211A39DD" w14:textId="77777777" w:rsidTr="004776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E15EF0"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IP notificadas por vulnerabilidad</w:t>
            </w:r>
          </w:p>
        </w:tc>
        <w:tc>
          <w:tcPr>
            <w:tcW w:w="1711" w:type="dxa"/>
            <w:hideMark/>
          </w:tcPr>
          <w:p w14:paraId="4603F6A7" w14:textId="77777777" w:rsidR="004776F1" w:rsidRPr="004776F1" w:rsidRDefault="004776F1" w:rsidP="00477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b/>
                <w:bCs/>
                <w:sz w:val="24"/>
                <w:szCs w:val="24"/>
                <w:lang w:val="es-EC"/>
              </w:rPr>
              <w:t>5 235</w:t>
            </w:r>
          </w:p>
        </w:tc>
      </w:tr>
      <w:tr w:rsidR="004776F1" w:rsidRPr="004776F1" w14:paraId="4D309791" w14:textId="77777777" w:rsidTr="004776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2A9AEC"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IP notificadas por incidente</w:t>
            </w:r>
          </w:p>
        </w:tc>
        <w:tc>
          <w:tcPr>
            <w:tcW w:w="1711" w:type="dxa"/>
            <w:hideMark/>
          </w:tcPr>
          <w:p w14:paraId="2B85F5B9" w14:textId="77777777" w:rsidR="004776F1" w:rsidRPr="004776F1" w:rsidRDefault="004776F1" w:rsidP="00477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b/>
                <w:bCs/>
                <w:sz w:val="24"/>
                <w:szCs w:val="24"/>
                <w:lang w:val="es-EC"/>
              </w:rPr>
              <w:t>27 104</w:t>
            </w:r>
          </w:p>
        </w:tc>
      </w:tr>
      <w:tr w:rsidR="004776F1" w:rsidRPr="004776F1" w14:paraId="7CB0395C" w14:textId="77777777" w:rsidTr="004776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337BF4"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Alertas generadas</w:t>
            </w:r>
          </w:p>
        </w:tc>
        <w:tc>
          <w:tcPr>
            <w:tcW w:w="1711" w:type="dxa"/>
            <w:hideMark/>
          </w:tcPr>
          <w:p w14:paraId="3E271728" w14:textId="77777777" w:rsidR="004776F1" w:rsidRPr="004776F1" w:rsidRDefault="004776F1" w:rsidP="00477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b/>
                <w:bCs/>
                <w:sz w:val="24"/>
                <w:szCs w:val="24"/>
                <w:lang w:val="es-EC"/>
              </w:rPr>
              <w:t>02</w:t>
            </w:r>
          </w:p>
        </w:tc>
      </w:tr>
      <w:tr w:rsidR="004776F1" w:rsidRPr="004776F1" w14:paraId="40EC446B" w14:textId="77777777" w:rsidTr="004776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958AD7"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Fraudes en IPBX</w:t>
            </w:r>
          </w:p>
        </w:tc>
        <w:tc>
          <w:tcPr>
            <w:tcW w:w="1711" w:type="dxa"/>
            <w:hideMark/>
          </w:tcPr>
          <w:p w14:paraId="76FC1CDD" w14:textId="77777777" w:rsidR="004776F1" w:rsidRPr="004776F1" w:rsidRDefault="004776F1" w:rsidP="00477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b/>
                <w:bCs/>
                <w:sz w:val="24"/>
                <w:szCs w:val="24"/>
                <w:lang w:val="es-EC"/>
              </w:rPr>
              <w:t>02</w:t>
            </w:r>
          </w:p>
        </w:tc>
      </w:tr>
      <w:tr w:rsidR="004776F1" w:rsidRPr="004776F1" w14:paraId="476ACB66" w14:textId="77777777" w:rsidTr="004776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0999B5"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 de cuentas comprometidas notificadas</w:t>
            </w:r>
          </w:p>
        </w:tc>
        <w:tc>
          <w:tcPr>
            <w:tcW w:w="1711" w:type="dxa"/>
            <w:hideMark/>
          </w:tcPr>
          <w:p w14:paraId="625A909D" w14:textId="77777777" w:rsidR="004776F1" w:rsidRPr="004776F1" w:rsidRDefault="004776F1" w:rsidP="00477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b/>
                <w:bCs/>
                <w:sz w:val="24"/>
                <w:szCs w:val="24"/>
                <w:lang w:val="es-EC"/>
              </w:rPr>
              <w:t>3 382</w:t>
            </w:r>
          </w:p>
        </w:tc>
      </w:tr>
      <w:tr w:rsidR="004776F1" w:rsidRPr="004776F1" w14:paraId="6D9897C1" w14:textId="77777777" w:rsidTr="004776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09E543" w14:textId="77777777" w:rsidR="004776F1" w:rsidRPr="004776F1" w:rsidRDefault="004776F1" w:rsidP="004776F1">
            <w:pPr>
              <w:spacing w:line="360" w:lineRule="auto"/>
              <w:jc w:val="center"/>
              <w:rPr>
                <w:rFonts w:ascii="Times New Roman" w:eastAsia="Times New Roman" w:hAnsi="Times New Roman" w:cs="Times New Roman"/>
                <w:sz w:val="24"/>
                <w:szCs w:val="24"/>
                <w:lang w:val="es-EC"/>
              </w:rPr>
            </w:pPr>
            <w:r w:rsidRPr="004776F1">
              <w:rPr>
                <w:rFonts w:ascii="Times New Roman" w:eastAsia="Times New Roman" w:hAnsi="Times New Roman" w:cs="Times New Roman"/>
                <w:sz w:val="24"/>
                <w:szCs w:val="24"/>
                <w:lang w:val="es-EC"/>
              </w:rPr>
              <w:t># de capacitaciones realizadas</w:t>
            </w:r>
          </w:p>
        </w:tc>
        <w:tc>
          <w:tcPr>
            <w:tcW w:w="1711" w:type="dxa"/>
            <w:hideMark/>
          </w:tcPr>
          <w:p w14:paraId="01AD3A0C" w14:textId="77777777" w:rsidR="004776F1" w:rsidRPr="004776F1" w:rsidRDefault="004776F1" w:rsidP="00477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C"/>
              </w:rPr>
            </w:pPr>
            <w:r w:rsidRPr="004776F1">
              <w:rPr>
                <w:rFonts w:ascii="Times New Roman" w:eastAsia="Times New Roman" w:hAnsi="Times New Roman" w:cs="Times New Roman"/>
                <w:b/>
                <w:bCs/>
                <w:sz w:val="24"/>
                <w:szCs w:val="24"/>
                <w:lang w:val="es-EC"/>
              </w:rPr>
              <w:t>00</w:t>
            </w:r>
          </w:p>
        </w:tc>
      </w:tr>
    </w:tbl>
    <w:p w14:paraId="30B98E32" w14:textId="0D863F39" w:rsidR="004776F1" w:rsidRDefault="004776F1">
      <w:pPr>
        <w:spacing w:after="0" w:line="360" w:lineRule="auto"/>
        <w:jc w:val="both"/>
        <w:rPr>
          <w:rFonts w:ascii="Times New Roman" w:eastAsia="Times New Roman" w:hAnsi="Times New Roman" w:cs="Times New Roman"/>
        </w:rPr>
      </w:pPr>
      <w:r w:rsidRPr="007E26F6">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xml:space="preserve">: </w:t>
      </w:r>
      <w:r w:rsidRPr="004776F1">
        <w:rPr>
          <w:rFonts w:ascii="Times New Roman" w:eastAsia="Times New Roman" w:hAnsi="Times New Roman" w:cs="Times New Roman"/>
        </w:rPr>
        <w:t>Fuente 2024 Infografía “Estadísticas de Seguridad de Redes de Telecomunicaciones – Nro. 12 (diciembre 2024)”, EcuCERT/ARCOTEL.</w:t>
      </w:r>
    </w:p>
    <w:p w14:paraId="5679A22B" w14:textId="1BF8AB51" w:rsidR="004776F1" w:rsidRPr="004776F1" w:rsidRDefault="004776F1">
      <w:pPr>
        <w:spacing w:after="0" w:line="360" w:lineRule="auto"/>
        <w:jc w:val="both"/>
        <w:rPr>
          <w:rFonts w:ascii="Times New Roman" w:eastAsia="Times New Roman" w:hAnsi="Times New Roman" w:cs="Times New Roman"/>
        </w:rPr>
      </w:pPr>
      <w:r w:rsidRPr="004776F1">
        <w:rPr>
          <w:rFonts w:ascii="Times New Roman" w:eastAsia="Times New Roman" w:hAnsi="Times New Roman" w:cs="Times New Roman"/>
        </w:rPr>
        <w:t xml:space="preserve">El mes </w:t>
      </w:r>
      <w:r w:rsidR="007E26F6">
        <w:rPr>
          <w:rFonts w:ascii="Times New Roman" w:eastAsia="Times New Roman" w:hAnsi="Times New Roman" w:cs="Times New Roman"/>
        </w:rPr>
        <w:t xml:space="preserve">de diciembre </w:t>
      </w:r>
      <w:r w:rsidRPr="004776F1">
        <w:rPr>
          <w:rFonts w:ascii="Times New Roman" w:eastAsia="Times New Roman" w:hAnsi="Times New Roman" w:cs="Times New Roman"/>
        </w:rPr>
        <w:t xml:space="preserve">cierra con </w:t>
      </w:r>
      <w:r w:rsidRPr="004776F1">
        <w:rPr>
          <w:rFonts w:ascii="Times New Roman" w:eastAsia="Times New Roman" w:hAnsi="Times New Roman" w:cs="Times New Roman"/>
          <w:b/>
          <w:bCs/>
        </w:rPr>
        <w:t>32 339 IP notificadas</w:t>
      </w:r>
      <w:r w:rsidRPr="004776F1">
        <w:rPr>
          <w:rFonts w:ascii="Times New Roman" w:eastAsia="Times New Roman" w:hAnsi="Times New Roman" w:cs="Times New Roman"/>
        </w:rPr>
        <w:t xml:space="preserve">, predominando los </w:t>
      </w:r>
      <w:r w:rsidRPr="004776F1">
        <w:rPr>
          <w:rFonts w:ascii="Times New Roman" w:eastAsia="Times New Roman" w:hAnsi="Times New Roman" w:cs="Times New Roman"/>
          <w:b/>
          <w:bCs/>
        </w:rPr>
        <w:t>incidentes</w:t>
      </w:r>
      <w:r w:rsidRPr="004776F1">
        <w:rPr>
          <w:rFonts w:ascii="Times New Roman" w:eastAsia="Times New Roman" w:hAnsi="Times New Roman" w:cs="Times New Roman"/>
        </w:rPr>
        <w:t xml:space="preserve"> (27 104; </w:t>
      </w:r>
      <w:r w:rsidRPr="004776F1">
        <w:rPr>
          <w:rFonts w:ascii="Times New Roman" w:eastAsia="Times New Roman" w:hAnsi="Times New Roman" w:cs="Times New Roman"/>
          <w:b/>
          <w:bCs/>
        </w:rPr>
        <w:t>83,8%</w:t>
      </w:r>
      <w:r w:rsidRPr="004776F1">
        <w:rPr>
          <w:rFonts w:ascii="Times New Roman" w:eastAsia="Times New Roman" w:hAnsi="Times New Roman" w:cs="Times New Roman"/>
        </w:rPr>
        <w:t xml:space="preserve">) sobre las </w:t>
      </w:r>
      <w:r w:rsidRPr="004776F1">
        <w:rPr>
          <w:rFonts w:ascii="Times New Roman" w:eastAsia="Times New Roman" w:hAnsi="Times New Roman" w:cs="Times New Roman"/>
          <w:b/>
          <w:bCs/>
        </w:rPr>
        <w:t>vulnerabilidades</w:t>
      </w:r>
      <w:r w:rsidRPr="004776F1">
        <w:rPr>
          <w:rFonts w:ascii="Times New Roman" w:eastAsia="Times New Roman" w:hAnsi="Times New Roman" w:cs="Times New Roman"/>
        </w:rPr>
        <w:t xml:space="preserve"> (5 235; </w:t>
      </w:r>
      <w:r w:rsidRPr="004776F1">
        <w:rPr>
          <w:rFonts w:ascii="Times New Roman" w:eastAsia="Times New Roman" w:hAnsi="Times New Roman" w:cs="Times New Roman"/>
          <w:b/>
          <w:bCs/>
        </w:rPr>
        <w:t>16,2%</w:t>
      </w:r>
      <w:r w:rsidRPr="004776F1">
        <w:rPr>
          <w:rFonts w:ascii="Times New Roman" w:eastAsia="Times New Roman" w:hAnsi="Times New Roman" w:cs="Times New Roman"/>
        </w:rPr>
        <w:t xml:space="preserve">). La presencia de </w:t>
      </w:r>
      <w:r w:rsidRPr="004776F1">
        <w:rPr>
          <w:rFonts w:ascii="Times New Roman" w:eastAsia="Times New Roman" w:hAnsi="Times New Roman" w:cs="Times New Roman"/>
          <w:b/>
          <w:bCs/>
        </w:rPr>
        <w:t>3 382 cuentas comprometidas</w:t>
      </w:r>
      <w:r w:rsidRPr="004776F1">
        <w:rPr>
          <w:rFonts w:ascii="Times New Roman" w:eastAsia="Times New Roman" w:hAnsi="Times New Roman" w:cs="Times New Roman"/>
        </w:rPr>
        <w:t xml:space="preserve"> confirma presión sostenida por exposición de credenciales, mientras que </w:t>
      </w:r>
      <w:r w:rsidRPr="004776F1">
        <w:rPr>
          <w:rFonts w:ascii="Times New Roman" w:eastAsia="Times New Roman" w:hAnsi="Times New Roman" w:cs="Times New Roman"/>
          <w:b/>
          <w:bCs/>
        </w:rPr>
        <w:t>2 alertas</w:t>
      </w:r>
      <w:r w:rsidRPr="004776F1">
        <w:rPr>
          <w:rFonts w:ascii="Times New Roman" w:eastAsia="Times New Roman" w:hAnsi="Times New Roman" w:cs="Times New Roman"/>
        </w:rPr>
        <w:t xml:space="preserve"> y </w:t>
      </w:r>
      <w:r w:rsidRPr="004776F1">
        <w:rPr>
          <w:rFonts w:ascii="Times New Roman" w:eastAsia="Times New Roman" w:hAnsi="Times New Roman" w:cs="Times New Roman"/>
          <w:b/>
          <w:bCs/>
        </w:rPr>
        <w:t>2 fraudes IPBX</w:t>
      </w:r>
      <w:r w:rsidRPr="004776F1">
        <w:rPr>
          <w:rFonts w:ascii="Times New Roman" w:eastAsia="Times New Roman" w:hAnsi="Times New Roman" w:cs="Times New Roman"/>
        </w:rPr>
        <w:t xml:space="preserve"> apuntan </w:t>
      </w:r>
      <w:r w:rsidRPr="004776F1">
        <w:rPr>
          <w:rFonts w:ascii="Times New Roman" w:eastAsia="Times New Roman" w:hAnsi="Times New Roman" w:cs="Times New Roman"/>
        </w:rPr>
        <w:lastRenderedPageBreak/>
        <w:t xml:space="preserve">a eventos puntuales de alto impacto operativo. La </w:t>
      </w:r>
      <w:r w:rsidRPr="004776F1">
        <w:rPr>
          <w:rFonts w:ascii="Times New Roman" w:eastAsia="Times New Roman" w:hAnsi="Times New Roman" w:cs="Times New Roman"/>
          <w:b/>
          <w:bCs/>
        </w:rPr>
        <w:t>ausencia de capacitaciones (0)</w:t>
      </w:r>
      <w:r w:rsidRPr="004776F1">
        <w:rPr>
          <w:rFonts w:ascii="Times New Roman" w:eastAsia="Times New Roman" w:hAnsi="Times New Roman" w:cs="Times New Roman"/>
        </w:rPr>
        <w:t xml:space="preserve"> sugiere una oportunidad inmediata de refuerzo en sensibilización y prácticas seguras para reducir recurrencia.</w:t>
      </w:r>
    </w:p>
    <w:p w14:paraId="0E67AC15" w14:textId="77777777" w:rsidR="007E26F6" w:rsidRDefault="007E26F6" w:rsidP="007E26F6">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6C4EBC65" w14:textId="239E63CE" w:rsidR="007E26F6" w:rsidRDefault="00131314" w:rsidP="007E26F6">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Figura 1</w:t>
      </w:r>
    </w:p>
    <w:p w14:paraId="15DB49CC" w14:textId="68BAC83E" w:rsidR="00787F02" w:rsidRDefault="007E26F6" w:rsidP="007E26F6">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4776F1">
        <w:rPr>
          <w:rFonts w:ascii="Times New Roman" w:eastAsia="Times New Roman" w:hAnsi="Times New Roman" w:cs="Times New Roman"/>
          <w:sz w:val="24"/>
          <w:szCs w:val="24"/>
        </w:rPr>
        <w:t>Panorama mensual de notificaciones de seguridad (dic-2024)</w:t>
      </w:r>
      <w:r>
        <w:rPr>
          <w:rFonts w:ascii="Times New Roman" w:eastAsia="Times New Roman" w:hAnsi="Times New Roman" w:cs="Times New Roman"/>
          <w:color w:val="000000"/>
          <w:sz w:val="24"/>
          <w:szCs w:val="24"/>
        </w:rPr>
        <w:br/>
      </w:r>
      <w:r>
        <w:rPr>
          <w:noProof/>
        </w:rPr>
        <w:drawing>
          <wp:inline distT="0" distB="0" distL="0" distR="0" wp14:anchorId="67FB5E2F" wp14:editId="31592B95">
            <wp:extent cx="4572000" cy="2743200"/>
            <wp:effectExtent l="0" t="0" r="0" b="0"/>
            <wp:docPr id="1" name="Gráfico 1">
              <a:extLst xmlns:a="http://schemas.openxmlformats.org/drawingml/2006/main">
                <a:ext uri="{FF2B5EF4-FFF2-40B4-BE49-F238E27FC236}">
                  <a16:creationId xmlns:a16="http://schemas.microsoft.com/office/drawing/2014/main" id="{54D593AF-05B5-60DB-886B-FFFD815AF1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9C618A9" w14:textId="77777777" w:rsidR="007E26F6" w:rsidRDefault="007E26F6" w:rsidP="007E26F6">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C7A0002" w14:textId="77777777" w:rsidR="004776F1" w:rsidRDefault="004776F1" w:rsidP="009D7F48">
      <w:pPr>
        <w:pBdr>
          <w:top w:val="nil"/>
          <w:left w:val="nil"/>
          <w:bottom w:val="nil"/>
          <w:right w:val="nil"/>
          <w:between w:val="nil"/>
        </w:pBdr>
        <w:spacing w:after="0" w:line="360" w:lineRule="auto"/>
        <w:ind w:left="810"/>
        <w:rPr>
          <w:rFonts w:ascii="Times New Roman" w:eastAsia="Times New Roman" w:hAnsi="Times New Roman" w:cs="Times New Roman"/>
          <w:b/>
          <w:bCs/>
          <w:color w:val="000000"/>
          <w:sz w:val="24"/>
          <w:szCs w:val="24"/>
        </w:rPr>
      </w:pPr>
      <w:r w:rsidRPr="004776F1">
        <w:rPr>
          <w:rFonts w:ascii="Times New Roman" w:eastAsia="Times New Roman" w:hAnsi="Times New Roman" w:cs="Times New Roman"/>
          <w:b/>
          <w:bCs/>
          <w:color w:val="000000"/>
          <w:sz w:val="24"/>
          <w:szCs w:val="24"/>
        </w:rPr>
        <w:t>Tabla 2</w:t>
      </w:r>
    </w:p>
    <w:p w14:paraId="122FFE0A" w14:textId="0A586727" w:rsidR="004776F1" w:rsidRDefault="004776F1" w:rsidP="009D7F48">
      <w:pPr>
        <w:pBdr>
          <w:top w:val="nil"/>
          <w:left w:val="nil"/>
          <w:bottom w:val="nil"/>
          <w:right w:val="nil"/>
          <w:between w:val="nil"/>
        </w:pBdr>
        <w:spacing w:after="0" w:line="360" w:lineRule="auto"/>
        <w:ind w:left="810"/>
        <w:rPr>
          <w:rFonts w:ascii="Times New Roman" w:eastAsia="Times New Roman" w:hAnsi="Times New Roman" w:cs="Times New Roman"/>
          <w:color w:val="000000"/>
          <w:sz w:val="24"/>
          <w:szCs w:val="24"/>
        </w:rPr>
      </w:pPr>
      <w:r w:rsidRPr="004776F1">
        <w:rPr>
          <w:rFonts w:ascii="Times New Roman" w:eastAsia="Times New Roman" w:hAnsi="Times New Roman" w:cs="Times New Roman"/>
          <w:color w:val="000000"/>
          <w:sz w:val="24"/>
          <w:szCs w:val="24"/>
        </w:rPr>
        <w:t>IP por incidente: Distribución de IP notificadas por tipo de incidente (dic-2024)</w:t>
      </w:r>
    </w:p>
    <w:tbl>
      <w:tblPr>
        <w:tblStyle w:val="Tablanormal2"/>
        <w:tblW w:w="0" w:type="auto"/>
        <w:jc w:val="center"/>
        <w:tblLook w:val="04A0" w:firstRow="1" w:lastRow="0" w:firstColumn="1" w:lastColumn="0" w:noHBand="0" w:noVBand="1"/>
      </w:tblPr>
      <w:tblGrid>
        <w:gridCol w:w="5237"/>
        <w:gridCol w:w="1938"/>
      </w:tblGrid>
      <w:tr w:rsidR="004776F1" w:rsidRPr="004776F1" w14:paraId="6F51D36E" w14:textId="77777777" w:rsidTr="009D7F48">
        <w:trPr>
          <w:cnfStyle w:val="100000000000" w:firstRow="1" w:lastRow="0" w:firstColumn="0" w:lastColumn="0" w:oddVBand="0" w:evenVBand="0" w:oddHBand="0"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7B109D5B"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Incidente</w:t>
            </w:r>
          </w:p>
        </w:tc>
        <w:tc>
          <w:tcPr>
            <w:tcW w:w="1938" w:type="dxa"/>
            <w:hideMark/>
          </w:tcPr>
          <w:p w14:paraId="4771AEF5" w14:textId="77777777" w:rsidR="004776F1" w:rsidRPr="004776F1" w:rsidRDefault="004776F1" w:rsidP="004776F1">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IP</w:t>
            </w:r>
          </w:p>
        </w:tc>
      </w:tr>
      <w:tr w:rsidR="004776F1" w:rsidRPr="004776F1" w14:paraId="14413FA1" w14:textId="77777777" w:rsidTr="009D7F48">
        <w:trPr>
          <w:cnfStyle w:val="000000100000" w:firstRow="0" w:lastRow="0" w:firstColumn="0" w:lastColumn="0" w:oddVBand="0" w:evenVBand="0" w:oddHBand="1" w:evenHBand="0" w:firstRowFirstColumn="0" w:firstRowLastColumn="0" w:lastRowFirstColumn="0" w:lastRowLastColumn="0"/>
          <w:trHeight w:val="379"/>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3129086A"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SINKHOLE_HTTP</w:t>
            </w:r>
          </w:p>
        </w:tc>
        <w:tc>
          <w:tcPr>
            <w:tcW w:w="1938" w:type="dxa"/>
            <w:hideMark/>
          </w:tcPr>
          <w:p w14:paraId="0E34A241" w14:textId="77777777" w:rsidR="004776F1" w:rsidRPr="009D7F48"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14 274</w:t>
            </w:r>
          </w:p>
        </w:tc>
      </w:tr>
      <w:tr w:rsidR="004776F1" w:rsidRPr="004776F1" w14:paraId="3D76BC07" w14:textId="77777777" w:rsidTr="009D7F48">
        <w:trPr>
          <w:trHeight w:val="367"/>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2632B6D1"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SCANNERS</w:t>
            </w:r>
          </w:p>
        </w:tc>
        <w:tc>
          <w:tcPr>
            <w:tcW w:w="1938" w:type="dxa"/>
            <w:hideMark/>
          </w:tcPr>
          <w:p w14:paraId="029C33AA" w14:textId="77777777" w:rsidR="004776F1" w:rsidRPr="009D7F48"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8 468</w:t>
            </w:r>
          </w:p>
        </w:tc>
      </w:tr>
      <w:tr w:rsidR="004776F1" w:rsidRPr="004776F1" w14:paraId="7E34AE27" w14:textId="77777777" w:rsidTr="009D7F48">
        <w:trPr>
          <w:cnfStyle w:val="000000100000" w:firstRow="0" w:lastRow="0" w:firstColumn="0" w:lastColumn="0" w:oddVBand="0" w:evenVBand="0" w:oddHBand="1" w:evenHBand="0" w:firstRowFirstColumn="0" w:firstRowLastColumn="0" w:lastRowFirstColumn="0" w:lastRowLastColumn="0"/>
          <w:trHeight w:val="379"/>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0F182606"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PASS_LEAK (cuentas comprometidas)</w:t>
            </w:r>
          </w:p>
        </w:tc>
        <w:tc>
          <w:tcPr>
            <w:tcW w:w="1938" w:type="dxa"/>
            <w:hideMark/>
          </w:tcPr>
          <w:p w14:paraId="2C77779E" w14:textId="77777777" w:rsidR="004776F1" w:rsidRPr="009D7F48"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3 382</w:t>
            </w:r>
          </w:p>
        </w:tc>
      </w:tr>
      <w:tr w:rsidR="004776F1" w:rsidRPr="004776F1" w14:paraId="055D7832" w14:textId="77777777" w:rsidTr="009D7F48">
        <w:trPr>
          <w:trHeight w:val="367"/>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460A127E"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SCANNERS_IPV6</w:t>
            </w:r>
          </w:p>
        </w:tc>
        <w:tc>
          <w:tcPr>
            <w:tcW w:w="1938" w:type="dxa"/>
            <w:hideMark/>
          </w:tcPr>
          <w:p w14:paraId="0B743D39" w14:textId="77777777" w:rsidR="004776F1" w:rsidRPr="009D7F48"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563</w:t>
            </w:r>
          </w:p>
        </w:tc>
      </w:tr>
      <w:tr w:rsidR="004776F1" w:rsidRPr="004776F1" w14:paraId="1605158D" w14:textId="77777777" w:rsidTr="009D7F48">
        <w:trPr>
          <w:cnfStyle w:val="000000100000" w:firstRow="0" w:lastRow="0" w:firstColumn="0" w:lastColumn="0" w:oddVBand="0" w:evenVBand="0" w:oddHBand="1" w:evenHBand="0" w:firstRowFirstColumn="0" w:firstRowLastColumn="0" w:lastRowFirstColumn="0" w:lastRowLastColumn="0"/>
          <w:trHeight w:val="379"/>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6DD8CA63"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MALWARE</w:t>
            </w:r>
          </w:p>
        </w:tc>
        <w:tc>
          <w:tcPr>
            <w:tcW w:w="1938" w:type="dxa"/>
            <w:hideMark/>
          </w:tcPr>
          <w:p w14:paraId="30D928F5" w14:textId="77777777" w:rsidR="004776F1" w:rsidRPr="009D7F48"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351</w:t>
            </w:r>
          </w:p>
        </w:tc>
      </w:tr>
      <w:tr w:rsidR="004776F1" w:rsidRPr="004776F1" w14:paraId="4899AEE6" w14:textId="77777777" w:rsidTr="009D7F48">
        <w:trPr>
          <w:trHeight w:val="367"/>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5C186DD4"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BRUTEFORCE</w:t>
            </w:r>
          </w:p>
        </w:tc>
        <w:tc>
          <w:tcPr>
            <w:tcW w:w="1938" w:type="dxa"/>
            <w:hideMark/>
          </w:tcPr>
          <w:p w14:paraId="303A5348" w14:textId="77777777" w:rsidR="004776F1" w:rsidRPr="009D7F48"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62</w:t>
            </w:r>
          </w:p>
        </w:tc>
      </w:tr>
      <w:tr w:rsidR="004776F1" w:rsidRPr="004776F1" w14:paraId="5728EE8B" w14:textId="77777777" w:rsidTr="009D7F48">
        <w:trPr>
          <w:cnfStyle w:val="000000100000" w:firstRow="0" w:lastRow="0" w:firstColumn="0" w:lastColumn="0" w:oddVBand="0" w:evenVBand="0" w:oddHBand="1" w:evenHBand="0" w:firstRowFirstColumn="0" w:firstRowLastColumn="0" w:lastRowFirstColumn="0" w:lastRowLastColumn="0"/>
          <w:trHeight w:val="379"/>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4AD77ACE"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COMPROMISED_WEBSITE</w:t>
            </w:r>
          </w:p>
        </w:tc>
        <w:tc>
          <w:tcPr>
            <w:tcW w:w="1938" w:type="dxa"/>
            <w:hideMark/>
          </w:tcPr>
          <w:p w14:paraId="478F1517" w14:textId="77777777" w:rsidR="004776F1" w:rsidRPr="009D7F48"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2</w:t>
            </w:r>
          </w:p>
        </w:tc>
      </w:tr>
      <w:tr w:rsidR="004776F1" w:rsidRPr="004776F1" w14:paraId="16DC913B" w14:textId="77777777" w:rsidTr="009D7F48">
        <w:trPr>
          <w:trHeight w:val="367"/>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58542682"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DEFACEMENT</w:t>
            </w:r>
          </w:p>
        </w:tc>
        <w:tc>
          <w:tcPr>
            <w:tcW w:w="1938" w:type="dxa"/>
            <w:hideMark/>
          </w:tcPr>
          <w:p w14:paraId="2F56252A" w14:textId="77777777" w:rsidR="004776F1" w:rsidRPr="009D7F48"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1</w:t>
            </w:r>
          </w:p>
        </w:tc>
      </w:tr>
      <w:tr w:rsidR="004776F1" w:rsidRPr="004776F1" w14:paraId="29FA54E9" w14:textId="77777777" w:rsidTr="009D7F48">
        <w:trPr>
          <w:cnfStyle w:val="000000100000" w:firstRow="0" w:lastRow="0" w:firstColumn="0" w:lastColumn="0" w:oddVBand="0" w:evenVBand="0" w:oddHBand="1" w:evenHBand="0" w:firstRowFirstColumn="0" w:firstRowLastColumn="0" w:lastRowFirstColumn="0" w:lastRowLastColumn="0"/>
          <w:trHeight w:val="367"/>
          <w:jc w:val="center"/>
        </w:trPr>
        <w:tc>
          <w:tcPr>
            <w:cnfStyle w:val="001000000000" w:firstRow="0" w:lastRow="0" w:firstColumn="1" w:lastColumn="0" w:oddVBand="0" w:evenVBand="0" w:oddHBand="0" w:evenHBand="0" w:firstRowFirstColumn="0" w:firstRowLastColumn="0" w:lastRowFirstColumn="0" w:lastRowLastColumn="0"/>
            <w:tcW w:w="5237" w:type="dxa"/>
            <w:hideMark/>
          </w:tcPr>
          <w:p w14:paraId="26BC3729" w14:textId="77777777" w:rsidR="004776F1" w:rsidRPr="009D7F48" w:rsidRDefault="004776F1" w:rsidP="004776F1">
            <w:pPr>
              <w:pBdr>
                <w:top w:val="nil"/>
                <w:left w:val="nil"/>
                <w:bottom w:val="nil"/>
                <w:right w:val="nil"/>
                <w:between w:val="nil"/>
              </w:pBdr>
              <w:spacing w:line="360" w:lineRule="auto"/>
              <w:jc w:val="center"/>
              <w:rPr>
                <w:rFonts w:ascii="Times New Roman" w:eastAsia="Times New Roman" w:hAnsi="Times New Roman" w:cs="Times New Roman"/>
                <w:b w:val="0"/>
                <w:bCs w:val="0"/>
                <w:color w:val="000000"/>
                <w:lang w:val="es-EC"/>
              </w:rPr>
            </w:pPr>
            <w:r w:rsidRPr="009D7F48">
              <w:rPr>
                <w:rFonts w:ascii="Times New Roman" w:eastAsia="Times New Roman" w:hAnsi="Times New Roman" w:cs="Times New Roman"/>
                <w:b w:val="0"/>
                <w:bCs w:val="0"/>
                <w:color w:val="000000"/>
                <w:lang w:val="es-EC"/>
              </w:rPr>
              <w:t>FILTRACIÓN_DE_INFORMACIÓN</w:t>
            </w:r>
          </w:p>
        </w:tc>
        <w:tc>
          <w:tcPr>
            <w:tcW w:w="1938" w:type="dxa"/>
            <w:hideMark/>
          </w:tcPr>
          <w:p w14:paraId="1D9CF89D" w14:textId="77777777" w:rsidR="004776F1" w:rsidRPr="009D7F48"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9D7F48">
              <w:rPr>
                <w:rFonts w:ascii="Times New Roman" w:eastAsia="Times New Roman" w:hAnsi="Times New Roman" w:cs="Times New Roman"/>
                <w:color w:val="000000"/>
                <w:lang w:val="es-EC"/>
              </w:rPr>
              <w:t>1</w:t>
            </w:r>
          </w:p>
        </w:tc>
      </w:tr>
    </w:tbl>
    <w:p w14:paraId="231BB5A3" w14:textId="77777777" w:rsidR="007E26F6" w:rsidRDefault="007E26F6" w:rsidP="009D7F48">
      <w:pPr>
        <w:spacing w:after="0" w:line="360" w:lineRule="auto"/>
        <w:ind w:left="810"/>
        <w:jc w:val="both"/>
        <w:rPr>
          <w:rFonts w:ascii="Times New Roman" w:eastAsia="Times New Roman" w:hAnsi="Times New Roman" w:cs="Times New Roman"/>
        </w:rPr>
      </w:pPr>
      <w:r w:rsidRPr="009D7F48">
        <w:rPr>
          <w:rFonts w:ascii="Times New Roman" w:eastAsia="Times New Roman" w:hAnsi="Times New Roman" w:cs="Times New Roman"/>
          <w:b/>
          <w:bCs/>
          <w:i/>
          <w:iCs/>
          <w:sz w:val="24"/>
          <w:szCs w:val="24"/>
        </w:rPr>
        <w:t>Nota</w:t>
      </w:r>
      <w:r w:rsidRPr="009D7F48">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4776F1">
        <w:rPr>
          <w:rFonts w:ascii="Times New Roman" w:eastAsia="Times New Roman" w:hAnsi="Times New Roman" w:cs="Times New Roman"/>
        </w:rPr>
        <w:t>Fuente 2024 Infografía “Estadísticas de Seguridad de Redes de Telecomunicaciones – Nro. 12 (diciembre 2024)”, EcuCERT/ARCOTEL.</w:t>
      </w:r>
    </w:p>
    <w:p w14:paraId="4428D415" w14:textId="59FDFFB4" w:rsidR="007E26F6" w:rsidRPr="007E26F6" w:rsidRDefault="007E26F6" w:rsidP="007E26F6">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sidRPr="007E26F6">
        <w:rPr>
          <w:rFonts w:ascii="Times New Roman" w:eastAsia="Times New Roman" w:hAnsi="Times New Roman" w:cs="Times New Roman"/>
          <w:bCs/>
          <w:color w:val="000000"/>
          <w:sz w:val="24"/>
          <w:szCs w:val="24"/>
        </w:rPr>
        <w:lastRenderedPageBreak/>
        <w:t xml:space="preserve">La carga está fuertemente concentrada en </w:t>
      </w:r>
      <w:r w:rsidRPr="007E26F6">
        <w:rPr>
          <w:rFonts w:ascii="Times New Roman" w:eastAsia="Times New Roman" w:hAnsi="Times New Roman" w:cs="Times New Roman"/>
          <w:b/>
          <w:bCs/>
          <w:color w:val="000000"/>
          <w:sz w:val="24"/>
          <w:szCs w:val="24"/>
        </w:rPr>
        <w:t>SINKHOLE_HTTP (14 274; ~52,7%)</w:t>
      </w:r>
      <w:r w:rsidRPr="007E26F6">
        <w:rPr>
          <w:rFonts w:ascii="Times New Roman" w:eastAsia="Times New Roman" w:hAnsi="Times New Roman" w:cs="Times New Roman"/>
          <w:bCs/>
          <w:color w:val="000000"/>
          <w:sz w:val="24"/>
          <w:szCs w:val="24"/>
        </w:rPr>
        <w:t xml:space="preserve"> y </w:t>
      </w:r>
      <w:r w:rsidRPr="007E26F6">
        <w:rPr>
          <w:rFonts w:ascii="Times New Roman" w:eastAsia="Times New Roman" w:hAnsi="Times New Roman" w:cs="Times New Roman"/>
          <w:b/>
          <w:bCs/>
          <w:color w:val="000000"/>
          <w:sz w:val="24"/>
          <w:szCs w:val="24"/>
        </w:rPr>
        <w:t>SCANNERS (8 468; ~31,2%)</w:t>
      </w:r>
      <w:r w:rsidRPr="007E26F6">
        <w:rPr>
          <w:rFonts w:ascii="Times New Roman" w:eastAsia="Times New Roman" w:hAnsi="Times New Roman" w:cs="Times New Roman"/>
          <w:bCs/>
          <w:color w:val="000000"/>
          <w:sz w:val="24"/>
          <w:szCs w:val="24"/>
        </w:rPr>
        <w:t xml:space="preserve">, indicando ecosistemas con hosts previamente comprometidos/redirigidos y una superficie amplia expuesta a reconocimiento, respectivamente. </w:t>
      </w:r>
      <w:r w:rsidRPr="007E26F6">
        <w:rPr>
          <w:rFonts w:ascii="Times New Roman" w:eastAsia="Times New Roman" w:hAnsi="Times New Roman" w:cs="Times New Roman"/>
          <w:b/>
          <w:bCs/>
          <w:color w:val="000000"/>
          <w:sz w:val="24"/>
          <w:szCs w:val="24"/>
        </w:rPr>
        <w:t>PASS_LEAK (3 382; ~12,5%)</w:t>
      </w:r>
      <w:r w:rsidRPr="007E26F6">
        <w:rPr>
          <w:rFonts w:ascii="Times New Roman" w:eastAsia="Times New Roman" w:hAnsi="Times New Roman" w:cs="Times New Roman"/>
          <w:bCs/>
          <w:color w:val="000000"/>
          <w:sz w:val="24"/>
          <w:szCs w:val="24"/>
        </w:rPr>
        <w:t xml:space="preserve"> enlaza con el hallazgo de cuentas comprometidas; </w:t>
      </w:r>
      <w:r w:rsidRPr="007E26F6">
        <w:rPr>
          <w:rFonts w:ascii="Times New Roman" w:eastAsia="Times New Roman" w:hAnsi="Times New Roman" w:cs="Times New Roman"/>
          <w:b/>
          <w:bCs/>
          <w:color w:val="000000"/>
          <w:sz w:val="24"/>
          <w:szCs w:val="24"/>
        </w:rPr>
        <w:t>SCANNERS_IPV6 (563; ~2,1%)</w:t>
      </w:r>
      <w:r w:rsidRPr="007E26F6">
        <w:rPr>
          <w:rFonts w:ascii="Times New Roman" w:eastAsia="Times New Roman" w:hAnsi="Times New Roman" w:cs="Times New Roman"/>
          <w:bCs/>
          <w:color w:val="000000"/>
          <w:sz w:val="24"/>
          <w:szCs w:val="24"/>
        </w:rPr>
        <w:t xml:space="preserve"> confirma que la superficie </w:t>
      </w:r>
      <w:r w:rsidRPr="007E26F6">
        <w:rPr>
          <w:rFonts w:ascii="Times New Roman" w:eastAsia="Times New Roman" w:hAnsi="Times New Roman" w:cs="Times New Roman"/>
          <w:b/>
          <w:bCs/>
          <w:color w:val="000000"/>
          <w:sz w:val="24"/>
          <w:szCs w:val="24"/>
        </w:rPr>
        <w:t>IPv6</w:t>
      </w:r>
      <w:r w:rsidRPr="007E26F6">
        <w:rPr>
          <w:rFonts w:ascii="Times New Roman" w:eastAsia="Times New Roman" w:hAnsi="Times New Roman" w:cs="Times New Roman"/>
          <w:bCs/>
          <w:color w:val="000000"/>
          <w:sz w:val="24"/>
          <w:szCs w:val="24"/>
        </w:rPr>
        <w:t xml:space="preserve"> ya es material, y el resto (</w:t>
      </w:r>
      <w:r w:rsidRPr="007E26F6">
        <w:rPr>
          <w:rFonts w:ascii="Times New Roman" w:eastAsia="Times New Roman" w:hAnsi="Times New Roman" w:cs="Times New Roman"/>
          <w:b/>
          <w:bCs/>
          <w:color w:val="000000"/>
          <w:sz w:val="24"/>
          <w:szCs w:val="24"/>
        </w:rPr>
        <w:t>MALWARE 351; BRUTEFORCE 62; COMPROMISED_WEBSITE 2; DEFACEMENT 1; FILTRACIÓN 1</w:t>
      </w:r>
      <w:r w:rsidRPr="007E26F6">
        <w:rPr>
          <w:rFonts w:ascii="Times New Roman" w:eastAsia="Times New Roman" w:hAnsi="Times New Roman" w:cs="Times New Roman"/>
          <w:bCs/>
          <w:color w:val="000000"/>
          <w:sz w:val="24"/>
          <w:szCs w:val="24"/>
        </w:rPr>
        <w:t>) tiene peso marginal pero no despreciable para ciberhigiene continua. Priorizando mitigación: contención/limpieza de hosts asociados a sinkholes, reducción de exposición a escaneo y gestión de credenciales (MFA/rotación).</w:t>
      </w:r>
    </w:p>
    <w:p w14:paraId="037F7A6A" w14:textId="77777777" w:rsidR="0049678D" w:rsidRDefault="004776F1" w:rsidP="004776F1">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Figura 2</w:t>
      </w:r>
    </w:p>
    <w:p w14:paraId="4C87DDDE" w14:textId="77777777" w:rsidR="0049678D" w:rsidRDefault="0049678D" w:rsidP="0049678D">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4776F1">
        <w:rPr>
          <w:rFonts w:ascii="Times New Roman" w:eastAsia="Times New Roman" w:hAnsi="Times New Roman" w:cs="Times New Roman"/>
          <w:color w:val="000000"/>
          <w:sz w:val="24"/>
          <w:szCs w:val="24"/>
        </w:rPr>
        <w:t>Distribución de IP notificadas por tipo de incidente (dic-2024)</w:t>
      </w:r>
    </w:p>
    <w:p w14:paraId="7C12DA37" w14:textId="135771AE" w:rsidR="004776F1" w:rsidRDefault="0049678D" w:rsidP="004776F1">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noProof/>
        </w:rPr>
        <w:drawing>
          <wp:inline distT="0" distB="0" distL="0" distR="0" wp14:anchorId="7E08A991" wp14:editId="0B88AF36">
            <wp:extent cx="5612130" cy="1971040"/>
            <wp:effectExtent l="0" t="0" r="7620" b="10160"/>
            <wp:docPr id="2" name="Gráfico 2">
              <a:extLst xmlns:a="http://schemas.openxmlformats.org/drawingml/2006/main">
                <a:ext uri="{FF2B5EF4-FFF2-40B4-BE49-F238E27FC236}">
                  <a16:creationId xmlns:a16="http://schemas.microsoft.com/office/drawing/2014/main" id="{D289E1AE-75BC-FBCD-AF2D-D49CE59C8D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B82A7E1" w14:textId="77777777" w:rsidR="00E669D5" w:rsidRDefault="00E669D5" w:rsidP="004776F1">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6D12E0CE" w14:textId="77777777" w:rsidR="00E669D5" w:rsidRDefault="00E669D5" w:rsidP="004776F1">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4AE94F3" w14:textId="65F7C379" w:rsidR="004776F1" w:rsidRDefault="004776F1" w:rsidP="004776F1">
      <w:pPr>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4776F1">
        <w:rPr>
          <w:rFonts w:ascii="Times New Roman" w:eastAsia="Times New Roman" w:hAnsi="Times New Roman" w:cs="Times New Roman"/>
          <w:b/>
          <w:bCs/>
          <w:color w:val="000000"/>
          <w:sz w:val="24"/>
          <w:szCs w:val="24"/>
        </w:rPr>
        <w:t>Tabla 3</w:t>
      </w:r>
    </w:p>
    <w:p w14:paraId="332BB9D5" w14:textId="6BA85AC1" w:rsidR="004776F1" w:rsidRDefault="004776F1" w:rsidP="004776F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4776F1">
        <w:rPr>
          <w:rFonts w:ascii="Times New Roman" w:eastAsia="Times New Roman" w:hAnsi="Times New Roman" w:cs="Times New Roman"/>
          <w:color w:val="000000"/>
          <w:sz w:val="24"/>
          <w:szCs w:val="24"/>
        </w:rPr>
        <w:t>IP por vulnerabilidad: Principales vulnerabilidades por IP notificadas (dic-2024)</w:t>
      </w:r>
    </w:p>
    <w:tbl>
      <w:tblPr>
        <w:tblStyle w:val="Tablanormal2"/>
        <w:tblW w:w="0" w:type="auto"/>
        <w:tblLook w:val="04A0" w:firstRow="1" w:lastRow="0" w:firstColumn="1" w:lastColumn="0" w:noHBand="0" w:noVBand="1"/>
      </w:tblPr>
      <w:tblGrid>
        <w:gridCol w:w="6618"/>
        <w:gridCol w:w="2130"/>
      </w:tblGrid>
      <w:tr w:rsidR="004776F1" w:rsidRPr="004776F1" w14:paraId="3EBC9AD5" w14:textId="77777777" w:rsidTr="004776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hideMark/>
          </w:tcPr>
          <w:p w14:paraId="18436C9D"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Vulnerabilidad</w:t>
            </w:r>
          </w:p>
        </w:tc>
        <w:tc>
          <w:tcPr>
            <w:tcW w:w="2130" w:type="dxa"/>
            <w:hideMark/>
          </w:tcPr>
          <w:p w14:paraId="6DAA70F7" w14:textId="77777777" w:rsidR="004776F1" w:rsidRPr="004776F1" w:rsidRDefault="004776F1" w:rsidP="004776F1">
            <w:pPr>
              <w:pBdr>
                <w:top w:val="nil"/>
                <w:left w:val="nil"/>
                <w:bottom w:val="nil"/>
                <w:right w:val="nil"/>
                <w:between w:val="nil"/>
              </w:pBd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IP</w:t>
            </w:r>
          </w:p>
        </w:tc>
      </w:tr>
      <w:tr w:rsidR="004776F1" w:rsidRPr="004776F1" w14:paraId="2D8F8358" w14:textId="77777777" w:rsidTr="0047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hideMark/>
          </w:tcPr>
          <w:p w14:paraId="648CB4D1"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OPEN_SSDP</w:t>
            </w:r>
          </w:p>
        </w:tc>
        <w:tc>
          <w:tcPr>
            <w:tcW w:w="2130" w:type="dxa"/>
            <w:hideMark/>
          </w:tcPr>
          <w:p w14:paraId="0501B528" w14:textId="77777777" w:rsidR="004776F1" w:rsidRPr="004776F1"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1 469</w:t>
            </w:r>
          </w:p>
        </w:tc>
      </w:tr>
      <w:tr w:rsidR="004776F1" w:rsidRPr="004776F1" w14:paraId="7D7656EA" w14:textId="77777777" w:rsidTr="004776F1">
        <w:tc>
          <w:tcPr>
            <w:cnfStyle w:val="001000000000" w:firstRow="0" w:lastRow="0" w:firstColumn="1" w:lastColumn="0" w:oddVBand="0" w:evenVBand="0" w:oddHBand="0" w:evenHBand="0" w:firstRowFirstColumn="0" w:firstRowLastColumn="0" w:lastRowFirstColumn="0" w:lastRowLastColumn="0"/>
            <w:tcW w:w="6618" w:type="dxa"/>
            <w:hideMark/>
          </w:tcPr>
          <w:p w14:paraId="75AE8934"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DNS_OPEN_RESOLVER</w:t>
            </w:r>
          </w:p>
        </w:tc>
        <w:tc>
          <w:tcPr>
            <w:tcW w:w="2130" w:type="dxa"/>
            <w:hideMark/>
          </w:tcPr>
          <w:p w14:paraId="43D27F9C" w14:textId="77777777" w:rsidR="004776F1" w:rsidRPr="004776F1"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1 012</w:t>
            </w:r>
          </w:p>
        </w:tc>
      </w:tr>
      <w:tr w:rsidR="004776F1" w:rsidRPr="004776F1" w14:paraId="574E950E" w14:textId="77777777" w:rsidTr="0047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hideMark/>
          </w:tcPr>
          <w:p w14:paraId="3FF147A5"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OPEN_SNMP</w:t>
            </w:r>
          </w:p>
        </w:tc>
        <w:tc>
          <w:tcPr>
            <w:tcW w:w="2130" w:type="dxa"/>
            <w:hideMark/>
          </w:tcPr>
          <w:p w14:paraId="26564981" w14:textId="77777777" w:rsidR="004776F1" w:rsidRPr="004776F1"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577</w:t>
            </w:r>
          </w:p>
        </w:tc>
      </w:tr>
      <w:tr w:rsidR="004776F1" w:rsidRPr="004776F1" w14:paraId="4F8B3B2F" w14:textId="77777777" w:rsidTr="004776F1">
        <w:tc>
          <w:tcPr>
            <w:cnfStyle w:val="001000000000" w:firstRow="0" w:lastRow="0" w:firstColumn="1" w:lastColumn="0" w:oddVBand="0" w:evenVBand="0" w:oddHBand="0" w:evenHBand="0" w:firstRowFirstColumn="0" w:firstRowLastColumn="0" w:lastRowFirstColumn="0" w:lastRowLastColumn="0"/>
            <w:tcW w:w="6618" w:type="dxa"/>
            <w:hideMark/>
          </w:tcPr>
          <w:p w14:paraId="7CB926F4"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OPEN_TELNET</w:t>
            </w:r>
          </w:p>
        </w:tc>
        <w:tc>
          <w:tcPr>
            <w:tcW w:w="2130" w:type="dxa"/>
            <w:hideMark/>
          </w:tcPr>
          <w:p w14:paraId="66185BEB" w14:textId="77777777" w:rsidR="004776F1" w:rsidRPr="004776F1"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247</w:t>
            </w:r>
          </w:p>
        </w:tc>
      </w:tr>
      <w:tr w:rsidR="004776F1" w:rsidRPr="004776F1" w14:paraId="4CE1D5A6" w14:textId="77777777" w:rsidTr="0047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hideMark/>
          </w:tcPr>
          <w:p w14:paraId="2B6A5ABC"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OPEN_SMB</w:t>
            </w:r>
          </w:p>
        </w:tc>
        <w:tc>
          <w:tcPr>
            <w:tcW w:w="2130" w:type="dxa"/>
            <w:hideMark/>
          </w:tcPr>
          <w:p w14:paraId="2A279DEA" w14:textId="77777777" w:rsidR="004776F1" w:rsidRPr="004776F1"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188</w:t>
            </w:r>
          </w:p>
        </w:tc>
      </w:tr>
      <w:tr w:rsidR="004776F1" w:rsidRPr="004776F1" w14:paraId="53D1451F" w14:textId="77777777" w:rsidTr="004776F1">
        <w:tc>
          <w:tcPr>
            <w:cnfStyle w:val="001000000000" w:firstRow="0" w:lastRow="0" w:firstColumn="1" w:lastColumn="0" w:oddVBand="0" w:evenVBand="0" w:oddHBand="0" w:evenHBand="0" w:firstRowFirstColumn="0" w:firstRowLastColumn="0" w:lastRowFirstColumn="0" w:lastRowLastColumn="0"/>
            <w:tcW w:w="6618" w:type="dxa"/>
            <w:hideMark/>
          </w:tcPr>
          <w:p w14:paraId="0ECE31A0"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lastRenderedPageBreak/>
              <w:t>ACCESSIBLE_RDP</w:t>
            </w:r>
          </w:p>
        </w:tc>
        <w:tc>
          <w:tcPr>
            <w:tcW w:w="2130" w:type="dxa"/>
            <w:hideMark/>
          </w:tcPr>
          <w:p w14:paraId="17528551" w14:textId="77777777" w:rsidR="004776F1" w:rsidRPr="004776F1"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325</w:t>
            </w:r>
          </w:p>
        </w:tc>
      </w:tr>
      <w:tr w:rsidR="004776F1" w:rsidRPr="004776F1" w14:paraId="1E16AA31" w14:textId="77777777" w:rsidTr="0047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hideMark/>
          </w:tcPr>
          <w:p w14:paraId="1E55A828"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SANDBOX_URL</w:t>
            </w:r>
          </w:p>
        </w:tc>
        <w:tc>
          <w:tcPr>
            <w:tcW w:w="2130" w:type="dxa"/>
            <w:hideMark/>
          </w:tcPr>
          <w:p w14:paraId="5720BD9A" w14:textId="77777777" w:rsidR="004776F1" w:rsidRPr="004776F1"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200</w:t>
            </w:r>
          </w:p>
        </w:tc>
      </w:tr>
      <w:tr w:rsidR="004776F1" w:rsidRPr="004776F1" w14:paraId="1C4B5A0C" w14:textId="77777777" w:rsidTr="004776F1">
        <w:tc>
          <w:tcPr>
            <w:cnfStyle w:val="001000000000" w:firstRow="0" w:lastRow="0" w:firstColumn="1" w:lastColumn="0" w:oddVBand="0" w:evenVBand="0" w:oddHBand="0" w:evenHBand="0" w:firstRowFirstColumn="0" w:firstRowLastColumn="0" w:lastRowFirstColumn="0" w:lastRowLastColumn="0"/>
            <w:tcW w:w="6618" w:type="dxa"/>
            <w:hideMark/>
          </w:tcPr>
          <w:p w14:paraId="668BED32"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POODLE_SSLv3</w:t>
            </w:r>
          </w:p>
        </w:tc>
        <w:tc>
          <w:tcPr>
            <w:tcW w:w="2130" w:type="dxa"/>
            <w:hideMark/>
          </w:tcPr>
          <w:p w14:paraId="21177760" w14:textId="77777777" w:rsidR="004776F1" w:rsidRPr="004776F1"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128</w:t>
            </w:r>
          </w:p>
        </w:tc>
      </w:tr>
      <w:tr w:rsidR="004776F1" w:rsidRPr="004776F1" w14:paraId="7EF679E0" w14:textId="77777777" w:rsidTr="0047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hideMark/>
          </w:tcPr>
          <w:p w14:paraId="11CA2C5E"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OPEN_NETBIOS</w:t>
            </w:r>
          </w:p>
        </w:tc>
        <w:tc>
          <w:tcPr>
            <w:tcW w:w="2130" w:type="dxa"/>
            <w:hideMark/>
          </w:tcPr>
          <w:p w14:paraId="1414D9DC" w14:textId="77777777" w:rsidR="004776F1" w:rsidRPr="004776F1"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101</w:t>
            </w:r>
          </w:p>
        </w:tc>
      </w:tr>
      <w:tr w:rsidR="004776F1" w:rsidRPr="004776F1" w14:paraId="62730BD2" w14:textId="77777777" w:rsidTr="004776F1">
        <w:tc>
          <w:tcPr>
            <w:cnfStyle w:val="001000000000" w:firstRow="0" w:lastRow="0" w:firstColumn="1" w:lastColumn="0" w:oddVBand="0" w:evenVBand="0" w:oddHBand="0" w:evenHBand="0" w:firstRowFirstColumn="0" w:firstRowLastColumn="0" w:lastRowFirstColumn="0" w:lastRowLastColumn="0"/>
            <w:tcW w:w="6618" w:type="dxa"/>
            <w:hideMark/>
          </w:tcPr>
          <w:p w14:paraId="50AE85FA" w14:textId="77777777"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OPEN_MYSQL_IPV6</w:t>
            </w:r>
          </w:p>
        </w:tc>
        <w:tc>
          <w:tcPr>
            <w:tcW w:w="2130" w:type="dxa"/>
            <w:hideMark/>
          </w:tcPr>
          <w:p w14:paraId="5256AE8C" w14:textId="77777777" w:rsidR="004776F1" w:rsidRPr="004776F1" w:rsidRDefault="004776F1" w:rsidP="004776F1">
            <w:pPr>
              <w:pBdr>
                <w:top w:val="nil"/>
                <w:left w:val="nil"/>
                <w:bottom w:val="nil"/>
                <w:right w:val="nil"/>
                <w:between w:val="nil"/>
              </w:pBd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93</w:t>
            </w:r>
          </w:p>
        </w:tc>
      </w:tr>
      <w:tr w:rsidR="004776F1" w:rsidRPr="004776F1" w14:paraId="09C9FC24" w14:textId="77777777" w:rsidTr="007E2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18" w:type="dxa"/>
            <w:hideMark/>
          </w:tcPr>
          <w:p w14:paraId="729964C2" w14:textId="10A58185" w:rsidR="004776F1" w:rsidRPr="004776F1" w:rsidRDefault="004776F1" w:rsidP="004776F1">
            <w:pPr>
              <w:pBdr>
                <w:top w:val="nil"/>
                <w:left w:val="nil"/>
                <w:bottom w:val="nil"/>
                <w:right w:val="nil"/>
                <w:between w:val="nil"/>
              </w:pBdr>
              <w:spacing w:line="360" w:lineRule="auto"/>
              <w:jc w:val="center"/>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(Otras vulnerabilidades: FREAK_SSL, ISAKMP, LDAP, mDNS, NTP_VERSION/_IPV6, OPEN_CHARGEN, OPEN_IPMI, OPEN_MEMCACHED, OPEN_MONGODB, OPEN_PORTMAPPER, OPEN_PROXY, OPEN_QOTD, OPEN_REDIS, OPEN_SMB_IPV6, OPEN_SQL_SERVER_RESL, OPEN_SSH_IPV6, OPEN_TELNET_IPV6, OPEN_TFTP, OPEN_VNC, POODLE_SSLv3_IPV6)</w:t>
            </w:r>
          </w:p>
        </w:tc>
        <w:tc>
          <w:tcPr>
            <w:tcW w:w="2130" w:type="dxa"/>
            <w:vAlign w:val="center"/>
            <w:hideMark/>
          </w:tcPr>
          <w:p w14:paraId="01BB4EC8" w14:textId="77777777" w:rsidR="004776F1" w:rsidRPr="004776F1" w:rsidRDefault="004776F1" w:rsidP="004776F1">
            <w:pPr>
              <w:pBdr>
                <w:top w:val="nil"/>
                <w:left w:val="nil"/>
                <w:bottom w:val="nil"/>
                <w:right w:val="nil"/>
                <w:between w:val="nil"/>
              </w:pBd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s-EC"/>
              </w:rPr>
            </w:pPr>
            <w:r w:rsidRPr="004776F1">
              <w:rPr>
                <w:rFonts w:ascii="Times New Roman" w:eastAsia="Times New Roman" w:hAnsi="Times New Roman" w:cs="Times New Roman"/>
                <w:color w:val="000000"/>
                <w:lang w:val="es-EC"/>
              </w:rPr>
              <w:t>≤59 cada una</w:t>
            </w:r>
          </w:p>
        </w:tc>
      </w:tr>
    </w:tbl>
    <w:p w14:paraId="64C63723" w14:textId="4A9DE0D3" w:rsidR="00E669D5" w:rsidRDefault="007E26F6" w:rsidP="00E669D5">
      <w:pPr>
        <w:spacing w:after="0" w:line="360" w:lineRule="auto"/>
        <w:jc w:val="both"/>
        <w:rPr>
          <w:rFonts w:ascii="Times New Roman" w:eastAsia="Times New Roman" w:hAnsi="Times New Roman" w:cs="Times New Roman"/>
        </w:rPr>
      </w:pPr>
      <w:r w:rsidRPr="007E26F6">
        <w:rPr>
          <w:rFonts w:ascii="Times New Roman" w:eastAsia="Times New Roman" w:hAnsi="Times New Roman" w:cs="Times New Roman"/>
          <w:i/>
          <w:iCs/>
          <w:sz w:val="24"/>
          <w:szCs w:val="24"/>
        </w:rPr>
        <w:t>Nota</w:t>
      </w:r>
      <w:r>
        <w:rPr>
          <w:rFonts w:ascii="Times New Roman" w:eastAsia="Times New Roman" w:hAnsi="Times New Roman" w:cs="Times New Roman"/>
          <w:sz w:val="24"/>
          <w:szCs w:val="24"/>
        </w:rPr>
        <w:t xml:space="preserve">: </w:t>
      </w:r>
      <w:r w:rsidRPr="004776F1">
        <w:rPr>
          <w:rFonts w:ascii="Times New Roman" w:eastAsia="Times New Roman" w:hAnsi="Times New Roman" w:cs="Times New Roman"/>
        </w:rPr>
        <w:t xml:space="preserve">Fuente 2024 Infografía “Estadísticas de Seguridad de Redes de Telecomunicaciones – Nro. 12 (diciembre 2024)”, </w:t>
      </w:r>
      <w:proofErr w:type="spellStart"/>
      <w:r w:rsidRPr="004776F1">
        <w:rPr>
          <w:rFonts w:ascii="Times New Roman" w:eastAsia="Times New Roman" w:hAnsi="Times New Roman" w:cs="Times New Roman"/>
        </w:rPr>
        <w:t>EcuCERT</w:t>
      </w:r>
      <w:proofErr w:type="spellEnd"/>
      <w:r w:rsidRPr="004776F1">
        <w:rPr>
          <w:rFonts w:ascii="Times New Roman" w:eastAsia="Times New Roman" w:hAnsi="Times New Roman" w:cs="Times New Roman"/>
        </w:rPr>
        <w:t>/ARCOTEL.</w:t>
      </w:r>
    </w:p>
    <w:p w14:paraId="4F060DD2" w14:textId="77777777" w:rsidR="00E669D5" w:rsidRDefault="00E669D5" w:rsidP="00E669D5">
      <w:pPr>
        <w:spacing w:after="0" w:line="360" w:lineRule="auto"/>
        <w:jc w:val="both"/>
        <w:rPr>
          <w:rFonts w:ascii="Times New Roman" w:eastAsia="Times New Roman" w:hAnsi="Times New Roman" w:cs="Times New Roman"/>
        </w:rPr>
      </w:pPr>
    </w:p>
    <w:p w14:paraId="5BEB7C39" w14:textId="293DDBE3" w:rsidR="00CE44B3" w:rsidRDefault="00CE44B3" w:rsidP="00CE44B3">
      <w:pPr>
        <w:pBdr>
          <w:top w:val="nil"/>
          <w:left w:val="nil"/>
          <w:bottom w:val="nil"/>
          <w:right w:val="nil"/>
          <w:between w:val="nil"/>
        </w:pBdr>
        <w:spacing w:after="0" w:line="360" w:lineRule="auto"/>
        <w:jc w:val="both"/>
        <w:rPr>
          <w:rFonts w:ascii="Times New Roman" w:eastAsia="Times New Roman" w:hAnsi="Times New Roman" w:cs="Times New Roman"/>
          <w:bCs/>
          <w:sz w:val="24"/>
          <w:szCs w:val="24"/>
        </w:rPr>
      </w:pPr>
      <w:r w:rsidRPr="00C77FA1">
        <w:rPr>
          <w:rFonts w:ascii="Times New Roman" w:eastAsia="Times New Roman" w:hAnsi="Times New Roman" w:cs="Times New Roman"/>
          <w:bCs/>
          <w:sz w:val="24"/>
          <w:szCs w:val="24"/>
        </w:rPr>
        <w:t xml:space="preserve">La </w:t>
      </w:r>
      <w:r w:rsidRPr="00C77FA1">
        <w:rPr>
          <w:rFonts w:ascii="Times New Roman" w:eastAsia="Times New Roman" w:hAnsi="Times New Roman" w:cs="Times New Roman"/>
          <w:b/>
          <w:bCs/>
          <w:sz w:val="24"/>
          <w:szCs w:val="24"/>
        </w:rPr>
        <w:t>Tabla 3</w:t>
      </w:r>
      <w:r w:rsidRPr="00C77FA1">
        <w:rPr>
          <w:rFonts w:ascii="Times New Roman" w:eastAsia="Times New Roman" w:hAnsi="Times New Roman" w:cs="Times New Roman"/>
          <w:bCs/>
          <w:sz w:val="24"/>
          <w:szCs w:val="24"/>
        </w:rPr>
        <w:t xml:space="preserve"> presenta las principales vulnerabilidades detectadas en el ecosistema nacional durante diciembre de 2024, de acuerdo con los reportes del </w:t>
      </w:r>
      <w:proofErr w:type="spellStart"/>
      <w:r w:rsidRPr="00C77FA1">
        <w:rPr>
          <w:rFonts w:ascii="Times New Roman" w:eastAsia="Times New Roman" w:hAnsi="Times New Roman" w:cs="Times New Roman"/>
          <w:bCs/>
          <w:sz w:val="24"/>
          <w:szCs w:val="24"/>
        </w:rPr>
        <w:t>EcuCERT</w:t>
      </w:r>
      <w:proofErr w:type="spellEnd"/>
      <w:r w:rsidRPr="00C77FA1">
        <w:rPr>
          <w:rFonts w:ascii="Times New Roman" w:eastAsia="Times New Roman" w:hAnsi="Times New Roman" w:cs="Times New Roman"/>
          <w:bCs/>
          <w:sz w:val="24"/>
          <w:szCs w:val="24"/>
        </w:rPr>
        <w:t>. Estas vulnerabilidades corresponden, en su mayoría, a servicios de red que permanecen expuestos o mal configurados, como puertos abiertos, protocolos inseguros o versiones obsoletas de software. Dichas brechas facilitan el acceso no autorizado a los sistemas y pueden ser aprovechadas por atacantes para ejecutar exploraciones automatizadas, movimientos laterales o explotación remota. Analizar la distribución de estas fallas permite identificar los vectores más comunes de exposición y priorizar medidas de mitigación orientadas a mejorar la higiene cibernética y la gestión de configuraciones críticas dentro de las organizaciones.</w:t>
      </w:r>
    </w:p>
    <w:p w14:paraId="5E2E3F38" w14:textId="77777777" w:rsidR="00CE44B3" w:rsidRPr="00CE44B3" w:rsidRDefault="00CE44B3" w:rsidP="00CE44B3">
      <w:pPr>
        <w:pBdr>
          <w:top w:val="nil"/>
          <w:left w:val="nil"/>
          <w:bottom w:val="nil"/>
          <w:right w:val="nil"/>
          <w:between w:val="nil"/>
        </w:pBdr>
        <w:spacing w:after="0" w:line="360" w:lineRule="auto"/>
        <w:jc w:val="both"/>
        <w:rPr>
          <w:rFonts w:ascii="Times New Roman" w:eastAsia="Times New Roman" w:hAnsi="Times New Roman" w:cs="Times New Roman"/>
          <w:bCs/>
          <w:sz w:val="24"/>
          <w:szCs w:val="24"/>
        </w:rPr>
      </w:pPr>
    </w:p>
    <w:p w14:paraId="1EFA90E9" w14:textId="10571F0E" w:rsidR="002A3569" w:rsidRPr="007E26F6" w:rsidRDefault="007E26F6" w:rsidP="007E26F6">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sidRPr="00C77FA1">
        <w:rPr>
          <w:rFonts w:ascii="Times New Roman" w:eastAsia="Times New Roman" w:hAnsi="Times New Roman" w:cs="Times New Roman"/>
          <w:bCs/>
          <w:color w:val="000000"/>
          <w:sz w:val="24"/>
          <w:szCs w:val="24"/>
        </w:rPr>
        <w:t>El top-10 (p. ej., OPEN_SSDP 1 469; DNS_OPEN_RESOLVER 1 012; OPEN_SNMP 577; ACCESSIBLE_RDP 325; OPEN_TELNET 247; SANDBOX_URL 200; OPEN_SMB 188; POODLE_SSLv3 128; OPEN_NETBIOS 101; OPEN_MYSQL_IPV6 93) concentra ~82,9% de las 5 235 IP, revelando fallas de configuración/exposición de servicios</w:t>
      </w:r>
      <w:r w:rsidRPr="007E26F6">
        <w:rPr>
          <w:rFonts w:ascii="Times New Roman" w:eastAsia="Times New Roman" w:hAnsi="Times New Roman" w:cs="Times New Roman"/>
          <w:bCs/>
          <w:color w:val="000000"/>
          <w:sz w:val="24"/>
          <w:szCs w:val="24"/>
        </w:rPr>
        <w:t xml:space="preserve"> (UPnP/SSDP, DNS recursivo abierto) y protocolos legados (SNMP/Telnet/NetBIOS/SMB), además de accesos remotos inseguros (RDP). El orden de magnitud orienta un plan de </w:t>
      </w:r>
      <w:r w:rsidRPr="007E26F6">
        <w:rPr>
          <w:rFonts w:ascii="Times New Roman" w:eastAsia="Times New Roman" w:hAnsi="Times New Roman" w:cs="Times New Roman"/>
          <w:bCs/>
          <w:color w:val="000000"/>
          <w:sz w:val="24"/>
          <w:szCs w:val="24"/>
        </w:rPr>
        <w:lastRenderedPageBreak/>
        <w:t>remediación por impacto: cerrar SSDP/DNS abiertos, deshabilitar servicios obsoletos, segmentar/restringir RDP, y aplicar hardening sistemático (plantillas de configuración, escaneo regular y verificación IPv6).</w:t>
      </w:r>
    </w:p>
    <w:p w14:paraId="6CBB9931" w14:textId="77777777" w:rsidR="0049678D" w:rsidRDefault="004776F1" w:rsidP="004776F1">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Figura 3</w:t>
      </w:r>
    </w:p>
    <w:p w14:paraId="7B767FE8" w14:textId="4F648F61" w:rsidR="0049678D" w:rsidRDefault="0049678D" w:rsidP="004776F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4776F1">
        <w:rPr>
          <w:rFonts w:ascii="Times New Roman" w:eastAsia="Times New Roman" w:hAnsi="Times New Roman" w:cs="Times New Roman"/>
          <w:color w:val="000000"/>
          <w:sz w:val="24"/>
          <w:szCs w:val="24"/>
        </w:rPr>
        <w:t>Principales vulnerabilidades por IP notificadas (dic-2024)</w:t>
      </w:r>
    </w:p>
    <w:p w14:paraId="17AFEBFC" w14:textId="22E151BB" w:rsidR="00787F02" w:rsidRDefault="0049678D" w:rsidP="005D277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noProof/>
        </w:rPr>
        <w:drawing>
          <wp:inline distT="0" distB="0" distL="0" distR="0" wp14:anchorId="3B0C1C3F" wp14:editId="000884D5">
            <wp:extent cx="5612130" cy="2317115"/>
            <wp:effectExtent l="0" t="0" r="7620" b="6985"/>
            <wp:docPr id="3" name="Gráfico 3">
              <a:extLst xmlns:a="http://schemas.openxmlformats.org/drawingml/2006/main">
                <a:ext uri="{FF2B5EF4-FFF2-40B4-BE49-F238E27FC236}">
                  <a16:creationId xmlns:a16="http://schemas.microsoft.com/office/drawing/2014/main" id="{669B5739-977C-F3FC-54AE-89734EE6F5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CFE04F" w14:textId="693BC703" w:rsidR="005D2779" w:rsidRPr="005D2779" w:rsidRDefault="005D2779">
      <w:pPr>
        <w:pBdr>
          <w:top w:val="nil"/>
          <w:left w:val="nil"/>
          <w:bottom w:val="nil"/>
          <w:right w:val="nil"/>
          <w:between w:val="nil"/>
        </w:pBdr>
        <w:spacing w:after="0" w:line="360" w:lineRule="auto"/>
        <w:rPr>
          <w:rFonts w:ascii="Times New Roman" w:eastAsia="Times New Roman" w:hAnsi="Times New Roman" w:cs="Times New Roman"/>
          <w:i/>
          <w:iCs/>
          <w:color w:val="000000"/>
          <w:sz w:val="24"/>
          <w:szCs w:val="24"/>
        </w:rPr>
      </w:pPr>
      <w:r w:rsidRPr="005D2779">
        <w:rPr>
          <w:rFonts w:ascii="Times New Roman" w:eastAsia="Times New Roman" w:hAnsi="Times New Roman" w:cs="Times New Roman"/>
          <w:i/>
          <w:iCs/>
          <w:color w:val="000000"/>
          <w:sz w:val="24"/>
          <w:szCs w:val="24"/>
        </w:rPr>
        <w:t>Nota:</w:t>
      </w:r>
      <w:r>
        <w:rPr>
          <w:rFonts w:ascii="Times New Roman" w:eastAsia="Times New Roman" w:hAnsi="Times New Roman" w:cs="Times New Roman"/>
          <w:i/>
          <w:iCs/>
          <w:color w:val="000000"/>
          <w:sz w:val="24"/>
          <w:szCs w:val="24"/>
        </w:rPr>
        <w:t xml:space="preserve"> </w:t>
      </w:r>
      <w:r w:rsidRPr="005D2779">
        <w:rPr>
          <w:rFonts w:ascii="Times New Roman" w:eastAsia="Times New Roman" w:hAnsi="Times New Roman" w:cs="Times New Roman"/>
          <w:color w:val="000000"/>
          <w:sz w:val="24"/>
          <w:szCs w:val="24"/>
        </w:rPr>
        <w:t>Elaboración Propia</w:t>
      </w:r>
    </w:p>
    <w:p w14:paraId="52FCD473" w14:textId="77777777" w:rsidR="00787F02" w:rsidRDefault="0013131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Según los estudios realizados se demuestra que los análisis de vulnerabilidades se han notificado eficientemente tomando como referencia la plataforma de intercambio de información </w:t>
      </w:r>
      <w:r>
        <w:rPr>
          <w:rFonts w:ascii="Times New Roman" w:eastAsia="Times New Roman" w:hAnsi="Times New Roman" w:cs="Times New Roman"/>
          <w:i/>
          <w:color w:val="000000"/>
          <w:sz w:val="24"/>
          <w:szCs w:val="24"/>
        </w:rPr>
        <w:t>malware</w:t>
      </w:r>
      <w:r>
        <w:rPr>
          <w:rFonts w:ascii="Times New Roman" w:eastAsia="Times New Roman" w:hAnsi="Times New Roman" w:cs="Times New Roman"/>
          <w:color w:val="000000"/>
          <w:sz w:val="24"/>
          <w:szCs w:val="24"/>
        </w:rPr>
        <w:t xml:space="preserve"> MISP, mejorando y optimizando la seguridad de las entidades conectada a la comunidad de intercambio de alertas de vulnerabilidades.</w:t>
      </w:r>
    </w:p>
    <w:p w14:paraId="7AB8A970"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46198F5"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0FB365C"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28C658F"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1C98E76"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9CCDAB8"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1BD2E654"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D79FBF7"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5B8C8D7A" w14:textId="77777777" w:rsidR="005D2779" w:rsidRDefault="005D2779">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86F1891" w14:textId="77777777" w:rsidR="00787F02" w:rsidRDefault="00131314">
      <w:pPr>
        <w:pStyle w:val="Ttulo2"/>
        <w:rPr>
          <w:color w:val="FF0000"/>
        </w:rPr>
      </w:pPr>
      <w:r>
        <w:t>Conclusiones</w:t>
      </w:r>
    </w:p>
    <w:p w14:paraId="690E55E1" w14:textId="77777777" w:rsidR="00787F02" w:rsidRDefault="00787F0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6018575" w14:textId="77777777" w:rsidR="00787F02" w:rsidRDefault="0013131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Las herramientas de intercambio de información </w:t>
      </w:r>
      <w:r>
        <w:rPr>
          <w:rFonts w:ascii="Times New Roman" w:eastAsia="Times New Roman" w:hAnsi="Times New Roman" w:cs="Times New Roman"/>
          <w:i/>
          <w:color w:val="000000"/>
          <w:sz w:val="24"/>
          <w:szCs w:val="24"/>
        </w:rPr>
        <w:t>malware</w:t>
      </w:r>
      <w:r>
        <w:rPr>
          <w:rFonts w:ascii="Times New Roman" w:eastAsia="Times New Roman" w:hAnsi="Times New Roman" w:cs="Times New Roman"/>
          <w:color w:val="000000"/>
          <w:sz w:val="24"/>
          <w:szCs w:val="24"/>
        </w:rPr>
        <w:t xml:space="preserve"> han sido altamente productivas puesto que ha logrado mitigar los ciber ataques a las empresas que manejan información delicada, tanto de las empresas gubernamentales, privadas y civiles, ha generado una seguridad que anteriormente era básica y poco confiable, entendiendo de que esta seguridad no tenía mucha acogida por el gran desconocimiento o por la falta de recursos o instrucción en cuanto a la ciberseguridad. La seguridad en las empresas gubernamentales han sido el ejemplo para que otras entidades como privadas hayan tomado la decisión de mejorar sus centros TI y su blindaje para eventualidades de ciberdelincuentes. Las nuevas tecnologías para detección de vulnerabilidades, ha incrementado el interés por el resguardo óptimo de los datos personales en diferentes empresas gubernamentales, financieras, hospitalarias y otras comunidades, se ha mostrado un creciente utilidad por blindar con los dispositivos para el filtro de acceso a la seguridad como </w:t>
      </w:r>
      <w:r>
        <w:rPr>
          <w:rFonts w:ascii="Times New Roman" w:eastAsia="Times New Roman" w:hAnsi="Times New Roman" w:cs="Times New Roman"/>
          <w:i/>
          <w:color w:val="000000"/>
          <w:sz w:val="24"/>
          <w:szCs w:val="24"/>
        </w:rPr>
        <w:t>firewalls</w:t>
      </w:r>
      <w:r>
        <w:rPr>
          <w:rFonts w:ascii="Times New Roman" w:eastAsia="Times New Roman" w:hAnsi="Times New Roman" w:cs="Times New Roman"/>
          <w:color w:val="000000"/>
          <w:sz w:val="24"/>
          <w:szCs w:val="24"/>
        </w:rPr>
        <w:t xml:space="preserve">, antivirus, servidores, plataformas de detección de amenazas,  al ser la manera más efectiva para contrarrestar los ataques por ciberdelincuentes las distintas entidades han optado por compartir estos eventos mediante las plataformas como MISP, SIEM, OpenCTI, Yeti, Harpoon entre otras, lo oportuno de compartir esta información entre diferentes comunidades a hecho más productivo el trabajo de los departamentos TI y por ende reduciendo el riesgo de una posible pérdida de activos en datos personales de los consumidores. </w:t>
      </w:r>
    </w:p>
    <w:p w14:paraId="6369C8D8" w14:textId="77777777" w:rsidR="00787F02" w:rsidRDefault="00787F0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BCFC574" w14:textId="77777777" w:rsidR="00787F02" w:rsidRDefault="00787F02">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52ECC841" w14:textId="77777777" w:rsidR="00917C5E" w:rsidRDefault="00917C5E">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744D68C5" w14:textId="77777777" w:rsidR="00917C5E" w:rsidRDefault="00917C5E">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5673A120" w14:textId="77777777" w:rsidR="00917C5E" w:rsidRDefault="00917C5E">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D7257FA" w14:textId="77777777" w:rsidR="00917C5E" w:rsidRDefault="00917C5E">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99E7E11" w14:textId="77777777" w:rsidR="00917C5E" w:rsidRDefault="00917C5E">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40BCDD35" w14:textId="77777777" w:rsidR="002A3569" w:rsidRDefault="002A3569">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2B21F1B3" w14:textId="77777777" w:rsidR="002A3569" w:rsidRDefault="002A3569">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3C1D8B7" w14:textId="77777777" w:rsidR="002A3569" w:rsidRDefault="002A3569">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3905D5C4" w14:textId="77777777" w:rsidR="002A3569" w:rsidRDefault="002A3569">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6E25E1EE" w14:textId="107E3384" w:rsidR="002A3569" w:rsidRDefault="002A3569" w:rsidP="002A3569">
      <w:pPr>
        <w:rPr>
          <w:rFonts w:ascii="Times New Roman" w:eastAsia="Times New Roman" w:hAnsi="Times New Roman" w:cs="Times New Roman"/>
          <w:b/>
          <w:color w:val="000000"/>
          <w:sz w:val="24"/>
          <w:szCs w:val="24"/>
        </w:rPr>
      </w:pPr>
    </w:p>
    <w:p w14:paraId="7783BE1E" w14:textId="77777777" w:rsidR="00C21604" w:rsidRDefault="00C21604" w:rsidP="002A3569">
      <w:pPr>
        <w:rPr>
          <w:rFonts w:ascii="Times New Roman" w:eastAsia="Times New Roman" w:hAnsi="Times New Roman" w:cs="Times New Roman"/>
          <w:b/>
          <w:color w:val="000000"/>
          <w:sz w:val="24"/>
          <w:szCs w:val="24"/>
        </w:rPr>
      </w:pPr>
    </w:p>
    <w:p w14:paraId="4CD6D8E5" w14:textId="77777777" w:rsidR="00787F02" w:rsidRDefault="00131314">
      <w:pPr>
        <w:pStyle w:val="Ttulo2"/>
      </w:pPr>
      <w:r>
        <w:t>Referencias</w:t>
      </w:r>
    </w:p>
    <w:p w14:paraId="694B964A" w14:textId="77777777" w:rsidR="00787F02" w:rsidRDefault="00787F02"/>
    <w:sdt>
      <w:sdtPr>
        <w:id w:val="-48310761"/>
        <w:docPartObj>
          <w:docPartGallery w:val="Bibliographies"/>
          <w:docPartUnique/>
        </w:docPartObj>
      </w:sdtPr>
      <w:sdtContent>
        <w:p w14:paraId="48CB2D4B" w14:textId="24139426" w:rsidR="002A3569" w:rsidRDefault="002A3569" w:rsidP="002A3569"/>
        <w:sdt>
          <w:sdtPr>
            <w:id w:val="-573587230"/>
            <w:bibliography/>
          </w:sdtPr>
          <w:sdtContent>
            <w:p w14:paraId="09A85EB7"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sz w:val="24"/>
                  <w:szCs w:val="24"/>
                </w:rPr>
                <w:fldChar w:fldCharType="begin"/>
              </w:r>
              <w:r w:rsidRPr="002A3569">
                <w:rPr>
                  <w:rFonts w:ascii="Times New Roman" w:hAnsi="Times New Roman" w:cs="Times New Roman"/>
                  <w:sz w:val="24"/>
                  <w:szCs w:val="24"/>
                </w:rPr>
                <w:instrText xml:space="preserve"> BIBLIOGRAPHY </w:instrText>
              </w:r>
              <w:r w:rsidRPr="002A3569">
                <w:rPr>
                  <w:rFonts w:ascii="Times New Roman" w:hAnsi="Times New Roman" w:cs="Times New Roman"/>
                  <w:sz w:val="24"/>
                  <w:szCs w:val="24"/>
                </w:rPr>
                <w:fldChar w:fldCharType="separate"/>
              </w:r>
              <w:r w:rsidRPr="002A3569">
                <w:rPr>
                  <w:rFonts w:ascii="Times New Roman" w:hAnsi="Times New Roman" w:cs="Times New Roman"/>
                  <w:noProof/>
                  <w:sz w:val="24"/>
                  <w:szCs w:val="24"/>
                </w:rPr>
                <w:t xml:space="preserve">Adewopo, V., Gonen, B., &amp; Adewopo, F. (2020). </w:t>
              </w:r>
              <w:r w:rsidRPr="002A3569">
                <w:rPr>
                  <w:rFonts w:ascii="Times New Roman" w:hAnsi="Times New Roman" w:cs="Times New Roman"/>
                  <w:i/>
                  <w:iCs/>
                  <w:noProof/>
                  <w:sz w:val="24"/>
                  <w:szCs w:val="24"/>
                  <w:lang w:val="en-US"/>
                </w:rPr>
                <w:t>Exploring Open Source Information for Cyber Threat Intelligence.</w:t>
              </w:r>
              <w:r w:rsidRPr="002A3569">
                <w:rPr>
                  <w:rFonts w:ascii="Times New Roman" w:hAnsi="Times New Roman" w:cs="Times New Roman"/>
                  <w:noProof/>
                  <w:sz w:val="24"/>
                  <w:szCs w:val="24"/>
                  <w:lang w:val="en-US"/>
                </w:rPr>
                <w:t xml:space="preserve"> </w:t>
              </w:r>
              <w:r w:rsidRPr="002A3569">
                <w:rPr>
                  <w:rFonts w:ascii="Times New Roman" w:hAnsi="Times New Roman" w:cs="Times New Roman"/>
                  <w:noProof/>
                  <w:sz w:val="24"/>
                  <w:szCs w:val="24"/>
                </w:rPr>
                <w:t>Obtenido de IEEE: https://doi.org/10.1109/BigData50022.2020.9378220</w:t>
              </w:r>
            </w:p>
            <w:p w14:paraId="1B4659AA"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lang w:val="en-US"/>
                </w:rPr>
              </w:pPr>
              <w:r w:rsidRPr="002A3569">
                <w:rPr>
                  <w:rFonts w:ascii="Times New Roman" w:hAnsi="Times New Roman" w:cs="Times New Roman"/>
                  <w:noProof/>
                  <w:sz w:val="24"/>
                  <w:szCs w:val="24"/>
                </w:rPr>
                <w:t xml:space="preserve">Ammi, M., &amp; Jama, Y. M. (2023). </w:t>
              </w:r>
              <w:r w:rsidRPr="002A3569">
                <w:rPr>
                  <w:rFonts w:ascii="Times New Roman" w:hAnsi="Times New Roman" w:cs="Times New Roman"/>
                  <w:i/>
                  <w:iCs/>
                  <w:noProof/>
                  <w:sz w:val="24"/>
                  <w:szCs w:val="24"/>
                  <w:lang w:val="en-US"/>
                </w:rPr>
                <w:t>Cyber Threat Hunting Case Study Using MISP. Journal of Internet Services and Information Security, 13(2), 1–29.</w:t>
              </w:r>
              <w:r w:rsidRPr="002A3569">
                <w:rPr>
                  <w:rFonts w:ascii="Times New Roman" w:hAnsi="Times New Roman" w:cs="Times New Roman"/>
                  <w:noProof/>
                  <w:sz w:val="24"/>
                  <w:szCs w:val="24"/>
                  <w:lang w:val="en-US"/>
                </w:rPr>
                <w:t xml:space="preserve"> Obtenido de jisis.org: https://jisis.org/wp-content/uploads/2023/06/2023.I2.001.pdf</w:t>
              </w:r>
            </w:p>
            <w:p w14:paraId="74EA97A9"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Aragonés Lozano, M. (2024). </w:t>
              </w:r>
              <w:r w:rsidRPr="002A3569">
                <w:rPr>
                  <w:rFonts w:ascii="Times New Roman" w:hAnsi="Times New Roman" w:cs="Times New Roman"/>
                  <w:i/>
                  <w:iCs/>
                  <w:noProof/>
                  <w:sz w:val="24"/>
                  <w:szCs w:val="24"/>
                </w:rPr>
                <w:t>Threat Hunting basado en técnicas de Inteligencia Artificial.Tesis doctoral.</w:t>
              </w:r>
              <w:r w:rsidRPr="002A3569">
                <w:rPr>
                  <w:rFonts w:ascii="Times New Roman" w:hAnsi="Times New Roman" w:cs="Times New Roman"/>
                  <w:noProof/>
                  <w:sz w:val="24"/>
                  <w:szCs w:val="24"/>
                </w:rPr>
                <w:t xml:space="preserve"> Obtenido de Universitat Politècnica de València: https://doi.org/10.4995/Thesis/10251/204427</w:t>
              </w:r>
            </w:p>
            <w:p w14:paraId="66C9247B"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Brignardello-Petersen, R., Santesso , N., &amp; Guyatt, G. (20 de julio de 2025). </w:t>
              </w:r>
              <w:r w:rsidRPr="002A3569">
                <w:rPr>
                  <w:rFonts w:ascii="Times New Roman" w:hAnsi="Times New Roman" w:cs="Times New Roman"/>
                  <w:i/>
                  <w:iCs/>
                  <w:noProof/>
                  <w:sz w:val="24"/>
                  <w:szCs w:val="24"/>
                  <w:lang w:val="en-US"/>
                </w:rPr>
                <w:t>Systematic reviews of the literature: an introduction to current methods Open Access.</w:t>
              </w:r>
              <w:r w:rsidRPr="002A3569">
                <w:rPr>
                  <w:rFonts w:ascii="Times New Roman" w:hAnsi="Times New Roman" w:cs="Times New Roman"/>
                  <w:noProof/>
                  <w:sz w:val="24"/>
                  <w:szCs w:val="24"/>
                  <w:lang w:val="en-US"/>
                </w:rPr>
                <w:t xml:space="preserve"> </w:t>
              </w:r>
              <w:r w:rsidRPr="002A3569">
                <w:rPr>
                  <w:rFonts w:ascii="Times New Roman" w:hAnsi="Times New Roman" w:cs="Times New Roman"/>
                  <w:noProof/>
                  <w:sz w:val="24"/>
                  <w:szCs w:val="24"/>
                </w:rPr>
                <w:t>Obtenido de OXFORD ACADEMI: https://doi.org/10.1093/aje/kwae232</w:t>
              </w:r>
            </w:p>
            <w:p w14:paraId="4D8966B6"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Calle-Méndez, J. L., &amp; Barriga-Andrade, J. J. (2025). </w:t>
              </w:r>
              <w:r w:rsidRPr="002A3569">
                <w:rPr>
                  <w:rFonts w:ascii="Times New Roman" w:hAnsi="Times New Roman" w:cs="Times New Roman"/>
                  <w:i/>
                  <w:iCs/>
                  <w:noProof/>
                  <w:sz w:val="24"/>
                  <w:szCs w:val="24"/>
                </w:rPr>
                <w:t>Amenazas de seguridad asociadas con la integración de inteligencia artificial en sistemas de información: Revisión sistemática. MQRInvestigar, 9(1), e128.</w:t>
              </w:r>
              <w:r w:rsidRPr="002A3569">
                <w:rPr>
                  <w:rFonts w:ascii="Times New Roman" w:hAnsi="Times New Roman" w:cs="Times New Roman"/>
                  <w:noProof/>
                  <w:sz w:val="24"/>
                  <w:szCs w:val="24"/>
                </w:rPr>
                <w:t xml:space="preserve"> Obtenido de investigarmqr: https://doi.org/10.56048/MQR20225.9.1.2025.e128</w:t>
              </w:r>
            </w:p>
            <w:p w14:paraId="2B3640C4"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Carrera Cervantes, I. A., Sandoval Casanova, J. A., &amp; De La Torre Salazar, J. (2024). </w:t>
              </w:r>
              <w:r w:rsidRPr="002A3569">
                <w:rPr>
                  <w:rFonts w:ascii="Times New Roman" w:hAnsi="Times New Roman" w:cs="Times New Roman"/>
                  <w:i/>
                  <w:iCs/>
                  <w:noProof/>
                  <w:sz w:val="24"/>
                  <w:szCs w:val="24"/>
                  <w:lang w:val="en-US"/>
                </w:rPr>
                <w:t xml:space="preserve">Viability of a Kanban model to increase the work motivation of the professional construction team in residential projects. </w:t>
              </w:r>
              <w:r w:rsidRPr="002A3569">
                <w:rPr>
                  <w:rFonts w:ascii="Times New Roman" w:hAnsi="Times New Roman" w:cs="Times New Roman"/>
                  <w:i/>
                  <w:iCs/>
                  <w:noProof/>
                  <w:sz w:val="24"/>
                  <w:szCs w:val="24"/>
                </w:rPr>
                <w:t>Brazilian Technology Symposium.</w:t>
              </w:r>
              <w:r w:rsidRPr="002A3569">
                <w:rPr>
                  <w:rFonts w:ascii="Times New Roman" w:hAnsi="Times New Roman" w:cs="Times New Roman"/>
                  <w:noProof/>
                  <w:sz w:val="24"/>
                  <w:szCs w:val="24"/>
                </w:rPr>
                <w:t xml:space="preserve"> Obtenido de lcv.fee.unicamp.br: https://lcv.fee.unicamp.br/wp-content/images/BTSym24_Brasil/papers/BTSym2024_048.pdf</w:t>
              </w:r>
            </w:p>
            <w:p w14:paraId="5B5F6137"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Cilleruelo, C. (05 de junio de 2024). </w:t>
              </w:r>
              <w:r w:rsidRPr="002A3569">
                <w:rPr>
                  <w:rFonts w:ascii="Times New Roman" w:hAnsi="Times New Roman" w:cs="Times New Roman"/>
                  <w:i/>
                  <w:iCs/>
                  <w:noProof/>
                  <w:sz w:val="24"/>
                  <w:szCs w:val="24"/>
                </w:rPr>
                <w:t>¿Qué es MISP en ciberseguridad? .</w:t>
              </w:r>
              <w:r w:rsidRPr="002A3569">
                <w:rPr>
                  <w:rFonts w:ascii="Times New Roman" w:hAnsi="Times New Roman" w:cs="Times New Roman"/>
                  <w:noProof/>
                  <w:sz w:val="24"/>
                  <w:szCs w:val="24"/>
                </w:rPr>
                <w:t xml:space="preserve"> Obtenido de KeepCoding: https://keepcoding.io/blog/que-es-misp-en-ciberseguridad/</w:t>
              </w:r>
            </w:p>
            <w:p w14:paraId="752155CA"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del Pino Medina, A. (junio de 2021). </w:t>
              </w:r>
              <w:r w:rsidRPr="002A3569">
                <w:rPr>
                  <w:rFonts w:ascii="Times New Roman" w:hAnsi="Times New Roman" w:cs="Times New Roman"/>
                  <w:i/>
                  <w:iCs/>
                  <w:noProof/>
                  <w:sz w:val="24"/>
                  <w:szCs w:val="24"/>
                </w:rPr>
                <w:t>Plataformas SOAR. Respuesta orquestada y automatizada de la seguridad.</w:t>
              </w:r>
              <w:r w:rsidRPr="002A3569">
                <w:rPr>
                  <w:rFonts w:ascii="Times New Roman" w:hAnsi="Times New Roman" w:cs="Times New Roman"/>
                  <w:noProof/>
                  <w:sz w:val="24"/>
                  <w:szCs w:val="24"/>
                </w:rPr>
                <w:t xml:space="preserve"> Obtenido de openaccess.uoc.edu: </w:t>
              </w:r>
              <w:r w:rsidRPr="002A3569">
                <w:rPr>
                  <w:rFonts w:ascii="Times New Roman" w:hAnsi="Times New Roman" w:cs="Times New Roman"/>
                  <w:noProof/>
                  <w:sz w:val="24"/>
                  <w:szCs w:val="24"/>
                </w:rPr>
                <w:lastRenderedPageBreak/>
                <w:t>https://openaccess.uoc.edu/server/api/core/bitstreams/262cacb2-8c66-4f4a-b95f-0cfa4c06efaa/content</w:t>
              </w:r>
            </w:p>
            <w:p w14:paraId="1AE52C48" w14:textId="77777777" w:rsidR="002A3569" w:rsidRPr="00C21604" w:rsidRDefault="002A3569" w:rsidP="002A3569">
              <w:pPr>
                <w:pStyle w:val="Bibliografa"/>
                <w:spacing w:line="360" w:lineRule="auto"/>
                <w:ind w:left="720" w:hanging="720"/>
                <w:jc w:val="both"/>
                <w:rPr>
                  <w:rFonts w:ascii="Times New Roman" w:hAnsi="Times New Roman" w:cs="Times New Roman"/>
                  <w:noProof/>
                  <w:sz w:val="24"/>
                  <w:szCs w:val="24"/>
                  <w:lang w:val="en-US"/>
                </w:rPr>
              </w:pPr>
              <w:r w:rsidRPr="002A3569">
                <w:rPr>
                  <w:rFonts w:ascii="Times New Roman" w:hAnsi="Times New Roman" w:cs="Times New Roman"/>
                  <w:noProof/>
                  <w:sz w:val="24"/>
                  <w:szCs w:val="24"/>
                  <w:lang w:val="en-US"/>
                </w:rPr>
                <w:t xml:space="preserve">Doménech Fons, J. (2023). </w:t>
              </w:r>
              <w:r w:rsidRPr="002A3569">
                <w:rPr>
                  <w:rFonts w:ascii="Times New Roman" w:hAnsi="Times New Roman" w:cs="Times New Roman"/>
                  <w:i/>
                  <w:iCs/>
                  <w:noProof/>
                  <w:sz w:val="24"/>
                  <w:szCs w:val="24"/>
                  <w:lang w:val="en-US"/>
                </w:rPr>
                <w:t xml:space="preserve">Detection of cybersecurity threat mutations. </w:t>
              </w:r>
              <w:r w:rsidRPr="00C21604">
                <w:rPr>
                  <w:rFonts w:ascii="Times New Roman" w:hAnsi="Times New Roman" w:cs="Times New Roman"/>
                  <w:i/>
                  <w:iCs/>
                  <w:noProof/>
                  <w:sz w:val="24"/>
                  <w:szCs w:val="24"/>
                  <w:lang w:val="en-US"/>
                </w:rPr>
                <w:t>Tesis de Masterado.</w:t>
              </w:r>
              <w:r w:rsidRPr="00C21604">
                <w:rPr>
                  <w:rFonts w:ascii="Times New Roman" w:hAnsi="Times New Roman" w:cs="Times New Roman"/>
                  <w:noProof/>
                  <w:sz w:val="24"/>
                  <w:szCs w:val="24"/>
                  <w:lang w:val="en-US"/>
                </w:rPr>
                <w:t xml:space="preserve"> Obtenido de Universitat Politècnica de Catalunya: https://upcommons.upc.edu/entities/publication/ed7ab8e1-671e-4853-bb52-b0577ce94e5e</w:t>
              </w:r>
            </w:p>
            <w:p w14:paraId="64E09069"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lang w:val="en-US"/>
                </w:rPr>
                <w:t xml:space="preserve">Gennertová, Š. (2021). </w:t>
              </w:r>
              <w:r w:rsidRPr="002A3569">
                <w:rPr>
                  <w:rFonts w:ascii="Times New Roman" w:hAnsi="Times New Roman" w:cs="Times New Roman"/>
                  <w:i/>
                  <w:iCs/>
                  <w:noProof/>
                  <w:sz w:val="24"/>
                  <w:szCs w:val="24"/>
                  <w:lang w:val="en-US"/>
                </w:rPr>
                <w:t xml:space="preserve">Threat Intelligence in MISP Sharing Platform. </w:t>
              </w:r>
              <w:r w:rsidRPr="002A3569">
                <w:rPr>
                  <w:rFonts w:ascii="Times New Roman" w:hAnsi="Times New Roman" w:cs="Times New Roman"/>
                  <w:i/>
                  <w:iCs/>
                  <w:noProof/>
                  <w:sz w:val="24"/>
                  <w:szCs w:val="24"/>
                </w:rPr>
                <w:t>Tesis de Masterado.</w:t>
              </w:r>
              <w:r w:rsidRPr="002A3569">
                <w:rPr>
                  <w:rFonts w:ascii="Times New Roman" w:hAnsi="Times New Roman" w:cs="Times New Roman"/>
                  <w:noProof/>
                  <w:sz w:val="24"/>
                  <w:szCs w:val="24"/>
                </w:rPr>
                <w:t xml:space="preserve"> Obtenido de Masarik University: https://is.muni.cz/th/hs8wy/Thesis_final.pdf</w:t>
              </w:r>
            </w:p>
            <w:p w14:paraId="1610E636"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Gonzáles, S. (30 de diciembre de 2021). </w:t>
              </w:r>
              <w:r w:rsidRPr="002A3569">
                <w:rPr>
                  <w:rFonts w:ascii="Times New Roman" w:hAnsi="Times New Roman" w:cs="Times New Roman"/>
                  <w:i/>
                  <w:iCs/>
                  <w:noProof/>
                  <w:sz w:val="24"/>
                  <w:szCs w:val="24"/>
                </w:rPr>
                <w:t>Herramientas para realizar Threat Hunting y Threat Intelligence.</w:t>
              </w:r>
              <w:r w:rsidRPr="002A3569">
                <w:rPr>
                  <w:rFonts w:ascii="Times New Roman" w:hAnsi="Times New Roman" w:cs="Times New Roman"/>
                  <w:noProof/>
                  <w:sz w:val="24"/>
                  <w:szCs w:val="24"/>
                </w:rPr>
                <w:t xml:space="preserve"> Obtenido de welivesecurity.com: https://www.welivesecurity.com/la-es/2021/12/30/herramientas-realizar-threat-hunting-threat-intelligence/</w:t>
              </w:r>
            </w:p>
            <w:p w14:paraId="215C65D5"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Guamán Guamán, V. L. (2024). </w:t>
              </w:r>
              <w:r w:rsidRPr="002A3569">
                <w:rPr>
                  <w:rFonts w:ascii="Times New Roman" w:hAnsi="Times New Roman" w:cs="Times New Roman"/>
                  <w:i/>
                  <w:iCs/>
                  <w:noProof/>
                  <w:sz w:val="24"/>
                  <w:szCs w:val="24"/>
                </w:rPr>
                <w:t>Automatización de un playbook de phishing para mejorar la gestión de incidentes de seguridad en la empresa “Audetic” considerando la NIST SP 800- 61. Tesis de Masterado.</w:t>
              </w:r>
              <w:r w:rsidRPr="002A3569">
                <w:rPr>
                  <w:rFonts w:ascii="Times New Roman" w:hAnsi="Times New Roman" w:cs="Times New Roman"/>
                  <w:noProof/>
                  <w:sz w:val="24"/>
                  <w:szCs w:val="24"/>
                </w:rPr>
                <w:t xml:space="preserve"> Obtenido de repositorio.utn.edu.ec: https://repositorio.utn.edu.ec/handle/123456789/16112</w:t>
              </w:r>
            </w:p>
            <w:p w14:paraId="70BB6967" w14:textId="77777777" w:rsidR="002A3569" w:rsidRPr="00C21604" w:rsidRDefault="002A3569" w:rsidP="002A3569">
              <w:pPr>
                <w:pStyle w:val="Bibliografa"/>
                <w:spacing w:line="360" w:lineRule="auto"/>
                <w:ind w:left="720" w:hanging="720"/>
                <w:jc w:val="both"/>
                <w:rPr>
                  <w:rFonts w:ascii="Times New Roman" w:hAnsi="Times New Roman" w:cs="Times New Roman"/>
                  <w:noProof/>
                  <w:sz w:val="24"/>
                  <w:szCs w:val="24"/>
                  <w:lang w:val="en-US"/>
                </w:rPr>
              </w:pPr>
              <w:r w:rsidRPr="002A3569">
                <w:rPr>
                  <w:rFonts w:ascii="Times New Roman" w:hAnsi="Times New Roman" w:cs="Times New Roman"/>
                  <w:noProof/>
                  <w:sz w:val="24"/>
                  <w:szCs w:val="24"/>
                </w:rPr>
                <w:t xml:space="preserve">Guarascio, M., Cassavia, N., Pisani, F. S., &amp; Manco, G. (2022). </w:t>
              </w:r>
              <w:r w:rsidRPr="002A3569">
                <w:rPr>
                  <w:rFonts w:ascii="Times New Roman" w:hAnsi="Times New Roman" w:cs="Times New Roman"/>
                  <w:i/>
                  <w:iCs/>
                  <w:noProof/>
                  <w:sz w:val="24"/>
                  <w:szCs w:val="24"/>
                  <w:lang w:val="en-US"/>
                </w:rPr>
                <w:t>Boosting Cyber-Threat Intelligence via Collaborative Intrusion Detection.</w:t>
              </w:r>
              <w:r w:rsidRPr="002A3569">
                <w:rPr>
                  <w:rFonts w:ascii="Times New Roman" w:hAnsi="Times New Roman" w:cs="Times New Roman"/>
                  <w:noProof/>
                  <w:sz w:val="24"/>
                  <w:szCs w:val="24"/>
                  <w:lang w:val="en-US"/>
                </w:rPr>
                <w:t xml:space="preserve"> </w:t>
              </w:r>
              <w:r w:rsidRPr="00C21604">
                <w:rPr>
                  <w:rFonts w:ascii="Times New Roman" w:hAnsi="Times New Roman" w:cs="Times New Roman"/>
                  <w:noProof/>
                  <w:sz w:val="24"/>
                  <w:szCs w:val="24"/>
                  <w:lang w:val="en-US"/>
                </w:rPr>
                <w:t>Obtenido de iris.cnr.it: https://iris.cnr.it/retrieve/16cf1850-3b86-4977-b10b-020174055c70/2022_fgcs.pdf#:~:text=Sharing%20threat%20events%20and%20Indicators,expert%2C%20which%20represents%20an%20important</w:t>
              </w:r>
            </w:p>
            <w:p w14:paraId="60C78A21"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Mandel Guasc, G. A. (2021). </w:t>
              </w:r>
              <w:r w:rsidRPr="002A3569">
                <w:rPr>
                  <w:rFonts w:ascii="Times New Roman" w:hAnsi="Times New Roman" w:cs="Times New Roman"/>
                  <w:i/>
                  <w:iCs/>
                  <w:noProof/>
                  <w:sz w:val="24"/>
                  <w:szCs w:val="24"/>
                </w:rPr>
                <w:t>Desarrollo de la herramienta MISP para inteligencia de ciberamenazas. Trabajo de fin de grado.</w:t>
              </w:r>
              <w:r w:rsidRPr="002A3569">
                <w:rPr>
                  <w:rFonts w:ascii="Times New Roman" w:hAnsi="Times New Roman" w:cs="Times New Roman"/>
                  <w:noProof/>
                  <w:sz w:val="24"/>
                  <w:szCs w:val="24"/>
                </w:rPr>
                <w:t xml:space="preserve"> Obtenido de ddd.uab.cat: https://ddd.uab.cat/record/257821</w:t>
              </w:r>
            </w:p>
            <w:p w14:paraId="620AFB9D"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Martín Gutiérrez, M. (20 de septiembre de 2020). </w:t>
              </w:r>
              <w:r w:rsidRPr="002A3569">
                <w:rPr>
                  <w:rFonts w:ascii="Times New Roman" w:hAnsi="Times New Roman" w:cs="Times New Roman"/>
                  <w:i/>
                  <w:iCs/>
                  <w:noProof/>
                  <w:sz w:val="24"/>
                  <w:szCs w:val="24"/>
                </w:rPr>
                <w:t>Diseño de un Entorno Open Source para Análisis Automatizados de Malware. .</w:t>
              </w:r>
              <w:r w:rsidRPr="002A3569">
                <w:rPr>
                  <w:rFonts w:ascii="Times New Roman" w:hAnsi="Times New Roman" w:cs="Times New Roman"/>
                  <w:noProof/>
                  <w:sz w:val="24"/>
                  <w:szCs w:val="24"/>
                </w:rPr>
                <w:t xml:space="preserve"> Obtenido de idus.us.es: https://hdl.handle.net/11441/99658</w:t>
              </w:r>
            </w:p>
            <w:p w14:paraId="5A6397E4"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lastRenderedPageBreak/>
                <w:t xml:space="preserve">Martins, J. (enero de 2025). </w:t>
              </w:r>
              <w:r w:rsidRPr="002A3569">
                <w:rPr>
                  <w:rFonts w:ascii="Times New Roman" w:hAnsi="Times New Roman" w:cs="Times New Roman"/>
                  <w:i/>
                  <w:iCs/>
                  <w:noProof/>
                  <w:sz w:val="24"/>
                  <w:szCs w:val="24"/>
                </w:rPr>
                <w:t>¿Qué es la metodología Kanban y cómo funciona?</w:t>
              </w:r>
              <w:r w:rsidRPr="002A3569">
                <w:rPr>
                  <w:rFonts w:ascii="Times New Roman" w:hAnsi="Times New Roman" w:cs="Times New Roman"/>
                  <w:noProof/>
                  <w:sz w:val="24"/>
                  <w:szCs w:val="24"/>
                </w:rPr>
                <w:t xml:space="preserve"> Obtenido de ASANA: https://asana.com/es/resources/what-is-kanban. </w:t>
              </w:r>
            </w:p>
            <w:p w14:paraId="39C6E836"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Ministerio de Telecomunicaciones y de la Sociedad de la Información. (2022). </w:t>
              </w:r>
              <w:r w:rsidRPr="002A3569">
                <w:rPr>
                  <w:rFonts w:ascii="Times New Roman" w:hAnsi="Times New Roman" w:cs="Times New Roman"/>
                  <w:i/>
                  <w:iCs/>
                  <w:noProof/>
                  <w:sz w:val="24"/>
                  <w:szCs w:val="24"/>
                </w:rPr>
                <w:t>Estrategia Nacional de Ciberseguridad del Ecuador – versión 1.0.</w:t>
              </w:r>
              <w:r w:rsidRPr="002A3569">
                <w:rPr>
                  <w:rFonts w:ascii="Times New Roman" w:hAnsi="Times New Roman" w:cs="Times New Roman"/>
                  <w:noProof/>
                  <w:sz w:val="24"/>
                  <w:szCs w:val="24"/>
                </w:rPr>
                <w:t xml:space="preserve"> Obtenido de aportecivico.gobiernoelectronico.gob.ec: https://aportecivico.gobiernoelectronico.gob.ec/system/documents/attachments/000/000/103/original/04bfdeb041e78cdc522f3d095f340a5dea2f0083.pdf</w:t>
              </w:r>
            </w:p>
            <w:p w14:paraId="1EC7260D" w14:textId="77777777" w:rsidR="002A3569" w:rsidRPr="00C21604" w:rsidRDefault="002A3569" w:rsidP="002A3569">
              <w:pPr>
                <w:pStyle w:val="Bibliografa"/>
                <w:spacing w:line="360" w:lineRule="auto"/>
                <w:ind w:left="720" w:hanging="720"/>
                <w:jc w:val="both"/>
                <w:rPr>
                  <w:rFonts w:ascii="Times New Roman" w:hAnsi="Times New Roman" w:cs="Times New Roman"/>
                  <w:noProof/>
                  <w:sz w:val="24"/>
                  <w:szCs w:val="24"/>
                  <w:lang w:val="en-US"/>
                </w:rPr>
              </w:pPr>
              <w:r w:rsidRPr="002A3569">
                <w:rPr>
                  <w:rFonts w:ascii="Times New Roman" w:hAnsi="Times New Roman" w:cs="Times New Roman"/>
                  <w:noProof/>
                  <w:sz w:val="24"/>
                  <w:szCs w:val="24"/>
                  <w:lang w:val="en-US"/>
                </w:rPr>
                <w:t xml:space="preserve">MISP. (2024). </w:t>
              </w:r>
              <w:r w:rsidRPr="002A3569">
                <w:rPr>
                  <w:rFonts w:ascii="Times New Roman" w:hAnsi="Times New Roman" w:cs="Times New Roman"/>
                  <w:i/>
                  <w:iCs/>
                  <w:noProof/>
                  <w:sz w:val="24"/>
                  <w:szCs w:val="24"/>
                  <w:lang w:val="en-US"/>
                </w:rPr>
                <w:t>MISP Open Source Threat Intelligence Platform &amp;amp; Open Standards For Threat Information Sharing. .</w:t>
              </w:r>
              <w:r w:rsidRPr="002A3569">
                <w:rPr>
                  <w:rFonts w:ascii="Times New Roman" w:hAnsi="Times New Roman" w:cs="Times New Roman"/>
                  <w:noProof/>
                  <w:sz w:val="24"/>
                  <w:szCs w:val="24"/>
                  <w:lang w:val="en-US"/>
                </w:rPr>
                <w:t xml:space="preserve"> </w:t>
              </w:r>
              <w:r w:rsidRPr="00C21604">
                <w:rPr>
                  <w:rFonts w:ascii="Times New Roman" w:hAnsi="Times New Roman" w:cs="Times New Roman"/>
                  <w:noProof/>
                  <w:sz w:val="24"/>
                  <w:szCs w:val="24"/>
                  <w:lang w:val="en-US"/>
                </w:rPr>
                <w:t>Obtenido de misp-project.org: https://www.misp-project.org/</w:t>
              </w:r>
            </w:p>
            <w:p w14:paraId="590B90AC"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C21604">
                <w:rPr>
                  <w:rFonts w:ascii="Times New Roman" w:hAnsi="Times New Roman" w:cs="Times New Roman"/>
                  <w:noProof/>
                  <w:sz w:val="24"/>
                  <w:szCs w:val="24"/>
                  <w:lang w:val="en-US"/>
                </w:rPr>
                <w:t xml:space="preserve">Özeren, S. (06 de mayo de 2024). </w:t>
              </w:r>
              <w:r w:rsidRPr="002A3569">
                <w:rPr>
                  <w:rFonts w:ascii="Times New Roman" w:hAnsi="Times New Roman" w:cs="Times New Roman"/>
                  <w:i/>
                  <w:iCs/>
                  <w:noProof/>
                  <w:sz w:val="24"/>
                  <w:szCs w:val="24"/>
                  <w:lang w:val="en-US"/>
                </w:rPr>
                <w:t>Open Source Cyber Threat Intelligence Platforms.</w:t>
              </w:r>
              <w:r w:rsidRPr="002A3569">
                <w:rPr>
                  <w:rFonts w:ascii="Times New Roman" w:hAnsi="Times New Roman" w:cs="Times New Roman"/>
                  <w:noProof/>
                  <w:sz w:val="24"/>
                  <w:szCs w:val="24"/>
                  <w:lang w:val="en-US"/>
                </w:rPr>
                <w:t xml:space="preserve"> </w:t>
              </w:r>
              <w:r w:rsidRPr="002A3569">
                <w:rPr>
                  <w:rFonts w:ascii="Times New Roman" w:hAnsi="Times New Roman" w:cs="Times New Roman"/>
                  <w:noProof/>
                  <w:sz w:val="24"/>
                  <w:szCs w:val="24"/>
                </w:rPr>
                <w:t>Obtenido de PYCUS: https://www.picussecurity.com/resource/blog/open-source-cyber-threat-intelligence-platforms</w:t>
              </w:r>
            </w:p>
            <w:p w14:paraId="2BB9E90F"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Page, M., McKenzie, J., Bossuyt, P., Boutron, I., Hoffmann, T., Mulrow, C., &amp; al., e. (29 de marzo de 2021). </w:t>
              </w:r>
              <w:r w:rsidRPr="002A3569">
                <w:rPr>
                  <w:rFonts w:ascii="Times New Roman" w:hAnsi="Times New Roman" w:cs="Times New Roman"/>
                  <w:i/>
                  <w:iCs/>
                  <w:noProof/>
                  <w:sz w:val="24"/>
                  <w:szCs w:val="24"/>
                  <w:lang w:val="en-US"/>
                </w:rPr>
                <w:t>The PRISMA 2020 statement: An updated guideline for reporting systematic reviews.</w:t>
              </w:r>
              <w:r w:rsidRPr="002A3569">
                <w:rPr>
                  <w:rFonts w:ascii="Times New Roman" w:hAnsi="Times New Roman" w:cs="Times New Roman"/>
                  <w:noProof/>
                  <w:sz w:val="24"/>
                  <w:szCs w:val="24"/>
                  <w:lang w:val="en-US"/>
                </w:rPr>
                <w:t xml:space="preserve"> </w:t>
              </w:r>
              <w:r w:rsidRPr="002A3569">
                <w:rPr>
                  <w:rFonts w:ascii="Times New Roman" w:hAnsi="Times New Roman" w:cs="Times New Roman"/>
                  <w:noProof/>
                  <w:sz w:val="24"/>
                  <w:szCs w:val="24"/>
                </w:rPr>
                <w:t>Obtenido de PLOS Medicine: https://doi.org/10.1371/journal.pmed.1003583</w:t>
              </w:r>
            </w:p>
            <w:p w14:paraId="162E9E5F"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Pérez Salas, F. P., &amp; Yépez Fajardo, E. A. (04 de septiembre de 2025). </w:t>
              </w:r>
              <w:r w:rsidRPr="002A3569">
                <w:rPr>
                  <w:rFonts w:ascii="Times New Roman" w:hAnsi="Times New Roman" w:cs="Times New Roman"/>
                  <w:i/>
                  <w:iCs/>
                  <w:noProof/>
                  <w:sz w:val="24"/>
                  <w:szCs w:val="24"/>
                </w:rPr>
                <w:t>La transformación digital en la gestión pública del GAD del Cantón Ventanas y su impacto en la eficiencia operativa en el año 2024.</w:t>
              </w:r>
              <w:r w:rsidRPr="002A3569">
                <w:rPr>
                  <w:rFonts w:ascii="Times New Roman" w:hAnsi="Times New Roman" w:cs="Times New Roman"/>
                  <w:noProof/>
                  <w:sz w:val="24"/>
                  <w:szCs w:val="24"/>
                </w:rPr>
                <w:t xml:space="preserve"> Obtenido de http://dspace.unach.edu.ec/: http://dspace.unach.edu.ec/handle/51000/15851</w:t>
              </w:r>
            </w:p>
            <w:p w14:paraId="157E65A7"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lang w:val="en-US"/>
                </w:rPr>
                <w:t xml:space="preserve">Rajamäki, J., &amp; McMenamin, S. (2024). </w:t>
              </w:r>
              <w:r w:rsidRPr="002A3569">
                <w:rPr>
                  <w:rFonts w:ascii="Times New Roman" w:hAnsi="Times New Roman" w:cs="Times New Roman"/>
                  <w:i/>
                  <w:iCs/>
                  <w:noProof/>
                  <w:sz w:val="24"/>
                  <w:szCs w:val="24"/>
                  <w:lang w:val="en-US"/>
                </w:rPr>
                <w:t>Utilization and Sharing of Cyber Threat Intelligence Produced by Open-Source Intelligence.</w:t>
              </w:r>
              <w:r w:rsidRPr="002A3569">
                <w:rPr>
                  <w:rFonts w:ascii="Times New Roman" w:hAnsi="Times New Roman" w:cs="Times New Roman"/>
                  <w:noProof/>
                  <w:sz w:val="24"/>
                  <w:szCs w:val="24"/>
                  <w:lang w:val="en-US"/>
                </w:rPr>
                <w:t xml:space="preserve"> </w:t>
              </w:r>
              <w:r w:rsidRPr="002A3569">
                <w:rPr>
                  <w:rFonts w:ascii="Times New Roman" w:hAnsi="Times New Roman" w:cs="Times New Roman"/>
                  <w:noProof/>
                  <w:sz w:val="24"/>
                  <w:szCs w:val="24"/>
                </w:rPr>
                <w:t>Obtenido de papers.academic-conferences.org: https://papers.academic-conferences.org/index.php/iccws/article/view/2069</w:t>
              </w:r>
            </w:p>
            <w:p w14:paraId="2D0E618E"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Rejas de la Peña, A. F., Atauchi Masias, H., Martínez Hilario, J. M., &amp; Veramendi Alhuay, G. (2024). </w:t>
              </w:r>
              <w:r w:rsidRPr="002A3569">
                <w:rPr>
                  <w:rFonts w:ascii="Times New Roman" w:hAnsi="Times New Roman" w:cs="Times New Roman"/>
                  <w:i/>
                  <w:iCs/>
                  <w:noProof/>
                  <w:sz w:val="24"/>
                  <w:szCs w:val="24"/>
                </w:rPr>
                <w:t xml:space="preserve">Ciberinteligencia para Reducir los Riesgos en Activos Críticos </w:t>
              </w:r>
              <w:r w:rsidRPr="002A3569">
                <w:rPr>
                  <w:rFonts w:ascii="Times New Roman" w:hAnsi="Times New Roman" w:cs="Times New Roman"/>
                  <w:i/>
                  <w:iCs/>
                  <w:noProof/>
                  <w:sz w:val="24"/>
                  <w:szCs w:val="24"/>
                </w:rPr>
                <w:lastRenderedPageBreak/>
                <w:t>Nacionales.</w:t>
              </w:r>
              <w:r w:rsidRPr="002A3569">
                <w:rPr>
                  <w:rFonts w:ascii="Times New Roman" w:hAnsi="Times New Roman" w:cs="Times New Roman"/>
                  <w:noProof/>
                  <w:sz w:val="24"/>
                  <w:szCs w:val="24"/>
                </w:rPr>
                <w:t xml:space="preserve"> Obtenido de estudiosyperspectivas.org: https://estudiosyperspectivas.org/index.php/EstudiosyPerspectivas/article/view/786</w:t>
              </w:r>
            </w:p>
            <w:p w14:paraId="1BC14CAB"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Romero Cabello, R. (01 de junio de 2021). </w:t>
              </w:r>
              <w:r w:rsidRPr="002A3569">
                <w:rPr>
                  <w:rFonts w:ascii="Times New Roman" w:hAnsi="Times New Roman" w:cs="Times New Roman"/>
                  <w:i/>
                  <w:iCs/>
                  <w:noProof/>
                  <w:sz w:val="24"/>
                  <w:szCs w:val="24"/>
                </w:rPr>
                <w:t>Implementación de SIRP Open Source. .</w:t>
              </w:r>
              <w:r w:rsidRPr="002A3569">
                <w:rPr>
                  <w:rFonts w:ascii="Times New Roman" w:hAnsi="Times New Roman" w:cs="Times New Roman"/>
                  <w:noProof/>
                  <w:sz w:val="24"/>
                  <w:szCs w:val="24"/>
                </w:rPr>
                <w:t xml:space="preserve"> Obtenido de UOC: https://openaccess.uoc.edu/items/47eee50a-f642-45ac-b42c-35002c80566f#page=1</w:t>
              </w:r>
            </w:p>
            <w:p w14:paraId="61A70BEB"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lang w:val="pt-PT"/>
                </w:rPr>
                <w:t xml:space="preserve">Santos, P., Abreu, R., Reis, M. J., Serôdio, C., &amp; Branco, F. (2025). </w:t>
              </w:r>
              <w:r w:rsidRPr="002A3569">
                <w:rPr>
                  <w:rFonts w:ascii="Times New Roman" w:hAnsi="Times New Roman" w:cs="Times New Roman"/>
                  <w:i/>
                  <w:iCs/>
                  <w:noProof/>
                  <w:sz w:val="24"/>
                  <w:szCs w:val="24"/>
                  <w:lang w:val="en-US"/>
                </w:rPr>
                <w:t xml:space="preserve">A Systematic Review of Cyber Threat Intelligence: The Effectiveness of Technologies, Strategies, and Collaborations in Combating Modern Threats. </w:t>
              </w:r>
              <w:r w:rsidRPr="002A3569">
                <w:rPr>
                  <w:rFonts w:ascii="Times New Roman" w:hAnsi="Times New Roman" w:cs="Times New Roman"/>
                  <w:i/>
                  <w:iCs/>
                  <w:noProof/>
                  <w:sz w:val="24"/>
                  <w:szCs w:val="24"/>
                </w:rPr>
                <w:t>Sensors, 25(14), 4272.</w:t>
              </w:r>
              <w:r w:rsidRPr="002A3569">
                <w:rPr>
                  <w:rFonts w:ascii="Times New Roman" w:hAnsi="Times New Roman" w:cs="Times New Roman"/>
                  <w:noProof/>
                  <w:sz w:val="24"/>
                  <w:szCs w:val="24"/>
                </w:rPr>
                <w:t xml:space="preserve"> Obtenido de MDPI: https://doi.org/10.3390/s25144272</w:t>
              </w:r>
            </w:p>
            <w:p w14:paraId="6081215E"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Suarez, J. (septiembre de 2022). </w:t>
              </w:r>
              <w:r w:rsidRPr="002A3569">
                <w:rPr>
                  <w:rFonts w:ascii="Times New Roman" w:hAnsi="Times New Roman" w:cs="Times New Roman"/>
                  <w:i/>
                  <w:iCs/>
                  <w:noProof/>
                  <w:sz w:val="24"/>
                  <w:szCs w:val="24"/>
                </w:rPr>
                <w:t>Los Avances más relevantes en Ciberseguridad en el Ecuador.</w:t>
              </w:r>
              <w:r w:rsidRPr="002A3569">
                <w:rPr>
                  <w:rFonts w:ascii="Times New Roman" w:hAnsi="Times New Roman" w:cs="Times New Roman"/>
                  <w:noProof/>
                  <w:sz w:val="24"/>
                  <w:szCs w:val="24"/>
                </w:rPr>
                <w:t xml:space="preserve"> Obtenido de Dialnet: https://dialnet.unirioja.es/servlet/articulo?codigo=8574033</w:t>
              </w:r>
            </w:p>
            <w:p w14:paraId="54E9FBAC"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Thool, A., &amp; Brown, C. (27 de marzo de 2025). </w:t>
              </w:r>
              <w:r w:rsidRPr="002A3569">
                <w:rPr>
                  <w:rFonts w:ascii="Times New Roman" w:hAnsi="Times New Roman" w:cs="Times New Roman"/>
                  <w:i/>
                  <w:iCs/>
                  <w:noProof/>
                  <w:sz w:val="24"/>
                  <w:szCs w:val="24"/>
                  <w:lang w:val="en-US"/>
                </w:rPr>
                <w:t>Integrating DAST in Kanban and CI/CD: A Real World Security Case Study.</w:t>
              </w:r>
              <w:r w:rsidRPr="002A3569">
                <w:rPr>
                  <w:rFonts w:ascii="Times New Roman" w:hAnsi="Times New Roman" w:cs="Times New Roman"/>
                  <w:noProof/>
                  <w:sz w:val="24"/>
                  <w:szCs w:val="24"/>
                  <w:lang w:val="en-US"/>
                </w:rPr>
                <w:t xml:space="preserve"> </w:t>
              </w:r>
              <w:r w:rsidRPr="002A3569">
                <w:rPr>
                  <w:rFonts w:ascii="Times New Roman" w:hAnsi="Times New Roman" w:cs="Times New Roman"/>
                  <w:noProof/>
                  <w:sz w:val="24"/>
                  <w:szCs w:val="24"/>
                </w:rPr>
                <w:t>Obtenido de arxiv: https://arxiv.org/abs/2503.21947</w:t>
              </w:r>
            </w:p>
            <w:p w14:paraId="2F68DE3C" w14:textId="77777777" w:rsidR="002A3569" w:rsidRPr="002A3569" w:rsidRDefault="002A3569" w:rsidP="002A3569">
              <w:pPr>
                <w:pStyle w:val="Bibliografa"/>
                <w:spacing w:line="360" w:lineRule="auto"/>
                <w:ind w:left="720" w:hanging="720"/>
                <w:jc w:val="both"/>
                <w:rPr>
                  <w:rFonts w:ascii="Times New Roman" w:hAnsi="Times New Roman" w:cs="Times New Roman"/>
                  <w:noProof/>
                  <w:sz w:val="24"/>
                  <w:szCs w:val="24"/>
                </w:rPr>
              </w:pPr>
              <w:r w:rsidRPr="002A3569">
                <w:rPr>
                  <w:rFonts w:ascii="Times New Roman" w:hAnsi="Times New Roman" w:cs="Times New Roman"/>
                  <w:noProof/>
                  <w:sz w:val="24"/>
                  <w:szCs w:val="24"/>
                </w:rPr>
                <w:t xml:space="preserve">Unión Internacional de Telecomunicaciones. (2020). </w:t>
              </w:r>
              <w:r w:rsidRPr="002A3569">
                <w:rPr>
                  <w:rFonts w:ascii="Times New Roman" w:hAnsi="Times New Roman" w:cs="Times New Roman"/>
                  <w:i/>
                  <w:iCs/>
                  <w:noProof/>
                  <w:sz w:val="24"/>
                  <w:szCs w:val="24"/>
                </w:rPr>
                <w:t>Índice Mundial de Ciberseguridad 2020: Medir el compromiso con la ciberseguridad.</w:t>
              </w:r>
              <w:r w:rsidRPr="002A3569">
                <w:rPr>
                  <w:rFonts w:ascii="Times New Roman" w:hAnsi="Times New Roman" w:cs="Times New Roman"/>
                  <w:noProof/>
                  <w:sz w:val="24"/>
                  <w:szCs w:val="24"/>
                </w:rPr>
                <w:t xml:space="preserve"> Obtenido de itu.int: https://www.itu.int/dms_pub/itu-d/opb/str/D-STR-GCI.01-2021-PDF-s.pdf</w:t>
              </w:r>
            </w:p>
            <w:p w14:paraId="3595617A" w14:textId="7AED7892" w:rsidR="002A3569" w:rsidRDefault="002A3569" w:rsidP="002A3569">
              <w:pPr>
                <w:spacing w:line="360" w:lineRule="auto"/>
                <w:jc w:val="both"/>
              </w:pPr>
              <w:r w:rsidRPr="002A3569">
                <w:rPr>
                  <w:rFonts w:ascii="Times New Roman" w:hAnsi="Times New Roman" w:cs="Times New Roman"/>
                  <w:b/>
                  <w:bCs/>
                  <w:noProof/>
                  <w:sz w:val="24"/>
                  <w:szCs w:val="24"/>
                </w:rPr>
                <w:fldChar w:fldCharType="end"/>
              </w:r>
            </w:p>
          </w:sdtContent>
        </w:sdt>
      </w:sdtContent>
    </w:sdt>
    <w:p w14:paraId="448899A4" w14:textId="77777777" w:rsidR="00787F02" w:rsidRDefault="00787F02">
      <w:pPr>
        <w:spacing w:line="360" w:lineRule="auto"/>
        <w:rPr>
          <w:rFonts w:ascii="Times New Roman" w:eastAsia="Times New Roman" w:hAnsi="Times New Roman" w:cs="Times New Roman"/>
          <w:sz w:val="24"/>
          <w:szCs w:val="24"/>
        </w:rPr>
      </w:pPr>
    </w:p>
    <w:p w14:paraId="477B0291" w14:textId="77777777" w:rsidR="00787F02" w:rsidRDefault="00787F0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787F02">
          <w:type w:val="continuous"/>
          <w:pgSz w:w="12240" w:h="15840"/>
          <w:pgMar w:top="1701" w:right="1701" w:bottom="1701" w:left="1701" w:header="709" w:footer="709" w:gutter="0"/>
          <w:cols w:space="720"/>
        </w:sectPr>
      </w:pPr>
    </w:p>
    <w:p w14:paraId="551E5449" w14:textId="77777777" w:rsidR="00787F02" w:rsidRDefault="00787F02">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sectPr w:rsidR="00787F02">
      <w:type w:val="continuous"/>
      <w:pgSz w:w="12240" w:h="15840"/>
      <w:pgMar w:top="1701" w:right="1701" w:bottom="1701" w:left="1701" w:header="709" w:footer="709" w:gutter="0"/>
      <w:cols w:num="2" w:space="720" w:equalWidth="0">
        <w:col w:w="4064" w:space="709"/>
        <w:col w:w="4064"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SUARIO" w:date="2025-09-19T17:55:00Z" w:initials="U">
    <w:p w14:paraId="137B948F" w14:textId="2A9FA4D1" w:rsidR="00131314" w:rsidRDefault="00131314">
      <w:pPr>
        <w:pStyle w:val="Textocomentario"/>
      </w:pPr>
      <w:r>
        <w:rPr>
          <w:rStyle w:val="Refdecomentario"/>
        </w:rPr>
        <w:annotationRef/>
      </w:r>
      <w:r>
        <w:t xml:space="preserve">redacción </w:t>
      </w:r>
    </w:p>
  </w:comment>
  <w:comment w:id="2" w:author="USUARIO" w:date="2025-09-19T17:55:00Z" w:initials="U">
    <w:p w14:paraId="4982B2CD" w14:textId="38D522C0" w:rsidR="00131314" w:rsidRDefault="00131314">
      <w:pPr>
        <w:pStyle w:val="Textocomentario"/>
      </w:pPr>
      <w:r>
        <w:rPr>
          <w:rStyle w:val="Refdecomentario"/>
        </w:rPr>
        <w:annotationRef/>
      </w:r>
      <w:r>
        <w:t xml:space="preserve">citar </w:t>
      </w:r>
    </w:p>
  </w:comment>
  <w:comment w:id="3" w:author="USUARIO" w:date="2025-09-19T17:56:00Z" w:initials="U">
    <w:p w14:paraId="63A30520" w14:textId="525A9298" w:rsidR="00131314" w:rsidRDefault="00131314">
      <w:pPr>
        <w:pStyle w:val="Textocomentario"/>
      </w:pPr>
      <w:r>
        <w:rPr>
          <w:rStyle w:val="Refdecomentario"/>
        </w:rPr>
        <w:annotationRef/>
      </w:r>
      <w:r>
        <w:t xml:space="preserve">corregir la cita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7B948F" w15:done="1"/>
  <w15:commentEx w15:paraId="4982B2CD" w15:done="1"/>
  <w15:commentEx w15:paraId="63A3052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7B948F" w16cid:durableId="2C781785"/>
  <w16cid:commentId w16cid:paraId="4982B2CD" w16cid:durableId="2C7817AF"/>
  <w16cid:commentId w16cid:paraId="63A30520" w16cid:durableId="2C7817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B7E51D2-74C5-4266-B06C-D84303BB684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B3B1ABD-F911-4AB6-8CC2-C6B923A70081}"/>
    <w:embedBold r:id="rId3" w:fontKey="{3F99A54B-DD14-4408-88A6-D1E4CD667D64}"/>
    <w:embedItalic r:id="rId4" w:fontKey="{6704AF24-09AC-4BB5-8AEB-EB04069E129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188E455E-D0DD-40D5-99D1-82594C536594}"/>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Regular r:id="rId6" w:fontKey="{65B2FF6D-3628-4AD3-AF60-126FD3C69D66}"/>
    <w:embedItalic r:id="rId7" w:fontKey="{AE2D17AD-70BE-4BDA-B335-F05A40C6C4B3}"/>
  </w:font>
  <w:font w:name="Segoe UI">
    <w:panose1 w:val="020B0502040204020203"/>
    <w:charset w:val="00"/>
    <w:family w:val="swiss"/>
    <w:pitch w:val="variable"/>
    <w:sig w:usb0="E4002EFF" w:usb1="C000E47F" w:usb2="00000009" w:usb3="00000000" w:csb0="000001FF" w:csb1="00000000"/>
    <w:embedRegular r:id="rId8" w:fontKey="{BC6BE400-CC5B-4943-9F49-1433CC36657A}"/>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C42"/>
    <w:multiLevelType w:val="multilevel"/>
    <w:tmpl w:val="A19A3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785703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Windows Live" w15:userId="6adceecd44673d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F02"/>
    <w:rsid w:val="000107E7"/>
    <w:rsid w:val="000D142E"/>
    <w:rsid w:val="00131314"/>
    <w:rsid w:val="00142CE1"/>
    <w:rsid w:val="0016724B"/>
    <w:rsid w:val="001E4EDF"/>
    <w:rsid w:val="00246627"/>
    <w:rsid w:val="00285FDD"/>
    <w:rsid w:val="002A3569"/>
    <w:rsid w:val="00325719"/>
    <w:rsid w:val="00375B8E"/>
    <w:rsid w:val="003C119F"/>
    <w:rsid w:val="00460F26"/>
    <w:rsid w:val="004776F1"/>
    <w:rsid w:val="00486F7E"/>
    <w:rsid w:val="0049678D"/>
    <w:rsid w:val="004D7042"/>
    <w:rsid w:val="004E23D6"/>
    <w:rsid w:val="004E6E96"/>
    <w:rsid w:val="00527E2A"/>
    <w:rsid w:val="005D2779"/>
    <w:rsid w:val="00641857"/>
    <w:rsid w:val="006E5F86"/>
    <w:rsid w:val="007060ED"/>
    <w:rsid w:val="00787F02"/>
    <w:rsid w:val="007E26F6"/>
    <w:rsid w:val="00865A2B"/>
    <w:rsid w:val="008F46B6"/>
    <w:rsid w:val="00917886"/>
    <w:rsid w:val="00917C5E"/>
    <w:rsid w:val="009D7F48"/>
    <w:rsid w:val="00AA1C2A"/>
    <w:rsid w:val="00B14C7B"/>
    <w:rsid w:val="00C21604"/>
    <w:rsid w:val="00C77FA1"/>
    <w:rsid w:val="00CC5740"/>
    <w:rsid w:val="00CD2BA4"/>
    <w:rsid w:val="00CE44B3"/>
    <w:rsid w:val="00D11B7B"/>
    <w:rsid w:val="00D11C4E"/>
    <w:rsid w:val="00D31992"/>
    <w:rsid w:val="00D7482D"/>
    <w:rsid w:val="00DC74CE"/>
    <w:rsid w:val="00E669D5"/>
    <w:rsid w:val="00EC3C23"/>
    <w:rsid w:val="00F0431F"/>
    <w:rsid w:val="00F31660"/>
    <w:rsid w:val="00F52336"/>
    <w:rsid w:val="00FB526E"/>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46DDC"/>
  <w15:docId w15:val="{A4805D47-C589-483F-962B-7F50DB80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40" w:after="0"/>
      <w:outlineLvl w:val="1"/>
    </w:pPr>
    <w:rPr>
      <w:rFonts w:ascii="Times New Roman" w:eastAsia="Times New Roman" w:hAnsi="Times New Roman" w:cs="Times New Roman"/>
      <w:b/>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Default">
    <w:name w:val="Default"/>
    <w:link w:val="DefaultCar"/>
    <w:rsid w:val="00C00B8D"/>
    <w:pPr>
      <w:autoSpaceDE w:val="0"/>
      <w:autoSpaceDN w:val="0"/>
      <w:adjustRightInd w:val="0"/>
      <w:spacing w:after="0" w:line="240" w:lineRule="auto"/>
    </w:pPr>
    <w:rPr>
      <w:rFonts w:ascii="Arial" w:hAnsi="Arial" w:cs="Arial"/>
      <w:color w:val="000000"/>
      <w:sz w:val="24"/>
      <w:szCs w:val="24"/>
    </w:rPr>
  </w:style>
  <w:style w:type="character" w:customStyle="1" w:styleId="tlid-translation">
    <w:name w:val="tlid-translation"/>
    <w:basedOn w:val="Fuentedeprrafopredeter"/>
    <w:rsid w:val="000C74E2"/>
  </w:style>
  <w:style w:type="character" w:customStyle="1" w:styleId="Ttulo1Car">
    <w:name w:val="Título 1 Car"/>
    <w:basedOn w:val="Fuentedeprrafopredeter"/>
    <w:uiPriority w:val="9"/>
    <w:rsid w:val="00D92D46"/>
    <w:rPr>
      <w:rFonts w:asciiTheme="majorHAnsi" w:eastAsiaTheme="majorEastAsia" w:hAnsiTheme="majorHAnsi" w:cstheme="majorBidi"/>
      <w:color w:val="2E74B5" w:themeColor="accent1" w:themeShade="BF"/>
      <w:sz w:val="32"/>
      <w:szCs w:val="32"/>
      <w:lang w:val="es-MX" w:eastAsia="es-MX"/>
    </w:rPr>
  </w:style>
  <w:style w:type="paragraph" w:styleId="Bibliografa">
    <w:name w:val="Bibliography"/>
    <w:basedOn w:val="Normal"/>
    <w:next w:val="Normal"/>
    <w:uiPriority w:val="37"/>
    <w:unhideWhenUsed/>
    <w:rsid w:val="00D92D46"/>
  </w:style>
  <w:style w:type="character" w:customStyle="1" w:styleId="normaltextrun">
    <w:name w:val="normaltextrun"/>
    <w:basedOn w:val="Fuentedeprrafopredeter"/>
    <w:rsid w:val="00744C69"/>
  </w:style>
  <w:style w:type="character" w:customStyle="1" w:styleId="eop">
    <w:name w:val="eop"/>
    <w:basedOn w:val="Fuentedeprrafopredeter"/>
    <w:rsid w:val="00744C69"/>
  </w:style>
  <w:style w:type="paragraph" w:styleId="Encabezado">
    <w:name w:val="header"/>
    <w:basedOn w:val="Normal"/>
    <w:link w:val="EncabezadoCar"/>
    <w:uiPriority w:val="99"/>
    <w:unhideWhenUsed/>
    <w:rsid w:val="002277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27712"/>
  </w:style>
  <w:style w:type="paragraph" w:styleId="Piedepgina">
    <w:name w:val="footer"/>
    <w:basedOn w:val="Normal"/>
    <w:link w:val="PiedepginaCar"/>
    <w:uiPriority w:val="99"/>
    <w:unhideWhenUsed/>
    <w:rsid w:val="002277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27712"/>
  </w:style>
  <w:style w:type="paragraph" w:styleId="Prrafodelista">
    <w:name w:val="List Paragraph"/>
    <w:basedOn w:val="Normal"/>
    <w:uiPriority w:val="34"/>
    <w:qFormat/>
    <w:rsid w:val="006B387B"/>
    <w:pPr>
      <w:ind w:left="720"/>
      <w:contextualSpacing/>
    </w:pPr>
  </w:style>
  <w:style w:type="character" w:styleId="Hipervnculo">
    <w:name w:val="Hyperlink"/>
    <w:basedOn w:val="Fuentedeprrafopredeter"/>
    <w:uiPriority w:val="99"/>
    <w:unhideWhenUsed/>
    <w:rsid w:val="000A11D7"/>
    <w:rPr>
      <w:color w:val="0000FF"/>
      <w:u w:val="single"/>
    </w:rPr>
  </w:style>
  <w:style w:type="table" w:styleId="Tablaconcuadrcula">
    <w:name w:val="Table Grid"/>
    <w:basedOn w:val="Tablanormal"/>
    <w:uiPriority w:val="39"/>
    <w:rsid w:val="00C72E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14236C"/>
    <w:rPr>
      <w:i/>
      <w:iCs/>
    </w:rPr>
  </w:style>
  <w:style w:type="table" w:customStyle="1" w:styleId="Estilo1">
    <w:name w:val="Estilo1"/>
    <w:basedOn w:val="Tablanormal"/>
    <w:uiPriority w:val="99"/>
    <w:rsid w:val="00744791"/>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style>
  <w:style w:type="paragraph" w:styleId="Descripcin">
    <w:name w:val="caption"/>
    <w:basedOn w:val="Normal"/>
    <w:next w:val="Normal"/>
    <w:uiPriority w:val="35"/>
    <w:unhideWhenUsed/>
    <w:qFormat/>
    <w:rsid w:val="00F73CA6"/>
    <w:pPr>
      <w:spacing w:after="200" w:line="240" w:lineRule="auto"/>
    </w:pPr>
    <w:rPr>
      <w:i/>
      <w:iCs/>
      <w:color w:val="44546A" w:themeColor="text2"/>
      <w:sz w:val="18"/>
      <w:szCs w:val="18"/>
    </w:rPr>
  </w:style>
  <w:style w:type="paragraph" w:customStyle="1" w:styleId="Estilofigura">
    <w:name w:val="Estilofigura"/>
    <w:basedOn w:val="Default"/>
    <w:link w:val="EstilofiguraCar"/>
    <w:qFormat/>
    <w:rsid w:val="00395CF9"/>
    <w:pPr>
      <w:spacing w:line="480" w:lineRule="auto"/>
    </w:pPr>
    <w:rPr>
      <w:rFonts w:ascii="Times New Roman" w:hAnsi="Times New Roman" w:cs="Times New Roman"/>
      <w:sz w:val="20"/>
    </w:rPr>
  </w:style>
  <w:style w:type="character" w:styleId="Mencinsinresolver">
    <w:name w:val="Unresolved Mention"/>
    <w:basedOn w:val="Fuentedeprrafopredeter"/>
    <w:uiPriority w:val="99"/>
    <w:semiHidden/>
    <w:unhideWhenUsed/>
    <w:rsid w:val="000B0286"/>
    <w:rPr>
      <w:color w:val="605E5C"/>
      <w:shd w:val="clear" w:color="auto" w:fill="E1DFDD"/>
    </w:rPr>
  </w:style>
  <w:style w:type="character" w:customStyle="1" w:styleId="DefaultCar">
    <w:name w:val="Default Car"/>
    <w:basedOn w:val="Fuentedeprrafopredeter"/>
    <w:link w:val="Default"/>
    <w:rsid w:val="00395CF9"/>
    <w:rPr>
      <w:rFonts w:ascii="Arial" w:hAnsi="Arial" w:cs="Arial"/>
      <w:color w:val="000000"/>
      <w:sz w:val="24"/>
      <w:szCs w:val="24"/>
    </w:rPr>
  </w:style>
  <w:style w:type="character" w:customStyle="1" w:styleId="EstilofiguraCar">
    <w:name w:val="Estilofigura Car"/>
    <w:basedOn w:val="DefaultCar"/>
    <w:link w:val="Estilofigura"/>
    <w:rsid w:val="00395CF9"/>
    <w:rPr>
      <w:rFonts w:ascii="Times New Roman" w:hAnsi="Times New Roman" w:cs="Times New Roman"/>
      <w:color w:val="000000"/>
      <w:sz w:val="20"/>
      <w:szCs w:val="24"/>
      <w:lang w:val="es-MX"/>
    </w:rPr>
  </w:style>
  <w:style w:type="character" w:customStyle="1" w:styleId="Ttulo2Car">
    <w:name w:val="Título 2 Car"/>
    <w:basedOn w:val="Fuentedeprrafopredeter"/>
    <w:uiPriority w:val="9"/>
    <w:rsid w:val="00C9463B"/>
    <w:rPr>
      <w:rFonts w:ascii="Times New Roman" w:eastAsiaTheme="majorEastAsia" w:hAnsi="Times New Roman" w:cstheme="majorBidi"/>
      <w:b/>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360" w:lineRule="auto"/>
    </w:pPr>
    <w:rPr>
      <w:rFonts w:ascii="Times New Roman" w:eastAsia="Times New Roman" w:hAnsi="Times New Roman" w:cs="Times New Roman"/>
      <w:sz w:val="24"/>
      <w:szCs w:val="24"/>
    </w:rPr>
    <w:tblPr>
      <w:tblStyleRowBandSize w:val="1"/>
      <w:tblStyleColBandSize w:val="1"/>
      <w:tblCellMar>
        <w:top w:w="0" w:type="dxa"/>
        <w:left w:w="115" w:type="dxa"/>
        <w:bottom w:w="0" w:type="dxa"/>
        <w:right w:w="115" w:type="dxa"/>
      </w:tblCellMar>
    </w:tblPr>
    <w:tcPr>
      <w:vAlign w:val="center"/>
    </w:tcPr>
    <w:tblStylePr w:type="firstRow">
      <w:tblPr/>
      <w:tcPr>
        <w:tcBorders>
          <w:bottom w:val="single" w:sz="4" w:space="0" w:color="000000"/>
        </w:tcBorders>
      </w:tcPr>
    </w:tblStylePr>
  </w:style>
  <w:style w:type="table" w:styleId="Tablanormal2">
    <w:name w:val="Plain Table 2"/>
    <w:basedOn w:val="Tablanormal"/>
    <w:uiPriority w:val="42"/>
    <w:rsid w:val="004776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ario">
    <w:name w:val="annotation reference"/>
    <w:basedOn w:val="Fuentedeprrafopredeter"/>
    <w:uiPriority w:val="99"/>
    <w:semiHidden/>
    <w:unhideWhenUsed/>
    <w:rsid w:val="00EC3C23"/>
    <w:rPr>
      <w:sz w:val="16"/>
      <w:szCs w:val="16"/>
    </w:rPr>
  </w:style>
  <w:style w:type="paragraph" w:styleId="Textocomentario">
    <w:name w:val="annotation text"/>
    <w:basedOn w:val="Normal"/>
    <w:link w:val="TextocomentarioCar"/>
    <w:uiPriority w:val="99"/>
    <w:semiHidden/>
    <w:unhideWhenUsed/>
    <w:rsid w:val="00EC3C2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C3C23"/>
    <w:rPr>
      <w:sz w:val="20"/>
      <w:szCs w:val="20"/>
    </w:rPr>
  </w:style>
  <w:style w:type="paragraph" w:styleId="Asuntodelcomentario">
    <w:name w:val="annotation subject"/>
    <w:basedOn w:val="Textocomentario"/>
    <w:next w:val="Textocomentario"/>
    <w:link w:val="AsuntodelcomentarioCar"/>
    <w:uiPriority w:val="99"/>
    <w:semiHidden/>
    <w:unhideWhenUsed/>
    <w:rsid w:val="00EC3C23"/>
    <w:rPr>
      <w:b/>
      <w:bCs/>
    </w:rPr>
  </w:style>
  <w:style w:type="character" w:customStyle="1" w:styleId="AsuntodelcomentarioCar">
    <w:name w:val="Asunto del comentario Car"/>
    <w:basedOn w:val="TextocomentarioCar"/>
    <w:link w:val="Asuntodelcomentario"/>
    <w:uiPriority w:val="99"/>
    <w:semiHidden/>
    <w:rsid w:val="00EC3C23"/>
    <w:rPr>
      <w:b/>
      <w:bCs/>
      <w:sz w:val="20"/>
      <w:szCs w:val="20"/>
    </w:rPr>
  </w:style>
  <w:style w:type="paragraph" w:styleId="Textodeglobo">
    <w:name w:val="Balloon Text"/>
    <w:basedOn w:val="Normal"/>
    <w:link w:val="TextodegloboCar"/>
    <w:uiPriority w:val="99"/>
    <w:semiHidden/>
    <w:unhideWhenUsed/>
    <w:rsid w:val="00EC3C2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3C2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5921">
      <w:bodyDiv w:val="1"/>
      <w:marLeft w:val="0"/>
      <w:marRight w:val="0"/>
      <w:marTop w:val="0"/>
      <w:marBottom w:val="0"/>
      <w:divBdr>
        <w:top w:val="none" w:sz="0" w:space="0" w:color="auto"/>
        <w:left w:val="none" w:sz="0" w:space="0" w:color="auto"/>
        <w:bottom w:val="none" w:sz="0" w:space="0" w:color="auto"/>
        <w:right w:val="none" w:sz="0" w:space="0" w:color="auto"/>
      </w:divBdr>
    </w:div>
    <w:div w:id="30738280">
      <w:bodyDiv w:val="1"/>
      <w:marLeft w:val="0"/>
      <w:marRight w:val="0"/>
      <w:marTop w:val="0"/>
      <w:marBottom w:val="0"/>
      <w:divBdr>
        <w:top w:val="none" w:sz="0" w:space="0" w:color="auto"/>
        <w:left w:val="none" w:sz="0" w:space="0" w:color="auto"/>
        <w:bottom w:val="none" w:sz="0" w:space="0" w:color="auto"/>
        <w:right w:val="none" w:sz="0" w:space="0" w:color="auto"/>
      </w:divBdr>
    </w:div>
    <w:div w:id="64379806">
      <w:bodyDiv w:val="1"/>
      <w:marLeft w:val="0"/>
      <w:marRight w:val="0"/>
      <w:marTop w:val="0"/>
      <w:marBottom w:val="0"/>
      <w:divBdr>
        <w:top w:val="none" w:sz="0" w:space="0" w:color="auto"/>
        <w:left w:val="none" w:sz="0" w:space="0" w:color="auto"/>
        <w:bottom w:val="none" w:sz="0" w:space="0" w:color="auto"/>
        <w:right w:val="none" w:sz="0" w:space="0" w:color="auto"/>
      </w:divBdr>
    </w:div>
    <w:div w:id="66928520">
      <w:bodyDiv w:val="1"/>
      <w:marLeft w:val="0"/>
      <w:marRight w:val="0"/>
      <w:marTop w:val="0"/>
      <w:marBottom w:val="0"/>
      <w:divBdr>
        <w:top w:val="none" w:sz="0" w:space="0" w:color="auto"/>
        <w:left w:val="none" w:sz="0" w:space="0" w:color="auto"/>
        <w:bottom w:val="none" w:sz="0" w:space="0" w:color="auto"/>
        <w:right w:val="none" w:sz="0" w:space="0" w:color="auto"/>
      </w:divBdr>
    </w:div>
    <w:div w:id="104926417">
      <w:bodyDiv w:val="1"/>
      <w:marLeft w:val="0"/>
      <w:marRight w:val="0"/>
      <w:marTop w:val="0"/>
      <w:marBottom w:val="0"/>
      <w:divBdr>
        <w:top w:val="none" w:sz="0" w:space="0" w:color="auto"/>
        <w:left w:val="none" w:sz="0" w:space="0" w:color="auto"/>
        <w:bottom w:val="none" w:sz="0" w:space="0" w:color="auto"/>
        <w:right w:val="none" w:sz="0" w:space="0" w:color="auto"/>
      </w:divBdr>
    </w:div>
    <w:div w:id="161551248">
      <w:bodyDiv w:val="1"/>
      <w:marLeft w:val="0"/>
      <w:marRight w:val="0"/>
      <w:marTop w:val="0"/>
      <w:marBottom w:val="0"/>
      <w:divBdr>
        <w:top w:val="none" w:sz="0" w:space="0" w:color="auto"/>
        <w:left w:val="none" w:sz="0" w:space="0" w:color="auto"/>
        <w:bottom w:val="none" w:sz="0" w:space="0" w:color="auto"/>
        <w:right w:val="none" w:sz="0" w:space="0" w:color="auto"/>
      </w:divBdr>
    </w:div>
    <w:div w:id="215432267">
      <w:bodyDiv w:val="1"/>
      <w:marLeft w:val="0"/>
      <w:marRight w:val="0"/>
      <w:marTop w:val="0"/>
      <w:marBottom w:val="0"/>
      <w:divBdr>
        <w:top w:val="none" w:sz="0" w:space="0" w:color="auto"/>
        <w:left w:val="none" w:sz="0" w:space="0" w:color="auto"/>
        <w:bottom w:val="none" w:sz="0" w:space="0" w:color="auto"/>
        <w:right w:val="none" w:sz="0" w:space="0" w:color="auto"/>
      </w:divBdr>
    </w:div>
    <w:div w:id="221259800">
      <w:bodyDiv w:val="1"/>
      <w:marLeft w:val="0"/>
      <w:marRight w:val="0"/>
      <w:marTop w:val="0"/>
      <w:marBottom w:val="0"/>
      <w:divBdr>
        <w:top w:val="none" w:sz="0" w:space="0" w:color="auto"/>
        <w:left w:val="none" w:sz="0" w:space="0" w:color="auto"/>
        <w:bottom w:val="none" w:sz="0" w:space="0" w:color="auto"/>
        <w:right w:val="none" w:sz="0" w:space="0" w:color="auto"/>
      </w:divBdr>
    </w:div>
    <w:div w:id="222983051">
      <w:bodyDiv w:val="1"/>
      <w:marLeft w:val="0"/>
      <w:marRight w:val="0"/>
      <w:marTop w:val="0"/>
      <w:marBottom w:val="0"/>
      <w:divBdr>
        <w:top w:val="none" w:sz="0" w:space="0" w:color="auto"/>
        <w:left w:val="none" w:sz="0" w:space="0" w:color="auto"/>
        <w:bottom w:val="none" w:sz="0" w:space="0" w:color="auto"/>
        <w:right w:val="none" w:sz="0" w:space="0" w:color="auto"/>
      </w:divBdr>
    </w:div>
    <w:div w:id="227230377">
      <w:bodyDiv w:val="1"/>
      <w:marLeft w:val="0"/>
      <w:marRight w:val="0"/>
      <w:marTop w:val="0"/>
      <w:marBottom w:val="0"/>
      <w:divBdr>
        <w:top w:val="none" w:sz="0" w:space="0" w:color="auto"/>
        <w:left w:val="none" w:sz="0" w:space="0" w:color="auto"/>
        <w:bottom w:val="none" w:sz="0" w:space="0" w:color="auto"/>
        <w:right w:val="none" w:sz="0" w:space="0" w:color="auto"/>
      </w:divBdr>
    </w:div>
    <w:div w:id="283116233">
      <w:bodyDiv w:val="1"/>
      <w:marLeft w:val="0"/>
      <w:marRight w:val="0"/>
      <w:marTop w:val="0"/>
      <w:marBottom w:val="0"/>
      <w:divBdr>
        <w:top w:val="none" w:sz="0" w:space="0" w:color="auto"/>
        <w:left w:val="none" w:sz="0" w:space="0" w:color="auto"/>
        <w:bottom w:val="none" w:sz="0" w:space="0" w:color="auto"/>
        <w:right w:val="none" w:sz="0" w:space="0" w:color="auto"/>
      </w:divBdr>
    </w:div>
    <w:div w:id="335620566">
      <w:bodyDiv w:val="1"/>
      <w:marLeft w:val="0"/>
      <w:marRight w:val="0"/>
      <w:marTop w:val="0"/>
      <w:marBottom w:val="0"/>
      <w:divBdr>
        <w:top w:val="none" w:sz="0" w:space="0" w:color="auto"/>
        <w:left w:val="none" w:sz="0" w:space="0" w:color="auto"/>
        <w:bottom w:val="none" w:sz="0" w:space="0" w:color="auto"/>
        <w:right w:val="none" w:sz="0" w:space="0" w:color="auto"/>
      </w:divBdr>
    </w:div>
    <w:div w:id="339747150">
      <w:bodyDiv w:val="1"/>
      <w:marLeft w:val="0"/>
      <w:marRight w:val="0"/>
      <w:marTop w:val="0"/>
      <w:marBottom w:val="0"/>
      <w:divBdr>
        <w:top w:val="none" w:sz="0" w:space="0" w:color="auto"/>
        <w:left w:val="none" w:sz="0" w:space="0" w:color="auto"/>
        <w:bottom w:val="none" w:sz="0" w:space="0" w:color="auto"/>
        <w:right w:val="none" w:sz="0" w:space="0" w:color="auto"/>
      </w:divBdr>
    </w:div>
    <w:div w:id="402607311">
      <w:bodyDiv w:val="1"/>
      <w:marLeft w:val="0"/>
      <w:marRight w:val="0"/>
      <w:marTop w:val="0"/>
      <w:marBottom w:val="0"/>
      <w:divBdr>
        <w:top w:val="none" w:sz="0" w:space="0" w:color="auto"/>
        <w:left w:val="none" w:sz="0" w:space="0" w:color="auto"/>
        <w:bottom w:val="none" w:sz="0" w:space="0" w:color="auto"/>
        <w:right w:val="none" w:sz="0" w:space="0" w:color="auto"/>
      </w:divBdr>
    </w:div>
    <w:div w:id="411970048">
      <w:bodyDiv w:val="1"/>
      <w:marLeft w:val="0"/>
      <w:marRight w:val="0"/>
      <w:marTop w:val="0"/>
      <w:marBottom w:val="0"/>
      <w:divBdr>
        <w:top w:val="none" w:sz="0" w:space="0" w:color="auto"/>
        <w:left w:val="none" w:sz="0" w:space="0" w:color="auto"/>
        <w:bottom w:val="none" w:sz="0" w:space="0" w:color="auto"/>
        <w:right w:val="none" w:sz="0" w:space="0" w:color="auto"/>
      </w:divBdr>
    </w:div>
    <w:div w:id="439489767">
      <w:bodyDiv w:val="1"/>
      <w:marLeft w:val="0"/>
      <w:marRight w:val="0"/>
      <w:marTop w:val="0"/>
      <w:marBottom w:val="0"/>
      <w:divBdr>
        <w:top w:val="none" w:sz="0" w:space="0" w:color="auto"/>
        <w:left w:val="none" w:sz="0" w:space="0" w:color="auto"/>
        <w:bottom w:val="none" w:sz="0" w:space="0" w:color="auto"/>
        <w:right w:val="none" w:sz="0" w:space="0" w:color="auto"/>
      </w:divBdr>
    </w:div>
    <w:div w:id="447628781">
      <w:bodyDiv w:val="1"/>
      <w:marLeft w:val="0"/>
      <w:marRight w:val="0"/>
      <w:marTop w:val="0"/>
      <w:marBottom w:val="0"/>
      <w:divBdr>
        <w:top w:val="none" w:sz="0" w:space="0" w:color="auto"/>
        <w:left w:val="none" w:sz="0" w:space="0" w:color="auto"/>
        <w:bottom w:val="none" w:sz="0" w:space="0" w:color="auto"/>
        <w:right w:val="none" w:sz="0" w:space="0" w:color="auto"/>
      </w:divBdr>
    </w:div>
    <w:div w:id="465587139">
      <w:bodyDiv w:val="1"/>
      <w:marLeft w:val="0"/>
      <w:marRight w:val="0"/>
      <w:marTop w:val="0"/>
      <w:marBottom w:val="0"/>
      <w:divBdr>
        <w:top w:val="none" w:sz="0" w:space="0" w:color="auto"/>
        <w:left w:val="none" w:sz="0" w:space="0" w:color="auto"/>
        <w:bottom w:val="none" w:sz="0" w:space="0" w:color="auto"/>
        <w:right w:val="none" w:sz="0" w:space="0" w:color="auto"/>
      </w:divBdr>
    </w:div>
    <w:div w:id="468135701">
      <w:bodyDiv w:val="1"/>
      <w:marLeft w:val="0"/>
      <w:marRight w:val="0"/>
      <w:marTop w:val="0"/>
      <w:marBottom w:val="0"/>
      <w:divBdr>
        <w:top w:val="none" w:sz="0" w:space="0" w:color="auto"/>
        <w:left w:val="none" w:sz="0" w:space="0" w:color="auto"/>
        <w:bottom w:val="none" w:sz="0" w:space="0" w:color="auto"/>
        <w:right w:val="none" w:sz="0" w:space="0" w:color="auto"/>
      </w:divBdr>
    </w:div>
    <w:div w:id="485820737">
      <w:bodyDiv w:val="1"/>
      <w:marLeft w:val="0"/>
      <w:marRight w:val="0"/>
      <w:marTop w:val="0"/>
      <w:marBottom w:val="0"/>
      <w:divBdr>
        <w:top w:val="none" w:sz="0" w:space="0" w:color="auto"/>
        <w:left w:val="none" w:sz="0" w:space="0" w:color="auto"/>
        <w:bottom w:val="none" w:sz="0" w:space="0" w:color="auto"/>
        <w:right w:val="none" w:sz="0" w:space="0" w:color="auto"/>
      </w:divBdr>
    </w:div>
    <w:div w:id="523599154">
      <w:bodyDiv w:val="1"/>
      <w:marLeft w:val="0"/>
      <w:marRight w:val="0"/>
      <w:marTop w:val="0"/>
      <w:marBottom w:val="0"/>
      <w:divBdr>
        <w:top w:val="none" w:sz="0" w:space="0" w:color="auto"/>
        <w:left w:val="none" w:sz="0" w:space="0" w:color="auto"/>
        <w:bottom w:val="none" w:sz="0" w:space="0" w:color="auto"/>
        <w:right w:val="none" w:sz="0" w:space="0" w:color="auto"/>
      </w:divBdr>
    </w:div>
    <w:div w:id="551962234">
      <w:bodyDiv w:val="1"/>
      <w:marLeft w:val="0"/>
      <w:marRight w:val="0"/>
      <w:marTop w:val="0"/>
      <w:marBottom w:val="0"/>
      <w:divBdr>
        <w:top w:val="none" w:sz="0" w:space="0" w:color="auto"/>
        <w:left w:val="none" w:sz="0" w:space="0" w:color="auto"/>
        <w:bottom w:val="none" w:sz="0" w:space="0" w:color="auto"/>
        <w:right w:val="none" w:sz="0" w:space="0" w:color="auto"/>
      </w:divBdr>
    </w:div>
    <w:div w:id="569969958">
      <w:bodyDiv w:val="1"/>
      <w:marLeft w:val="0"/>
      <w:marRight w:val="0"/>
      <w:marTop w:val="0"/>
      <w:marBottom w:val="0"/>
      <w:divBdr>
        <w:top w:val="none" w:sz="0" w:space="0" w:color="auto"/>
        <w:left w:val="none" w:sz="0" w:space="0" w:color="auto"/>
        <w:bottom w:val="none" w:sz="0" w:space="0" w:color="auto"/>
        <w:right w:val="none" w:sz="0" w:space="0" w:color="auto"/>
      </w:divBdr>
    </w:div>
    <w:div w:id="635722783">
      <w:bodyDiv w:val="1"/>
      <w:marLeft w:val="0"/>
      <w:marRight w:val="0"/>
      <w:marTop w:val="0"/>
      <w:marBottom w:val="0"/>
      <w:divBdr>
        <w:top w:val="none" w:sz="0" w:space="0" w:color="auto"/>
        <w:left w:val="none" w:sz="0" w:space="0" w:color="auto"/>
        <w:bottom w:val="none" w:sz="0" w:space="0" w:color="auto"/>
        <w:right w:val="none" w:sz="0" w:space="0" w:color="auto"/>
      </w:divBdr>
    </w:div>
    <w:div w:id="638653569">
      <w:bodyDiv w:val="1"/>
      <w:marLeft w:val="0"/>
      <w:marRight w:val="0"/>
      <w:marTop w:val="0"/>
      <w:marBottom w:val="0"/>
      <w:divBdr>
        <w:top w:val="none" w:sz="0" w:space="0" w:color="auto"/>
        <w:left w:val="none" w:sz="0" w:space="0" w:color="auto"/>
        <w:bottom w:val="none" w:sz="0" w:space="0" w:color="auto"/>
        <w:right w:val="none" w:sz="0" w:space="0" w:color="auto"/>
      </w:divBdr>
    </w:div>
    <w:div w:id="657928133">
      <w:bodyDiv w:val="1"/>
      <w:marLeft w:val="0"/>
      <w:marRight w:val="0"/>
      <w:marTop w:val="0"/>
      <w:marBottom w:val="0"/>
      <w:divBdr>
        <w:top w:val="none" w:sz="0" w:space="0" w:color="auto"/>
        <w:left w:val="none" w:sz="0" w:space="0" w:color="auto"/>
        <w:bottom w:val="none" w:sz="0" w:space="0" w:color="auto"/>
        <w:right w:val="none" w:sz="0" w:space="0" w:color="auto"/>
      </w:divBdr>
    </w:div>
    <w:div w:id="671372574">
      <w:bodyDiv w:val="1"/>
      <w:marLeft w:val="0"/>
      <w:marRight w:val="0"/>
      <w:marTop w:val="0"/>
      <w:marBottom w:val="0"/>
      <w:divBdr>
        <w:top w:val="none" w:sz="0" w:space="0" w:color="auto"/>
        <w:left w:val="none" w:sz="0" w:space="0" w:color="auto"/>
        <w:bottom w:val="none" w:sz="0" w:space="0" w:color="auto"/>
        <w:right w:val="none" w:sz="0" w:space="0" w:color="auto"/>
      </w:divBdr>
    </w:div>
    <w:div w:id="705565780">
      <w:bodyDiv w:val="1"/>
      <w:marLeft w:val="0"/>
      <w:marRight w:val="0"/>
      <w:marTop w:val="0"/>
      <w:marBottom w:val="0"/>
      <w:divBdr>
        <w:top w:val="none" w:sz="0" w:space="0" w:color="auto"/>
        <w:left w:val="none" w:sz="0" w:space="0" w:color="auto"/>
        <w:bottom w:val="none" w:sz="0" w:space="0" w:color="auto"/>
        <w:right w:val="none" w:sz="0" w:space="0" w:color="auto"/>
      </w:divBdr>
    </w:div>
    <w:div w:id="707684509">
      <w:bodyDiv w:val="1"/>
      <w:marLeft w:val="0"/>
      <w:marRight w:val="0"/>
      <w:marTop w:val="0"/>
      <w:marBottom w:val="0"/>
      <w:divBdr>
        <w:top w:val="none" w:sz="0" w:space="0" w:color="auto"/>
        <w:left w:val="none" w:sz="0" w:space="0" w:color="auto"/>
        <w:bottom w:val="none" w:sz="0" w:space="0" w:color="auto"/>
        <w:right w:val="none" w:sz="0" w:space="0" w:color="auto"/>
      </w:divBdr>
    </w:div>
    <w:div w:id="777723227">
      <w:bodyDiv w:val="1"/>
      <w:marLeft w:val="0"/>
      <w:marRight w:val="0"/>
      <w:marTop w:val="0"/>
      <w:marBottom w:val="0"/>
      <w:divBdr>
        <w:top w:val="none" w:sz="0" w:space="0" w:color="auto"/>
        <w:left w:val="none" w:sz="0" w:space="0" w:color="auto"/>
        <w:bottom w:val="none" w:sz="0" w:space="0" w:color="auto"/>
        <w:right w:val="none" w:sz="0" w:space="0" w:color="auto"/>
      </w:divBdr>
    </w:div>
    <w:div w:id="791097077">
      <w:bodyDiv w:val="1"/>
      <w:marLeft w:val="0"/>
      <w:marRight w:val="0"/>
      <w:marTop w:val="0"/>
      <w:marBottom w:val="0"/>
      <w:divBdr>
        <w:top w:val="none" w:sz="0" w:space="0" w:color="auto"/>
        <w:left w:val="none" w:sz="0" w:space="0" w:color="auto"/>
        <w:bottom w:val="none" w:sz="0" w:space="0" w:color="auto"/>
        <w:right w:val="none" w:sz="0" w:space="0" w:color="auto"/>
      </w:divBdr>
    </w:div>
    <w:div w:id="824278773">
      <w:bodyDiv w:val="1"/>
      <w:marLeft w:val="0"/>
      <w:marRight w:val="0"/>
      <w:marTop w:val="0"/>
      <w:marBottom w:val="0"/>
      <w:divBdr>
        <w:top w:val="none" w:sz="0" w:space="0" w:color="auto"/>
        <w:left w:val="none" w:sz="0" w:space="0" w:color="auto"/>
        <w:bottom w:val="none" w:sz="0" w:space="0" w:color="auto"/>
        <w:right w:val="none" w:sz="0" w:space="0" w:color="auto"/>
      </w:divBdr>
    </w:div>
    <w:div w:id="845945344">
      <w:bodyDiv w:val="1"/>
      <w:marLeft w:val="0"/>
      <w:marRight w:val="0"/>
      <w:marTop w:val="0"/>
      <w:marBottom w:val="0"/>
      <w:divBdr>
        <w:top w:val="none" w:sz="0" w:space="0" w:color="auto"/>
        <w:left w:val="none" w:sz="0" w:space="0" w:color="auto"/>
        <w:bottom w:val="none" w:sz="0" w:space="0" w:color="auto"/>
        <w:right w:val="none" w:sz="0" w:space="0" w:color="auto"/>
      </w:divBdr>
    </w:div>
    <w:div w:id="883442084">
      <w:bodyDiv w:val="1"/>
      <w:marLeft w:val="0"/>
      <w:marRight w:val="0"/>
      <w:marTop w:val="0"/>
      <w:marBottom w:val="0"/>
      <w:divBdr>
        <w:top w:val="none" w:sz="0" w:space="0" w:color="auto"/>
        <w:left w:val="none" w:sz="0" w:space="0" w:color="auto"/>
        <w:bottom w:val="none" w:sz="0" w:space="0" w:color="auto"/>
        <w:right w:val="none" w:sz="0" w:space="0" w:color="auto"/>
      </w:divBdr>
    </w:div>
    <w:div w:id="997924548">
      <w:bodyDiv w:val="1"/>
      <w:marLeft w:val="0"/>
      <w:marRight w:val="0"/>
      <w:marTop w:val="0"/>
      <w:marBottom w:val="0"/>
      <w:divBdr>
        <w:top w:val="none" w:sz="0" w:space="0" w:color="auto"/>
        <w:left w:val="none" w:sz="0" w:space="0" w:color="auto"/>
        <w:bottom w:val="none" w:sz="0" w:space="0" w:color="auto"/>
        <w:right w:val="none" w:sz="0" w:space="0" w:color="auto"/>
      </w:divBdr>
    </w:div>
    <w:div w:id="1014109239">
      <w:bodyDiv w:val="1"/>
      <w:marLeft w:val="0"/>
      <w:marRight w:val="0"/>
      <w:marTop w:val="0"/>
      <w:marBottom w:val="0"/>
      <w:divBdr>
        <w:top w:val="none" w:sz="0" w:space="0" w:color="auto"/>
        <w:left w:val="none" w:sz="0" w:space="0" w:color="auto"/>
        <w:bottom w:val="none" w:sz="0" w:space="0" w:color="auto"/>
        <w:right w:val="none" w:sz="0" w:space="0" w:color="auto"/>
      </w:divBdr>
    </w:div>
    <w:div w:id="1030374267">
      <w:bodyDiv w:val="1"/>
      <w:marLeft w:val="0"/>
      <w:marRight w:val="0"/>
      <w:marTop w:val="0"/>
      <w:marBottom w:val="0"/>
      <w:divBdr>
        <w:top w:val="none" w:sz="0" w:space="0" w:color="auto"/>
        <w:left w:val="none" w:sz="0" w:space="0" w:color="auto"/>
        <w:bottom w:val="none" w:sz="0" w:space="0" w:color="auto"/>
        <w:right w:val="none" w:sz="0" w:space="0" w:color="auto"/>
      </w:divBdr>
    </w:div>
    <w:div w:id="1041176656">
      <w:bodyDiv w:val="1"/>
      <w:marLeft w:val="0"/>
      <w:marRight w:val="0"/>
      <w:marTop w:val="0"/>
      <w:marBottom w:val="0"/>
      <w:divBdr>
        <w:top w:val="none" w:sz="0" w:space="0" w:color="auto"/>
        <w:left w:val="none" w:sz="0" w:space="0" w:color="auto"/>
        <w:bottom w:val="none" w:sz="0" w:space="0" w:color="auto"/>
        <w:right w:val="none" w:sz="0" w:space="0" w:color="auto"/>
      </w:divBdr>
    </w:div>
    <w:div w:id="1077940164">
      <w:bodyDiv w:val="1"/>
      <w:marLeft w:val="0"/>
      <w:marRight w:val="0"/>
      <w:marTop w:val="0"/>
      <w:marBottom w:val="0"/>
      <w:divBdr>
        <w:top w:val="none" w:sz="0" w:space="0" w:color="auto"/>
        <w:left w:val="none" w:sz="0" w:space="0" w:color="auto"/>
        <w:bottom w:val="none" w:sz="0" w:space="0" w:color="auto"/>
        <w:right w:val="none" w:sz="0" w:space="0" w:color="auto"/>
      </w:divBdr>
    </w:div>
    <w:div w:id="1087851132">
      <w:bodyDiv w:val="1"/>
      <w:marLeft w:val="0"/>
      <w:marRight w:val="0"/>
      <w:marTop w:val="0"/>
      <w:marBottom w:val="0"/>
      <w:divBdr>
        <w:top w:val="none" w:sz="0" w:space="0" w:color="auto"/>
        <w:left w:val="none" w:sz="0" w:space="0" w:color="auto"/>
        <w:bottom w:val="none" w:sz="0" w:space="0" w:color="auto"/>
        <w:right w:val="none" w:sz="0" w:space="0" w:color="auto"/>
      </w:divBdr>
    </w:div>
    <w:div w:id="1090198587">
      <w:bodyDiv w:val="1"/>
      <w:marLeft w:val="0"/>
      <w:marRight w:val="0"/>
      <w:marTop w:val="0"/>
      <w:marBottom w:val="0"/>
      <w:divBdr>
        <w:top w:val="none" w:sz="0" w:space="0" w:color="auto"/>
        <w:left w:val="none" w:sz="0" w:space="0" w:color="auto"/>
        <w:bottom w:val="none" w:sz="0" w:space="0" w:color="auto"/>
        <w:right w:val="none" w:sz="0" w:space="0" w:color="auto"/>
      </w:divBdr>
    </w:div>
    <w:div w:id="1198810935">
      <w:bodyDiv w:val="1"/>
      <w:marLeft w:val="0"/>
      <w:marRight w:val="0"/>
      <w:marTop w:val="0"/>
      <w:marBottom w:val="0"/>
      <w:divBdr>
        <w:top w:val="none" w:sz="0" w:space="0" w:color="auto"/>
        <w:left w:val="none" w:sz="0" w:space="0" w:color="auto"/>
        <w:bottom w:val="none" w:sz="0" w:space="0" w:color="auto"/>
        <w:right w:val="none" w:sz="0" w:space="0" w:color="auto"/>
      </w:divBdr>
    </w:div>
    <w:div w:id="1248732553">
      <w:bodyDiv w:val="1"/>
      <w:marLeft w:val="0"/>
      <w:marRight w:val="0"/>
      <w:marTop w:val="0"/>
      <w:marBottom w:val="0"/>
      <w:divBdr>
        <w:top w:val="none" w:sz="0" w:space="0" w:color="auto"/>
        <w:left w:val="none" w:sz="0" w:space="0" w:color="auto"/>
        <w:bottom w:val="none" w:sz="0" w:space="0" w:color="auto"/>
        <w:right w:val="none" w:sz="0" w:space="0" w:color="auto"/>
      </w:divBdr>
    </w:div>
    <w:div w:id="1274050165">
      <w:bodyDiv w:val="1"/>
      <w:marLeft w:val="0"/>
      <w:marRight w:val="0"/>
      <w:marTop w:val="0"/>
      <w:marBottom w:val="0"/>
      <w:divBdr>
        <w:top w:val="none" w:sz="0" w:space="0" w:color="auto"/>
        <w:left w:val="none" w:sz="0" w:space="0" w:color="auto"/>
        <w:bottom w:val="none" w:sz="0" w:space="0" w:color="auto"/>
        <w:right w:val="none" w:sz="0" w:space="0" w:color="auto"/>
      </w:divBdr>
    </w:div>
    <w:div w:id="1296636885">
      <w:bodyDiv w:val="1"/>
      <w:marLeft w:val="0"/>
      <w:marRight w:val="0"/>
      <w:marTop w:val="0"/>
      <w:marBottom w:val="0"/>
      <w:divBdr>
        <w:top w:val="none" w:sz="0" w:space="0" w:color="auto"/>
        <w:left w:val="none" w:sz="0" w:space="0" w:color="auto"/>
        <w:bottom w:val="none" w:sz="0" w:space="0" w:color="auto"/>
        <w:right w:val="none" w:sz="0" w:space="0" w:color="auto"/>
      </w:divBdr>
    </w:div>
    <w:div w:id="1347290754">
      <w:bodyDiv w:val="1"/>
      <w:marLeft w:val="0"/>
      <w:marRight w:val="0"/>
      <w:marTop w:val="0"/>
      <w:marBottom w:val="0"/>
      <w:divBdr>
        <w:top w:val="none" w:sz="0" w:space="0" w:color="auto"/>
        <w:left w:val="none" w:sz="0" w:space="0" w:color="auto"/>
        <w:bottom w:val="none" w:sz="0" w:space="0" w:color="auto"/>
        <w:right w:val="none" w:sz="0" w:space="0" w:color="auto"/>
      </w:divBdr>
    </w:div>
    <w:div w:id="1380469260">
      <w:bodyDiv w:val="1"/>
      <w:marLeft w:val="0"/>
      <w:marRight w:val="0"/>
      <w:marTop w:val="0"/>
      <w:marBottom w:val="0"/>
      <w:divBdr>
        <w:top w:val="none" w:sz="0" w:space="0" w:color="auto"/>
        <w:left w:val="none" w:sz="0" w:space="0" w:color="auto"/>
        <w:bottom w:val="none" w:sz="0" w:space="0" w:color="auto"/>
        <w:right w:val="none" w:sz="0" w:space="0" w:color="auto"/>
      </w:divBdr>
    </w:div>
    <w:div w:id="1391810949">
      <w:bodyDiv w:val="1"/>
      <w:marLeft w:val="0"/>
      <w:marRight w:val="0"/>
      <w:marTop w:val="0"/>
      <w:marBottom w:val="0"/>
      <w:divBdr>
        <w:top w:val="none" w:sz="0" w:space="0" w:color="auto"/>
        <w:left w:val="none" w:sz="0" w:space="0" w:color="auto"/>
        <w:bottom w:val="none" w:sz="0" w:space="0" w:color="auto"/>
        <w:right w:val="none" w:sz="0" w:space="0" w:color="auto"/>
      </w:divBdr>
    </w:div>
    <w:div w:id="1411469224">
      <w:bodyDiv w:val="1"/>
      <w:marLeft w:val="0"/>
      <w:marRight w:val="0"/>
      <w:marTop w:val="0"/>
      <w:marBottom w:val="0"/>
      <w:divBdr>
        <w:top w:val="none" w:sz="0" w:space="0" w:color="auto"/>
        <w:left w:val="none" w:sz="0" w:space="0" w:color="auto"/>
        <w:bottom w:val="none" w:sz="0" w:space="0" w:color="auto"/>
        <w:right w:val="none" w:sz="0" w:space="0" w:color="auto"/>
      </w:divBdr>
    </w:div>
    <w:div w:id="1433161739">
      <w:bodyDiv w:val="1"/>
      <w:marLeft w:val="0"/>
      <w:marRight w:val="0"/>
      <w:marTop w:val="0"/>
      <w:marBottom w:val="0"/>
      <w:divBdr>
        <w:top w:val="none" w:sz="0" w:space="0" w:color="auto"/>
        <w:left w:val="none" w:sz="0" w:space="0" w:color="auto"/>
        <w:bottom w:val="none" w:sz="0" w:space="0" w:color="auto"/>
        <w:right w:val="none" w:sz="0" w:space="0" w:color="auto"/>
      </w:divBdr>
    </w:div>
    <w:div w:id="1440493031">
      <w:bodyDiv w:val="1"/>
      <w:marLeft w:val="0"/>
      <w:marRight w:val="0"/>
      <w:marTop w:val="0"/>
      <w:marBottom w:val="0"/>
      <w:divBdr>
        <w:top w:val="none" w:sz="0" w:space="0" w:color="auto"/>
        <w:left w:val="none" w:sz="0" w:space="0" w:color="auto"/>
        <w:bottom w:val="none" w:sz="0" w:space="0" w:color="auto"/>
        <w:right w:val="none" w:sz="0" w:space="0" w:color="auto"/>
      </w:divBdr>
    </w:div>
    <w:div w:id="1495531916">
      <w:bodyDiv w:val="1"/>
      <w:marLeft w:val="0"/>
      <w:marRight w:val="0"/>
      <w:marTop w:val="0"/>
      <w:marBottom w:val="0"/>
      <w:divBdr>
        <w:top w:val="none" w:sz="0" w:space="0" w:color="auto"/>
        <w:left w:val="none" w:sz="0" w:space="0" w:color="auto"/>
        <w:bottom w:val="none" w:sz="0" w:space="0" w:color="auto"/>
        <w:right w:val="none" w:sz="0" w:space="0" w:color="auto"/>
      </w:divBdr>
    </w:div>
    <w:div w:id="1501194257">
      <w:bodyDiv w:val="1"/>
      <w:marLeft w:val="0"/>
      <w:marRight w:val="0"/>
      <w:marTop w:val="0"/>
      <w:marBottom w:val="0"/>
      <w:divBdr>
        <w:top w:val="none" w:sz="0" w:space="0" w:color="auto"/>
        <w:left w:val="none" w:sz="0" w:space="0" w:color="auto"/>
        <w:bottom w:val="none" w:sz="0" w:space="0" w:color="auto"/>
        <w:right w:val="none" w:sz="0" w:space="0" w:color="auto"/>
      </w:divBdr>
    </w:div>
    <w:div w:id="1502617905">
      <w:bodyDiv w:val="1"/>
      <w:marLeft w:val="0"/>
      <w:marRight w:val="0"/>
      <w:marTop w:val="0"/>
      <w:marBottom w:val="0"/>
      <w:divBdr>
        <w:top w:val="none" w:sz="0" w:space="0" w:color="auto"/>
        <w:left w:val="none" w:sz="0" w:space="0" w:color="auto"/>
        <w:bottom w:val="none" w:sz="0" w:space="0" w:color="auto"/>
        <w:right w:val="none" w:sz="0" w:space="0" w:color="auto"/>
      </w:divBdr>
    </w:div>
    <w:div w:id="1504202461">
      <w:bodyDiv w:val="1"/>
      <w:marLeft w:val="0"/>
      <w:marRight w:val="0"/>
      <w:marTop w:val="0"/>
      <w:marBottom w:val="0"/>
      <w:divBdr>
        <w:top w:val="none" w:sz="0" w:space="0" w:color="auto"/>
        <w:left w:val="none" w:sz="0" w:space="0" w:color="auto"/>
        <w:bottom w:val="none" w:sz="0" w:space="0" w:color="auto"/>
        <w:right w:val="none" w:sz="0" w:space="0" w:color="auto"/>
      </w:divBdr>
    </w:div>
    <w:div w:id="1515921287">
      <w:bodyDiv w:val="1"/>
      <w:marLeft w:val="0"/>
      <w:marRight w:val="0"/>
      <w:marTop w:val="0"/>
      <w:marBottom w:val="0"/>
      <w:divBdr>
        <w:top w:val="none" w:sz="0" w:space="0" w:color="auto"/>
        <w:left w:val="none" w:sz="0" w:space="0" w:color="auto"/>
        <w:bottom w:val="none" w:sz="0" w:space="0" w:color="auto"/>
        <w:right w:val="none" w:sz="0" w:space="0" w:color="auto"/>
      </w:divBdr>
    </w:div>
    <w:div w:id="1523008166">
      <w:bodyDiv w:val="1"/>
      <w:marLeft w:val="0"/>
      <w:marRight w:val="0"/>
      <w:marTop w:val="0"/>
      <w:marBottom w:val="0"/>
      <w:divBdr>
        <w:top w:val="none" w:sz="0" w:space="0" w:color="auto"/>
        <w:left w:val="none" w:sz="0" w:space="0" w:color="auto"/>
        <w:bottom w:val="none" w:sz="0" w:space="0" w:color="auto"/>
        <w:right w:val="none" w:sz="0" w:space="0" w:color="auto"/>
      </w:divBdr>
    </w:div>
    <w:div w:id="1541278470">
      <w:bodyDiv w:val="1"/>
      <w:marLeft w:val="0"/>
      <w:marRight w:val="0"/>
      <w:marTop w:val="0"/>
      <w:marBottom w:val="0"/>
      <w:divBdr>
        <w:top w:val="none" w:sz="0" w:space="0" w:color="auto"/>
        <w:left w:val="none" w:sz="0" w:space="0" w:color="auto"/>
        <w:bottom w:val="none" w:sz="0" w:space="0" w:color="auto"/>
        <w:right w:val="none" w:sz="0" w:space="0" w:color="auto"/>
      </w:divBdr>
    </w:div>
    <w:div w:id="1553037991">
      <w:bodyDiv w:val="1"/>
      <w:marLeft w:val="0"/>
      <w:marRight w:val="0"/>
      <w:marTop w:val="0"/>
      <w:marBottom w:val="0"/>
      <w:divBdr>
        <w:top w:val="none" w:sz="0" w:space="0" w:color="auto"/>
        <w:left w:val="none" w:sz="0" w:space="0" w:color="auto"/>
        <w:bottom w:val="none" w:sz="0" w:space="0" w:color="auto"/>
        <w:right w:val="none" w:sz="0" w:space="0" w:color="auto"/>
      </w:divBdr>
    </w:div>
    <w:div w:id="1617253790">
      <w:bodyDiv w:val="1"/>
      <w:marLeft w:val="0"/>
      <w:marRight w:val="0"/>
      <w:marTop w:val="0"/>
      <w:marBottom w:val="0"/>
      <w:divBdr>
        <w:top w:val="none" w:sz="0" w:space="0" w:color="auto"/>
        <w:left w:val="none" w:sz="0" w:space="0" w:color="auto"/>
        <w:bottom w:val="none" w:sz="0" w:space="0" w:color="auto"/>
        <w:right w:val="none" w:sz="0" w:space="0" w:color="auto"/>
      </w:divBdr>
    </w:div>
    <w:div w:id="1634559388">
      <w:bodyDiv w:val="1"/>
      <w:marLeft w:val="0"/>
      <w:marRight w:val="0"/>
      <w:marTop w:val="0"/>
      <w:marBottom w:val="0"/>
      <w:divBdr>
        <w:top w:val="none" w:sz="0" w:space="0" w:color="auto"/>
        <w:left w:val="none" w:sz="0" w:space="0" w:color="auto"/>
        <w:bottom w:val="none" w:sz="0" w:space="0" w:color="auto"/>
        <w:right w:val="none" w:sz="0" w:space="0" w:color="auto"/>
      </w:divBdr>
    </w:div>
    <w:div w:id="1658848707">
      <w:bodyDiv w:val="1"/>
      <w:marLeft w:val="0"/>
      <w:marRight w:val="0"/>
      <w:marTop w:val="0"/>
      <w:marBottom w:val="0"/>
      <w:divBdr>
        <w:top w:val="none" w:sz="0" w:space="0" w:color="auto"/>
        <w:left w:val="none" w:sz="0" w:space="0" w:color="auto"/>
        <w:bottom w:val="none" w:sz="0" w:space="0" w:color="auto"/>
        <w:right w:val="none" w:sz="0" w:space="0" w:color="auto"/>
      </w:divBdr>
    </w:div>
    <w:div w:id="1671712705">
      <w:bodyDiv w:val="1"/>
      <w:marLeft w:val="0"/>
      <w:marRight w:val="0"/>
      <w:marTop w:val="0"/>
      <w:marBottom w:val="0"/>
      <w:divBdr>
        <w:top w:val="none" w:sz="0" w:space="0" w:color="auto"/>
        <w:left w:val="none" w:sz="0" w:space="0" w:color="auto"/>
        <w:bottom w:val="none" w:sz="0" w:space="0" w:color="auto"/>
        <w:right w:val="none" w:sz="0" w:space="0" w:color="auto"/>
      </w:divBdr>
    </w:div>
    <w:div w:id="1671788086">
      <w:bodyDiv w:val="1"/>
      <w:marLeft w:val="0"/>
      <w:marRight w:val="0"/>
      <w:marTop w:val="0"/>
      <w:marBottom w:val="0"/>
      <w:divBdr>
        <w:top w:val="none" w:sz="0" w:space="0" w:color="auto"/>
        <w:left w:val="none" w:sz="0" w:space="0" w:color="auto"/>
        <w:bottom w:val="none" w:sz="0" w:space="0" w:color="auto"/>
        <w:right w:val="none" w:sz="0" w:space="0" w:color="auto"/>
      </w:divBdr>
    </w:div>
    <w:div w:id="1712270083">
      <w:bodyDiv w:val="1"/>
      <w:marLeft w:val="0"/>
      <w:marRight w:val="0"/>
      <w:marTop w:val="0"/>
      <w:marBottom w:val="0"/>
      <w:divBdr>
        <w:top w:val="none" w:sz="0" w:space="0" w:color="auto"/>
        <w:left w:val="none" w:sz="0" w:space="0" w:color="auto"/>
        <w:bottom w:val="none" w:sz="0" w:space="0" w:color="auto"/>
        <w:right w:val="none" w:sz="0" w:space="0" w:color="auto"/>
      </w:divBdr>
    </w:div>
    <w:div w:id="1806579290">
      <w:bodyDiv w:val="1"/>
      <w:marLeft w:val="0"/>
      <w:marRight w:val="0"/>
      <w:marTop w:val="0"/>
      <w:marBottom w:val="0"/>
      <w:divBdr>
        <w:top w:val="none" w:sz="0" w:space="0" w:color="auto"/>
        <w:left w:val="none" w:sz="0" w:space="0" w:color="auto"/>
        <w:bottom w:val="none" w:sz="0" w:space="0" w:color="auto"/>
        <w:right w:val="none" w:sz="0" w:space="0" w:color="auto"/>
      </w:divBdr>
    </w:div>
    <w:div w:id="1833794432">
      <w:bodyDiv w:val="1"/>
      <w:marLeft w:val="0"/>
      <w:marRight w:val="0"/>
      <w:marTop w:val="0"/>
      <w:marBottom w:val="0"/>
      <w:divBdr>
        <w:top w:val="none" w:sz="0" w:space="0" w:color="auto"/>
        <w:left w:val="none" w:sz="0" w:space="0" w:color="auto"/>
        <w:bottom w:val="none" w:sz="0" w:space="0" w:color="auto"/>
        <w:right w:val="none" w:sz="0" w:space="0" w:color="auto"/>
      </w:divBdr>
    </w:div>
    <w:div w:id="1849757671">
      <w:bodyDiv w:val="1"/>
      <w:marLeft w:val="0"/>
      <w:marRight w:val="0"/>
      <w:marTop w:val="0"/>
      <w:marBottom w:val="0"/>
      <w:divBdr>
        <w:top w:val="none" w:sz="0" w:space="0" w:color="auto"/>
        <w:left w:val="none" w:sz="0" w:space="0" w:color="auto"/>
        <w:bottom w:val="none" w:sz="0" w:space="0" w:color="auto"/>
        <w:right w:val="none" w:sz="0" w:space="0" w:color="auto"/>
      </w:divBdr>
    </w:div>
    <w:div w:id="1874659212">
      <w:bodyDiv w:val="1"/>
      <w:marLeft w:val="0"/>
      <w:marRight w:val="0"/>
      <w:marTop w:val="0"/>
      <w:marBottom w:val="0"/>
      <w:divBdr>
        <w:top w:val="none" w:sz="0" w:space="0" w:color="auto"/>
        <w:left w:val="none" w:sz="0" w:space="0" w:color="auto"/>
        <w:bottom w:val="none" w:sz="0" w:space="0" w:color="auto"/>
        <w:right w:val="none" w:sz="0" w:space="0" w:color="auto"/>
      </w:divBdr>
    </w:div>
    <w:div w:id="1907839726">
      <w:bodyDiv w:val="1"/>
      <w:marLeft w:val="0"/>
      <w:marRight w:val="0"/>
      <w:marTop w:val="0"/>
      <w:marBottom w:val="0"/>
      <w:divBdr>
        <w:top w:val="none" w:sz="0" w:space="0" w:color="auto"/>
        <w:left w:val="none" w:sz="0" w:space="0" w:color="auto"/>
        <w:bottom w:val="none" w:sz="0" w:space="0" w:color="auto"/>
        <w:right w:val="none" w:sz="0" w:space="0" w:color="auto"/>
      </w:divBdr>
    </w:div>
    <w:div w:id="1940094836">
      <w:bodyDiv w:val="1"/>
      <w:marLeft w:val="0"/>
      <w:marRight w:val="0"/>
      <w:marTop w:val="0"/>
      <w:marBottom w:val="0"/>
      <w:divBdr>
        <w:top w:val="none" w:sz="0" w:space="0" w:color="auto"/>
        <w:left w:val="none" w:sz="0" w:space="0" w:color="auto"/>
        <w:bottom w:val="none" w:sz="0" w:space="0" w:color="auto"/>
        <w:right w:val="none" w:sz="0" w:space="0" w:color="auto"/>
      </w:divBdr>
    </w:div>
    <w:div w:id="1979337014">
      <w:bodyDiv w:val="1"/>
      <w:marLeft w:val="0"/>
      <w:marRight w:val="0"/>
      <w:marTop w:val="0"/>
      <w:marBottom w:val="0"/>
      <w:divBdr>
        <w:top w:val="none" w:sz="0" w:space="0" w:color="auto"/>
        <w:left w:val="none" w:sz="0" w:space="0" w:color="auto"/>
        <w:bottom w:val="none" w:sz="0" w:space="0" w:color="auto"/>
        <w:right w:val="none" w:sz="0" w:space="0" w:color="auto"/>
      </w:divBdr>
    </w:div>
    <w:div w:id="1982926193">
      <w:bodyDiv w:val="1"/>
      <w:marLeft w:val="0"/>
      <w:marRight w:val="0"/>
      <w:marTop w:val="0"/>
      <w:marBottom w:val="0"/>
      <w:divBdr>
        <w:top w:val="none" w:sz="0" w:space="0" w:color="auto"/>
        <w:left w:val="none" w:sz="0" w:space="0" w:color="auto"/>
        <w:bottom w:val="none" w:sz="0" w:space="0" w:color="auto"/>
        <w:right w:val="none" w:sz="0" w:space="0" w:color="auto"/>
      </w:divBdr>
    </w:div>
    <w:div w:id="2000114905">
      <w:bodyDiv w:val="1"/>
      <w:marLeft w:val="0"/>
      <w:marRight w:val="0"/>
      <w:marTop w:val="0"/>
      <w:marBottom w:val="0"/>
      <w:divBdr>
        <w:top w:val="none" w:sz="0" w:space="0" w:color="auto"/>
        <w:left w:val="none" w:sz="0" w:space="0" w:color="auto"/>
        <w:bottom w:val="none" w:sz="0" w:space="0" w:color="auto"/>
        <w:right w:val="none" w:sz="0" w:space="0" w:color="auto"/>
      </w:divBdr>
    </w:div>
    <w:div w:id="2006009215">
      <w:bodyDiv w:val="1"/>
      <w:marLeft w:val="0"/>
      <w:marRight w:val="0"/>
      <w:marTop w:val="0"/>
      <w:marBottom w:val="0"/>
      <w:divBdr>
        <w:top w:val="none" w:sz="0" w:space="0" w:color="auto"/>
        <w:left w:val="none" w:sz="0" w:space="0" w:color="auto"/>
        <w:bottom w:val="none" w:sz="0" w:space="0" w:color="auto"/>
        <w:right w:val="none" w:sz="0" w:space="0" w:color="auto"/>
      </w:divBdr>
    </w:div>
    <w:div w:id="2044817076">
      <w:bodyDiv w:val="1"/>
      <w:marLeft w:val="0"/>
      <w:marRight w:val="0"/>
      <w:marTop w:val="0"/>
      <w:marBottom w:val="0"/>
      <w:divBdr>
        <w:top w:val="none" w:sz="0" w:space="0" w:color="auto"/>
        <w:left w:val="none" w:sz="0" w:space="0" w:color="auto"/>
        <w:bottom w:val="none" w:sz="0" w:space="0" w:color="auto"/>
        <w:right w:val="none" w:sz="0" w:space="0" w:color="auto"/>
      </w:divBdr>
    </w:div>
    <w:div w:id="2064403315">
      <w:bodyDiv w:val="1"/>
      <w:marLeft w:val="0"/>
      <w:marRight w:val="0"/>
      <w:marTop w:val="0"/>
      <w:marBottom w:val="0"/>
      <w:divBdr>
        <w:top w:val="none" w:sz="0" w:space="0" w:color="auto"/>
        <w:left w:val="none" w:sz="0" w:space="0" w:color="auto"/>
        <w:bottom w:val="none" w:sz="0" w:space="0" w:color="auto"/>
        <w:right w:val="none" w:sz="0" w:space="0" w:color="auto"/>
      </w:divBdr>
    </w:div>
    <w:div w:id="2080784743">
      <w:bodyDiv w:val="1"/>
      <w:marLeft w:val="0"/>
      <w:marRight w:val="0"/>
      <w:marTop w:val="0"/>
      <w:marBottom w:val="0"/>
      <w:divBdr>
        <w:top w:val="none" w:sz="0" w:space="0" w:color="auto"/>
        <w:left w:val="none" w:sz="0" w:space="0" w:color="auto"/>
        <w:bottom w:val="none" w:sz="0" w:space="0" w:color="auto"/>
        <w:right w:val="none" w:sz="0" w:space="0" w:color="auto"/>
      </w:divBdr>
    </w:div>
    <w:div w:id="2109612960">
      <w:bodyDiv w:val="1"/>
      <w:marLeft w:val="0"/>
      <w:marRight w:val="0"/>
      <w:marTop w:val="0"/>
      <w:marBottom w:val="0"/>
      <w:divBdr>
        <w:top w:val="none" w:sz="0" w:space="0" w:color="auto"/>
        <w:left w:val="none" w:sz="0" w:space="0" w:color="auto"/>
        <w:bottom w:val="none" w:sz="0" w:space="0" w:color="auto"/>
        <w:right w:val="none" w:sz="0" w:space="0" w:color="auto"/>
      </w:divBdr>
    </w:div>
    <w:div w:id="2116553366">
      <w:bodyDiv w:val="1"/>
      <w:marLeft w:val="0"/>
      <w:marRight w:val="0"/>
      <w:marTop w:val="0"/>
      <w:marBottom w:val="0"/>
      <w:divBdr>
        <w:top w:val="none" w:sz="0" w:space="0" w:color="auto"/>
        <w:left w:val="none" w:sz="0" w:space="0" w:color="auto"/>
        <w:bottom w:val="none" w:sz="0" w:space="0" w:color="auto"/>
        <w:right w:val="none" w:sz="0" w:space="0" w:color="auto"/>
      </w:divBdr>
    </w:div>
    <w:div w:id="2137868140">
      <w:bodyDiv w:val="1"/>
      <w:marLeft w:val="0"/>
      <w:marRight w:val="0"/>
      <w:marTop w:val="0"/>
      <w:marBottom w:val="0"/>
      <w:divBdr>
        <w:top w:val="none" w:sz="0" w:space="0" w:color="auto"/>
        <w:left w:val="none" w:sz="0" w:space="0" w:color="auto"/>
        <w:bottom w:val="none" w:sz="0" w:space="0" w:color="auto"/>
        <w:right w:val="none" w:sz="0" w:space="0" w:color="auto"/>
      </w:divBdr>
    </w:div>
    <w:div w:id="21444247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hart" Target="charts/chart3.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ES"/>
        </a:p>
      </c:txPr>
    </c:title>
    <c:autoTitleDeleted val="0"/>
    <c:plotArea>
      <c:layout/>
      <c:barChart>
        <c:barDir val="bar"/>
        <c:grouping val="clustered"/>
        <c:varyColors val="0"/>
        <c:ser>
          <c:idx val="0"/>
          <c:order val="0"/>
          <c:tx>
            <c:strRef>
              <c:f>Hoja1!$B$1</c:f>
              <c:strCache>
                <c:ptCount val="1"/>
                <c:pt idx="0">
                  <c:v>Valor</c:v>
                </c:pt>
              </c:strCache>
            </c:strRef>
          </c:tx>
          <c:spPr>
            <a:pattFill prst="ltUpDiag">
              <a:fgClr>
                <a:schemeClr val="accent1"/>
              </a:fgClr>
              <a:bgClr>
                <a:schemeClr val="lt1"/>
              </a:bgClr>
            </a:pattFill>
            <a:ln>
              <a:noFill/>
            </a:ln>
            <a:effectLst/>
          </c:spPr>
          <c:invertIfNegative val="0"/>
          <c:cat>
            <c:strRef>
              <c:f>Hoja1!$A$2:$A$8</c:f>
              <c:strCache>
                <c:ptCount val="7"/>
                <c:pt idx="0">
                  <c:v>Direcciones IP notificadas (total)</c:v>
                </c:pt>
                <c:pt idx="1">
                  <c:v>IP notificadas por vulnerabilidad</c:v>
                </c:pt>
                <c:pt idx="2">
                  <c:v>IP notificadas por incidente</c:v>
                </c:pt>
                <c:pt idx="3">
                  <c:v>Alertas generadas</c:v>
                </c:pt>
                <c:pt idx="4">
                  <c:v>Fraudes en IPBX</c:v>
                </c:pt>
                <c:pt idx="5">
                  <c:v># de cuentas comprometidas notificadas</c:v>
                </c:pt>
                <c:pt idx="6">
                  <c:v># de capacitaciones realizadas</c:v>
                </c:pt>
              </c:strCache>
            </c:strRef>
          </c:cat>
          <c:val>
            <c:numRef>
              <c:f>Hoja1!$B$2:$B$8</c:f>
              <c:numCache>
                <c:formatCode>0</c:formatCode>
                <c:ptCount val="7"/>
                <c:pt idx="0">
                  <c:v>32339</c:v>
                </c:pt>
                <c:pt idx="1">
                  <c:v>5235</c:v>
                </c:pt>
                <c:pt idx="2">
                  <c:v>27104</c:v>
                </c:pt>
                <c:pt idx="3">
                  <c:v>2</c:v>
                </c:pt>
                <c:pt idx="4">
                  <c:v>2</c:v>
                </c:pt>
                <c:pt idx="5">
                  <c:v>3382</c:v>
                </c:pt>
                <c:pt idx="6">
                  <c:v>0</c:v>
                </c:pt>
              </c:numCache>
            </c:numRef>
          </c:val>
          <c:extLst>
            <c:ext xmlns:c16="http://schemas.microsoft.com/office/drawing/2014/chart" uri="{C3380CC4-5D6E-409C-BE32-E72D297353CC}">
              <c16:uniqueId val="{00000000-8522-40BD-9842-259E7D9FE424}"/>
            </c:ext>
          </c:extLst>
        </c:ser>
        <c:dLbls>
          <c:showLegendKey val="0"/>
          <c:showVal val="0"/>
          <c:showCatName val="0"/>
          <c:showSerName val="0"/>
          <c:showPercent val="0"/>
          <c:showBubbleSize val="0"/>
        </c:dLbls>
        <c:gapWidth val="269"/>
        <c:overlap val="-20"/>
        <c:axId val="969269279"/>
        <c:axId val="969261599"/>
      </c:barChart>
      <c:catAx>
        <c:axId val="969269279"/>
        <c:scaling>
          <c:orientation val="minMax"/>
        </c:scaling>
        <c:delete val="0"/>
        <c:axPos val="l"/>
        <c:numFmt formatCode="General" sourceLinked="1"/>
        <c:majorTickMark val="none"/>
        <c:minorTickMark val="none"/>
        <c:tickLblPos val="nextTo"/>
        <c:spPr>
          <a:noFill/>
          <a:ln w="3175" cap="flat" cmpd="sng" algn="ctr">
            <a:solidFill>
              <a:schemeClr val="accent1">
                <a:lumMod val="60000"/>
                <a:lumOff val="40000"/>
              </a:schemeClr>
            </a:solidFill>
            <a:round/>
          </a:ln>
          <a:effectLst/>
        </c:spPr>
        <c:txPr>
          <a:bodyPr rot="-60000000" spcFirstLastPara="1" vertOverflow="ellipsis" vert="horz" wrap="square" anchor="ctr" anchorCtr="1"/>
          <a:lstStyle/>
          <a:p>
            <a:pPr>
              <a:defRPr sz="800" b="0" i="0" u="none" strike="noStrike" kern="1200" cap="all" spc="150" normalizeH="0" baseline="0">
                <a:solidFill>
                  <a:schemeClr val="lt1"/>
                </a:solidFill>
                <a:latin typeface="+mn-lt"/>
                <a:ea typeface="+mn-ea"/>
                <a:cs typeface="+mn-cs"/>
              </a:defRPr>
            </a:pPr>
            <a:endParaRPr lang="es-ES"/>
          </a:p>
        </c:txPr>
        <c:crossAx val="969261599"/>
        <c:crosses val="autoZero"/>
        <c:auto val="1"/>
        <c:lblAlgn val="ctr"/>
        <c:lblOffset val="100"/>
        <c:noMultiLvlLbl val="0"/>
      </c:catAx>
      <c:valAx>
        <c:axId val="969261599"/>
        <c:scaling>
          <c:orientation val="minMax"/>
        </c:scaling>
        <c:delete val="0"/>
        <c:axPos val="b"/>
        <c:majorGridlines>
          <c:spPr>
            <a:ln w="9525" cap="flat" cmpd="sng" algn="ctr">
              <a:solidFill>
                <a:schemeClr val="lt1">
                  <a:alpha val="2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s-ES"/>
          </a:p>
        </c:txPr>
        <c:crossAx val="969269279"/>
        <c:crosses val="autoZero"/>
        <c:crossBetween val="between"/>
      </c:valAx>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ES"/>
        </a:p>
      </c:txPr>
    </c:title>
    <c:autoTitleDeleted val="0"/>
    <c:plotArea>
      <c:layout/>
      <c:barChart>
        <c:barDir val="bar"/>
        <c:grouping val="clustered"/>
        <c:varyColors val="0"/>
        <c:ser>
          <c:idx val="0"/>
          <c:order val="0"/>
          <c:tx>
            <c:strRef>
              <c:f>Hoja1!$B$16</c:f>
              <c:strCache>
                <c:ptCount val="1"/>
                <c:pt idx="0">
                  <c:v>IP</c:v>
                </c:pt>
              </c:strCache>
            </c:strRef>
          </c:tx>
          <c:spPr>
            <a:pattFill prst="ltUpDiag">
              <a:fgClr>
                <a:schemeClr val="accent1"/>
              </a:fgClr>
              <a:bgClr>
                <a:schemeClr val="lt1"/>
              </a:bgClr>
            </a:pattFill>
            <a:ln>
              <a:noFill/>
            </a:ln>
            <a:effectLst/>
          </c:spPr>
          <c:invertIfNegative val="0"/>
          <c:dLbls>
            <c:spPr>
              <a:solidFill>
                <a:srgbClr val="156082">
                  <a:alpha val="70000"/>
                </a:srgb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Hoja1!$A$17:$A$25</c:f>
              <c:strCache>
                <c:ptCount val="9"/>
                <c:pt idx="0">
                  <c:v>SINKHOLE_HTTP</c:v>
                </c:pt>
                <c:pt idx="1">
                  <c:v>SCANNERS</c:v>
                </c:pt>
                <c:pt idx="2">
                  <c:v>PASS_LEAK (cuentas comprometidas)</c:v>
                </c:pt>
                <c:pt idx="3">
                  <c:v>SCANNERS_IPV6</c:v>
                </c:pt>
                <c:pt idx="4">
                  <c:v>MALWARE</c:v>
                </c:pt>
                <c:pt idx="5">
                  <c:v>BRUTEFORCE</c:v>
                </c:pt>
                <c:pt idx="6">
                  <c:v>COMPROMISED_WEBSITE</c:v>
                </c:pt>
                <c:pt idx="7">
                  <c:v>DEFACEMENT</c:v>
                </c:pt>
                <c:pt idx="8">
                  <c:v>FILTRACIÓN_DE_INFORMACIÓN</c:v>
                </c:pt>
              </c:strCache>
            </c:strRef>
          </c:cat>
          <c:val>
            <c:numRef>
              <c:f>Hoja1!$B$17:$B$25</c:f>
              <c:numCache>
                <c:formatCode>0</c:formatCode>
                <c:ptCount val="9"/>
                <c:pt idx="0">
                  <c:v>14274</c:v>
                </c:pt>
                <c:pt idx="1">
                  <c:v>8468</c:v>
                </c:pt>
                <c:pt idx="2">
                  <c:v>3382</c:v>
                </c:pt>
                <c:pt idx="3">
                  <c:v>563</c:v>
                </c:pt>
                <c:pt idx="4">
                  <c:v>351</c:v>
                </c:pt>
                <c:pt idx="5">
                  <c:v>62</c:v>
                </c:pt>
                <c:pt idx="6">
                  <c:v>2</c:v>
                </c:pt>
                <c:pt idx="7">
                  <c:v>1</c:v>
                </c:pt>
                <c:pt idx="8">
                  <c:v>1</c:v>
                </c:pt>
              </c:numCache>
            </c:numRef>
          </c:val>
          <c:extLst>
            <c:ext xmlns:c16="http://schemas.microsoft.com/office/drawing/2014/chart" uri="{C3380CC4-5D6E-409C-BE32-E72D297353CC}">
              <c16:uniqueId val="{00000000-53A2-4CF9-A6F4-D03160A0AD53}"/>
            </c:ext>
          </c:extLst>
        </c:ser>
        <c:dLbls>
          <c:dLblPos val="outEnd"/>
          <c:showLegendKey val="0"/>
          <c:showVal val="1"/>
          <c:showCatName val="0"/>
          <c:showSerName val="0"/>
          <c:showPercent val="0"/>
          <c:showBubbleSize val="0"/>
        </c:dLbls>
        <c:gapWidth val="269"/>
        <c:overlap val="-20"/>
        <c:axId val="846174655"/>
        <c:axId val="920012159"/>
      </c:barChart>
      <c:catAx>
        <c:axId val="846174655"/>
        <c:scaling>
          <c:orientation val="minMax"/>
        </c:scaling>
        <c:delete val="0"/>
        <c:axPos val="l"/>
        <c:numFmt formatCode="General" sourceLinked="1"/>
        <c:majorTickMark val="none"/>
        <c:minorTickMark val="none"/>
        <c:tickLblPos val="nextTo"/>
        <c:spPr>
          <a:noFill/>
          <a:ln w="3175" cap="flat" cmpd="sng" algn="ctr">
            <a:solidFill>
              <a:schemeClr val="accent1">
                <a:lumMod val="60000"/>
                <a:lumOff val="40000"/>
              </a:schemeClr>
            </a:solidFill>
            <a:round/>
          </a:ln>
          <a:effectLst/>
        </c:spPr>
        <c:txPr>
          <a:bodyPr rot="-60000000" spcFirstLastPara="1" vertOverflow="ellipsis" vert="horz" wrap="square" anchor="ctr" anchorCtr="1"/>
          <a:lstStyle/>
          <a:p>
            <a:pPr>
              <a:defRPr sz="800" b="0" i="0" u="none" strike="noStrike" kern="1200" cap="all" spc="150" normalizeH="0" baseline="0">
                <a:solidFill>
                  <a:schemeClr val="lt1"/>
                </a:solidFill>
                <a:latin typeface="+mn-lt"/>
                <a:ea typeface="+mn-ea"/>
                <a:cs typeface="+mn-cs"/>
              </a:defRPr>
            </a:pPr>
            <a:endParaRPr lang="es-ES"/>
          </a:p>
        </c:txPr>
        <c:crossAx val="920012159"/>
        <c:crosses val="autoZero"/>
        <c:auto val="1"/>
        <c:lblAlgn val="ctr"/>
        <c:lblOffset val="100"/>
        <c:noMultiLvlLbl val="0"/>
      </c:catAx>
      <c:valAx>
        <c:axId val="920012159"/>
        <c:scaling>
          <c:orientation val="minMax"/>
        </c:scaling>
        <c:delete val="0"/>
        <c:axPos val="b"/>
        <c:majorGridlines>
          <c:spPr>
            <a:ln w="9525" cap="flat" cmpd="sng" algn="ctr">
              <a:solidFill>
                <a:schemeClr val="lt1">
                  <a:alpha val="2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s-ES"/>
          </a:p>
        </c:txPr>
        <c:crossAx val="846174655"/>
        <c:crosses val="autoZero"/>
        <c:crossBetween val="between"/>
      </c:valAx>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s-ES"/>
        </a:p>
      </c:txPr>
    </c:title>
    <c:autoTitleDeleted val="0"/>
    <c:plotArea>
      <c:layout/>
      <c:barChart>
        <c:barDir val="bar"/>
        <c:grouping val="clustered"/>
        <c:varyColors val="0"/>
        <c:ser>
          <c:idx val="0"/>
          <c:order val="0"/>
          <c:tx>
            <c:strRef>
              <c:f>Hoja1!$B$33</c:f>
              <c:strCache>
                <c:ptCount val="1"/>
                <c:pt idx="0">
                  <c:v>IP</c:v>
                </c:pt>
              </c:strCache>
            </c:strRef>
          </c:tx>
          <c:spPr>
            <a:pattFill prst="ltUpDiag">
              <a:fgClr>
                <a:schemeClr val="accent1"/>
              </a:fgClr>
              <a:bgClr>
                <a:schemeClr val="lt1"/>
              </a:bgClr>
            </a:pattFill>
            <a:ln>
              <a:noFill/>
            </a:ln>
            <a:effectLst/>
          </c:spPr>
          <c:invertIfNegative val="0"/>
          <c:dLbls>
            <c:spPr>
              <a:solidFill>
                <a:srgbClr val="156082">
                  <a:alpha val="70000"/>
                </a:srgb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s-E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Hoja1!$A$34:$A$44</c:f>
              <c:strCache>
                <c:ptCount val="11"/>
                <c:pt idx="0">
                  <c:v>OPEN_SSDP</c:v>
                </c:pt>
                <c:pt idx="1">
                  <c:v>DNS_OPEN_RESOLVER</c:v>
                </c:pt>
                <c:pt idx="2">
                  <c:v>OPEN_SNMP</c:v>
                </c:pt>
                <c:pt idx="3">
                  <c:v>OPEN_TELNET</c:v>
                </c:pt>
                <c:pt idx="4">
                  <c:v>OPEN_SMB</c:v>
                </c:pt>
                <c:pt idx="5">
                  <c:v>ACCESSIBLE_RDP</c:v>
                </c:pt>
                <c:pt idx="6">
                  <c:v>SANDBOX_URL</c:v>
                </c:pt>
                <c:pt idx="7">
                  <c:v>POODLE_SSLv3</c:v>
                </c:pt>
                <c:pt idx="8">
                  <c:v>OPEN_NETBIOS</c:v>
                </c:pt>
                <c:pt idx="9">
                  <c:v>OPEN_MYSQL_IPV6</c:v>
                </c:pt>
                <c:pt idx="10">
                  <c:v>(Otras vulnerabilidades: FREAK_SSL, ISAKMP, LDAP, mDNS, NTP_VERSION/_IPV6, OPEN_CHARGEN, OPEN_IPMI, OPEN_MEMCACHED, OPEN_MONGODB, OPEN_PORTMAPPER, OPEN_PROXY, OPEN_QOTD, OPEN_REDIS, OPEN_SMB_IPV6, OPEN_SQL_SERVER_RESL, OPEN_SSH_IPV6, OPEN_TELNET_IPV6, OPEN</c:v>
                </c:pt>
              </c:strCache>
            </c:strRef>
          </c:cat>
          <c:val>
            <c:numRef>
              <c:f>Hoja1!$B$34:$B$44</c:f>
              <c:numCache>
                <c:formatCode>General</c:formatCode>
                <c:ptCount val="11"/>
                <c:pt idx="0">
                  <c:v>1469</c:v>
                </c:pt>
                <c:pt idx="1">
                  <c:v>1012</c:v>
                </c:pt>
                <c:pt idx="2">
                  <c:v>577</c:v>
                </c:pt>
                <c:pt idx="3">
                  <c:v>247</c:v>
                </c:pt>
                <c:pt idx="4">
                  <c:v>188</c:v>
                </c:pt>
                <c:pt idx="5">
                  <c:v>325</c:v>
                </c:pt>
                <c:pt idx="6">
                  <c:v>200</c:v>
                </c:pt>
                <c:pt idx="7">
                  <c:v>128</c:v>
                </c:pt>
                <c:pt idx="8">
                  <c:v>101</c:v>
                </c:pt>
                <c:pt idx="9">
                  <c:v>93</c:v>
                </c:pt>
                <c:pt idx="10">
                  <c:v>59</c:v>
                </c:pt>
              </c:numCache>
            </c:numRef>
          </c:val>
          <c:extLst>
            <c:ext xmlns:c16="http://schemas.microsoft.com/office/drawing/2014/chart" uri="{C3380CC4-5D6E-409C-BE32-E72D297353CC}">
              <c16:uniqueId val="{00000000-532F-491F-B64B-F70B1E6E1464}"/>
            </c:ext>
          </c:extLst>
        </c:ser>
        <c:dLbls>
          <c:dLblPos val="outEnd"/>
          <c:showLegendKey val="0"/>
          <c:showVal val="1"/>
          <c:showCatName val="0"/>
          <c:showSerName val="0"/>
          <c:showPercent val="0"/>
          <c:showBubbleSize val="0"/>
        </c:dLbls>
        <c:gapWidth val="269"/>
        <c:overlap val="-20"/>
        <c:axId val="1057452799"/>
        <c:axId val="1057461439"/>
      </c:barChart>
      <c:catAx>
        <c:axId val="1057452799"/>
        <c:scaling>
          <c:orientation val="minMax"/>
        </c:scaling>
        <c:delete val="0"/>
        <c:axPos val="l"/>
        <c:numFmt formatCode="General" sourceLinked="1"/>
        <c:majorTickMark val="none"/>
        <c:minorTickMark val="none"/>
        <c:tickLblPos val="nextTo"/>
        <c:spPr>
          <a:noFill/>
          <a:ln w="3175" cap="flat" cmpd="sng" algn="ctr">
            <a:solidFill>
              <a:schemeClr val="accent1">
                <a:lumMod val="60000"/>
                <a:lumOff val="40000"/>
              </a:schemeClr>
            </a:solidFill>
            <a:round/>
          </a:ln>
          <a:effectLst/>
        </c:spPr>
        <c:txPr>
          <a:bodyPr rot="-60000000" spcFirstLastPara="1" vertOverflow="ellipsis" vert="horz" wrap="square" anchor="ctr" anchorCtr="1"/>
          <a:lstStyle/>
          <a:p>
            <a:pPr>
              <a:defRPr sz="800" b="0" i="0" u="none" strike="noStrike" kern="1200" cap="all" spc="150" normalizeH="0" baseline="0">
                <a:solidFill>
                  <a:schemeClr val="lt1"/>
                </a:solidFill>
                <a:latin typeface="+mn-lt"/>
                <a:ea typeface="+mn-ea"/>
                <a:cs typeface="+mn-cs"/>
              </a:defRPr>
            </a:pPr>
            <a:endParaRPr lang="es-ES"/>
          </a:p>
        </c:txPr>
        <c:crossAx val="1057461439"/>
        <c:crosses val="autoZero"/>
        <c:auto val="1"/>
        <c:lblAlgn val="ctr"/>
        <c:lblOffset val="100"/>
        <c:noMultiLvlLbl val="0"/>
      </c:catAx>
      <c:valAx>
        <c:axId val="1057461439"/>
        <c:scaling>
          <c:orientation val="minMax"/>
        </c:scaling>
        <c:delete val="0"/>
        <c:axPos val="b"/>
        <c:majorGridlines>
          <c:spPr>
            <a:ln w="9525" cap="flat" cmpd="sng" algn="ctr">
              <a:solidFill>
                <a:schemeClr val="lt1">
                  <a:alpha val="2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s-ES"/>
          </a:p>
        </c:txPr>
        <c:crossAx val="1057452799"/>
        <c:crosses val="autoZero"/>
        <c:crossBetween val="between"/>
      </c:valAx>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6">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styleClr val="auto"/>
    </cs:fillRef>
    <cs:effectRef idx="0"/>
    <cs:fontRef idx="minor">
      <a:schemeClr val="lt1"/>
    </cs:fontRef>
    <cs:spPr>
      <a:solidFill>
        <a:schemeClr val="phClr">
          <a:alpha val="70000"/>
        </a:schemeClr>
      </a:solidFill>
    </cs:spPr>
    <cs:defRPr sz="900"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6">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styleClr val="auto"/>
    </cs:fillRef>
    <cs:effectRef idx="0"/>
    <cs:fontRef idx="minor">
      <a:schemeClr val="lt1"/>
    </cs:fontRef>
    <cs:spPr>
      <a:solidFill>
        <a:schemeClr val="phClr">
          <a:alpha val="70000"/>
        </a:schemeClr>
      </a:solidFill>
    </cs:spPr>
    <cs:defRPr sz="900"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6">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styleClr val="auto"/>
    </cs:fillRef>
    <cs:effectRef idx="0"/>
    <cs:fontRef idx="minor">
      <a:schemeClr val="lt1"/>
    </cs:fontRef>
    <cs:spPr>
      <a:solidFill>
        <a:schemeClr val="phClr">
          <a:alpha val="70000"/>
        </a:schemeClr>
      </a:solidFill>
    </cs:spPr>
    <cs:defRPr sz="900"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QMXEi68PbPFRgbBtnxh9yMjMg==">CgMxLjAyDmguZTB0NWJucHJsbTYwOAByITFFZjRPNVB5dVh2a3lHb241ek1RZWNveVJObWlzWHBHbg==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Gon211</b:Tag>
    <b:SourceType>DocumentFromInternetSite</b:SourceType>
    <b:Guid>{726A5836-43B5-4B96-9809-E1B2B6BA6CFE}</b:Guid>
    <b:Title>Herramientas para realizar Threat Hunting y Threat Intelligence</b:Title>
    <b:InternetSiteTitle>welivesecurity.com</b:InternetSiteTitle>
    <b:Year>2021</b:Year>
    <b:Month>diciembre</b:Month>
    <b:Day>30</b:Day>
    <b:URL>https://www.welivesecurity.com/la-es/2021/12/30/herramientas-realizar-threat-hunting-threat-intelligence/</b:URL>
    <b:Author>
      <b:Author>
        <b:NameList>
          <b:Person>
            <b:Last>Gonzáles</b:Last>
            <b:First>Sol</b:First>
          </b:Person>
        </b:NameList>
      </b:Author>
    </b:Author>
    <b:RefOrder>3</b:RefOrder>
  </b:Source>
  <b:Source>
    <b:Tag>Uni20</b:Tag>
    <b:SourceType>DocumentFromInternetSite</b:SourceType>
    <b:Guid>{A626D6B5-517B-4D2D-A9DD-8228F7D7FA5C}</b:Guid>
    <b:Author>
      <b:Author>
        <b:Corporate>Unión Internacional de Telecomunicaciones</b:Corporate>
      </b:Author>
    </b:Author>
    <b:Title>Índice Mundial de Ciberseguridad 2020: Medir el compromiso con la ciberseguridad.</b:Title>
    <b:InternetSiteTitle>itu.int</b:InternetSiteTitle>
    <b:Year>2020</b:Year>
    <b:URL>https://www.itu.int/dms_pub/itu-d/opb/str/D-STR-GCI.01-2021-PDF-s.pdf</b:URL>
    <b:RefOrder>4</b:RefOrder>
  </b:Source>
  <b:Source>
    <b:Tag>Min22</b:Tag>
    <b:SourceType>DocumentFromInternetSite</b:SourceType>
    <b:Guid>{553FB3D5-B417-4DF5-A7E2-C36577D7B776}</b:Guid>
    <b:Author>
      <b:Author>
        <b:Corporate>Ministerio de Telecomunicaciones y de la Sociedad de la Información</b:Corporate>
      </b:Author>
    </b:Author>
    <b:Title>Estrategia Nacional de Ciberseguridad del Ecuador – versión 1.0</b:Title>
    <b:InternetSiteTitle>aportecivico.gobiernoelectronico.gob.ec</b:InternetSiteTitle>
    <b:Year>2022</b:Year>
    <b:URL>https://aportecivico.gobiernoelectronico.gob.ec/system/documents/attachments/000/000/103/original/04bfdeb041e78cdc522f3d095f340a5dea2f0083.pdf</b:URL>
    <b:RefOrder>5</b:RefOrder>
  </b:Source>
  <b:Source>
    <b:Tag>Cal25</b:Tag>
    <b:SourceType>DocumentFromInternetSite</b:SourceType>
    <b:Guid>{1CA09AC9-4D97-4A09-9758-49398C81736C}</b:Guid>
    <b:Title>Amenazas de seguridad asociadas con la integración de inteligencia artificial en sistemas de información: Revisión sistemática. MQRInvestigar, 9(1), e128.</b:Title>
    <b:InternetSiteTitle>investigarmqr</b:InternetSiteTitle>
    <b:Year>2025</b:Year>
    <b:URL>https://doi.org/10.56048/MQR20225.9.1.2025.e128</b:URL>
    <b:Author>
      <b:Author>
        <b:NameList>
          <b:Person>
            <b:Last>Calle-Méndez</b:Last>
            <b:Middle> Leonardo </b:Middle>
            <b:First>Jorge</b:First>
          </b:Person>
          <b:Person>
            <b:Last>Barriga-Andrade</b:Last>
            <b:Middle>Javier </b:Middle>
            <b:First>Jhonattan </b:First>
          </b:Person>
        </b:NameList>
      </b:Author>
    </b:Author>
    <b:RefOrder>7</b:RefOrder>
  </b:Source>
  <b:Source>
    <b:Tag>Gen211</b:Tag>
    <b:SourceType>DocumentFromInternetSite</b:SourceType>
    <b:Guid>{9D76A6E7-D349-4C72-B2A3-674109E38617}</b:Guid>
    <b:Title>Threat Intelligence in MISP Sharing Platform. Tesis de Masterado.</b:Title>
    <b:InternetSiteTitle>Masarik University</b:InternetSiteTitle>
    <b:Year>2021</b:Year>
    <b:URL>https://is.muni.cz/th/hs8wy/Thesis_final.pdf</b:URL>
    <b:Author>
      <b:Author>
        <b:NameList>
          <b:Person>
            <b:Last>Gennertová</b:Last>
            <b:First>Štěpánka.</b:First>
          </b:Person>
        </b:NameList>
      </b:Author>
    </b:Author>
    <b:RefOrder>8</b:RefOrder>
  </b:Source>
  <b:Source>
    <b:Tag>Öze241</b:Tag>
    <b:SourceType>DocumentFromInternetSite</b:SourceType>
    <b:Guid>{24DEBF42-D669-4C9E-AE32-9F264279F591}</b:Guid>
    <b:Title>Open Source Cyber Threat Intelligence Platforms</b:Title>
    <b:InternetSiteTitle>PYCUS</b:InternetSiteTitle>
    <b:Year>2024</b:Year>
    <b:Month>mayo</b:Month>
    <b:Day>06</b:Day>
    <b:URL>https://www.picussecurity.com/resource/blog/open-source-cyber-threat-intelligence-platforms</b:URL>
    <b:Author>
      <b:Author>
        <b:NameList>
          <b:Person>
            <b:Last>Özeren</b:Last>
            <b:First>Sıla</b:First>
          </b:Person>
        </b:NameList>
      </b:Author>
    </b:Author>
    <b:RefOrder>2</b:RefOrder>
  </b:Source>
  <b:Source>
    <b:Tag>Sua221</b:Tag>
    <b:SourceType>DocumentFromInternetSite</b:SourceType>
    <b:Guid>{89B2CE23-54A8-4C69-BCFE-F67E782E0E6D}</b:Guid>
    <b:Title>Los Avances más relevantes en Ciberseguridad en el Ecuador</b:Title>
    <b:InternetSiteTitle>Dialnet</b:InternetSiteTitle>
    <b:Year>2022</b:Year>
    <b:Month>septiembre</b:Month>
    <b:URL>https://dialnet.unirioja.es/servlet/articulo?codigo=8574033</b:URL>
    <b:Author>
      <b:Author>
        <b:NameList>
          <b:Person>
            <b:Last>Suarez</b:Last>
            <b:First>J.A</b:First>
          </b:Person>
        </b:NameList>
      </b:Author>
    </b:Author>
    <b:RefOrder>6</b:RefOrder>
  </b:Source>
  <b:Source>
    <b:Tag>Car242</b:Tag>
    <b:SourceType>DocumentFromInternetSite</b:SourceType>
    <b:Guid>{6CA3E48B-3C9D-4DBF-960E-51BB408AFA48}</b:Guid>
    <b:Title>Viability of a Kanban model to increase the work motivation of the professional construction team in residential projects. Brazilian Technology Symposium</b:Title>
    <b:InternetSiteTitle>lcv.fee.unicamp.br</b:InternetSiteTitle>
    <b:Year>2024</b:Year>
    <b:URL>https://lcv.fee.unicamp.br/wp-content/images/BTSym24_Brasil/papers/BTSym2024_048.pdf</b:URL>
    <b:Author>
      <b:Author>
        <b:NameList>
          <b:Person>
            <b:Last>Carrera Cervantes</b:Last>
            <b:Middle>Antonio </b:Middle>
            <b:First>Ignacio </b:First>
          </b:Person>
          <b:Person>
            <b:Last>Sandoval Casanova</b:Last>
            <b:Middle>Alonso </b:Middle>
            <b:First>Jerson </b:First>
          </b:Person>
          <b:Person>
            <b:Last>De La Torre Salazar</b:Last>
            <b:First>Jorge </b:First>
          </b:Person>
        </b:NameList>
      </b:Author>
    </b:Author>
    <b:RefOrder>13</b:RefOrder>
  </b:Source>
  <b:Source>
    <b:Tag>San25</b:Tag>
    <b:SourceType>DocumentFromInternetSite</b:SourceType>
    <b:Guid>{27E76581-8DDB-404D-9ACE-38AC006E1D05}</b:Guid>
    <b:Author>
      <b:Author>
        <b:NameList>
          <b:Person>
            <b:Last>Santos</b:Last>
            <b:First>P</b:First>
          </b:Person>
          <b:Person>
            <b:Last>Abreu</b:Last>
            <b:First>R</b:First>
          </b:Person>
          <b:Person>
            <b:Last>Reis</b:Last>
            <b:First>M.</b:First>
            <b:Middle>J. C. S</b:Middle>
          </b:Person>
          <b:Person>
            <b:Last>Serôdio</b:Last>
            <b:First>C</b:First>
          </b:Person>
          <b:Person>
            <b:Last>Branco</b:Last>
            <b:First>F.</b:First>
          </b:Person>
        </b:NameList>
      </b:Author>
    </b:Author>
    <b:Title> A Systematic Review of Cyber Threat Intelligence: The Effectiveness of Technologies, Strategies, and Collaborations in Combating Modern Threats. Sensors, 25(14), 4272.</b:Title>
    <b:InternetSiteTitle>MDPI</b:InternetSiteTitle>
    <b:Year>2025</b:Year>
    <b:URL>https://doi.org/10.3390/s25144272</b:URL>
    <b:RefOrder>10</b:RefOrder>
  </b:Source>
  <b:Source>
    <b:Tag>Pag21</b:Tag>
    <b:SourceType>DocumentFromInternetSite</b:SourceType>
    <b:Guid>{41016DC7-FA22-4F5B-88D1-24706129E1D6}</b:Guid>
    <b:Author>
      <b:Author>
        <b:NameList>
          <b:Person>
            <b:Last>Page</b:Last>
            <b:First>M.J</b:First>
          </b:Person>
          <b:Person>
            <b:Last>McKenzie</b:Last>
            <b:First>J.E</b:First>
          </b:Person>
          <b:Person>
            <b:Last>Bossuyt</b:Last>
            <b:First>P.M</b:First>
          </b:Person>
          <b:Person>
            <b:Last>Boutron</b:Last>
            <b:First>I</b:First>
          </b:Person>
          <b:Person>
            <b:Last>Hoffmann</b:Last>
            <b:First>T.C</b:First>
          </b:Person>
          <b:Person>
            <b:Last>Mulrow</b:Last>
            <b:First>C.D</b:First>
          </b:Person>
          <b:Person>
            <b:Last>al.</b:Last>
            <b:First>et</b:First>
          </b:Person>
        </b:NameList>
      </b:Author>
    </b:Author>
    <b:Title>The PRISMA 2020 statement: An updated guideline for reporting systematic reviews</b:Title>
    <b:InternetSiteTitle>PLOS Medicine</b:InternetSiteTitle>
    <b:Year>2021</b:Year>
    <b:Month>marzo</b:Month>
    <b:Day>29</b:Day>
    <b:URL>https://doi.org/10.1371/journal.pmed.1003583</b:URL>
    <b:RefOrder>24</b:RefOrder>
  </b:Source>
  <b:Source>
    <b:Tag>Bri25</b:Tag>
    <b:SourceType>DocumentFromInternetSite</b:SourceType>
    <b:Guid>{CE273826-4EC4-4BD7-BD73-40B59507FFA2}</b:Guid>
    <b:Title>Systematic reviews of the literature: an introduction to current methods Open Access</b:Title>
    <b:InternetSiteTitle>OXFORD ACADEMI</b:InternetSiteTitle>
    <b:Year>2025</b:Year>
    <b:Month>julio</b:Month>
    <b:Day>20</b:Day>
    <b:URL>https://doi.org/10.1093/aje/kwae232</b:URL>
    <b:Author>
      <b:Author>
        <b:NameList>
          <b:Person>
            <b:Last>Brignardello-Petersen</b:Last>
            <b:First>Romina </b:First>
          </b:Person>
          <b:Person>
            <b:Last>Santesso </b:Last>
            <b:First>Nancy </b:First>
          </b:Person>
          <b:Person>
            <b:Last>Guyatt</b:Last>
            <b:First>Gordon H </b:First>
          </b:Person>
        </b:NameList>
      </b:Author>
    </b:Author>
    <b:RefOrder>9</b:RefOrder>
  </b:Source>
  <b:Source>
    <b:Tag>Arp25</b:Tag>
    <b:SourceType>DocumentFromInternetSite</b:SourceType>
    <b:Guid>{62FF9C81-69C4-4250-B444-A460D81AA4DA}</b:Guid>
    <b:Title>Integrating DAST in Kanban and CI/CD: A Real World Security Case Study</b:Title>
    <b:InternetSiteTitle>arxiv</b:InternetSiteTitle>
    <b:Year>2025</b:Year>
    <b:Month>marzo</b:Month>
    <b:Day>27</b:Day>
    <b:URL>https://arxiv.org/abs/2503.21947</b:URL>
    <b:Author>
      <b:Author>
        <b:NameList>
          <b:Person>
            <b:Last>Thool</b:Last>
            <b:First>Arpit</b:First>
          </b:Person>
          <b:Person>
            <b:Last>Brown</b:Last>
            <b:First>Chris</b:First>
          </b:Person>
        </b:NameList>
      </b:Author>
    </b:Author>
    <b:RefOrder>16</b:RefOrder>
  </b:Source>
  <b:Source>
    <b:Tag>Ade20</b:Tag>
    <b:SourceType>DocumentFromInternetSite</b:SourceType>
    <b:Guid>{E22421C6-7155-432D-A38F-ED784E5C9C96}</b:Guid>
    <b:Title>Exploring Open Source Information for Cyber Threat Intelligence</b:Title>
    <b:InternetSiteTitle>IEEE</b:InternetSiteTitle>
    <b:Year>2020</b:Year>
    <b:URL>https://doi.org/10.1109/BigData50022.2020.9378220</b:URL>
    <b:Author>
      <b:Author>
        <b:NameList>
          <b:Person>
            <b:Last>Adewopo</b:Last>
            <b:First>Victor </b:First>
          </b:Person>
          <b:Person>
            <b:Last>Gonen</b:Last>
            <b:First>Bilal </b:First>
          </b:Person>
          <b:Person>
            <b:Last>Adewopo</b:Last>
            <b:First>Festus </b:First>
          </b:Person>
        </b:NameList>
      </b:Author>
    </b:Author>
    <b:RefOrder>11</b:RefOrder>
  </b:Source>
  <b:Source>
    <b:Tag>Amm23</b:Tag>
    <b:SourceType>DocumentFromInternetSite</b:SourceType>
    <b:Guid>{FD997362-1537-4B53-B2B2-A426392DE153}</b:Guid>
    <b:Author>
      <b:Author>
        <b:NameList>
          <b:Person>
            <b:Last>Ammi</b:Last>
            <b:First>M</b:First>
          </b:Person>
          <b:Person>
            <b:Last>Jama</b:Last>
            <b:First>Y.</b:First>
            <b:Middle>M.</b:Middle>
          </b:Person>
        </b:NameList>
      </b:Author>
    </b:Author>
    <b:Title>Cyber Threat Hunting Case Study Using MISP.  Journal of Internet Services and Information Security, 13(2), 1–29.</b:Title>
    <b:InternetSiteTitle>jisis.org</b:InternetSiteTitle>
    <b:Year>2023</b:Year>
    <b:URL>https://jisis.org/wp-content/uploads/2023/06/2023.I2.001.pdf</b:URL>
    <b:RefOrder>14</b:RefOrder>
  </b:Source>
  <b:Source>
    <b:Tag>Rej24</b:Tag>
    <b:SourceType>DocumentFromInternetSite</b:SourceType>
    <b:Guid>{BBFC84C5-B089-4EA0-AE2B-48C090845E5D}</b:Guid>
    <b:Author>
      <b:Author>
        <b:NameList>
          <b:Person>
            <b:Last>Rejas de la Peña</b:Last>
            <b:First>A.</b:First>
            <b:Middle>F</b:Middle>
          </b:Person>
          <b:Person>
            <b:Last>Atauchi Masias</b:Last>
            <b:First>H</b:First>
          </b:Person>
          <b:Person>
            <b:Last>Martínez Hilario</b:Last>
            <b:First>J.</b:First>
            <b:Middle>M</b:Middle>
          </b:Person>
          <b:Person>
            <b:Last>Veramendi Alhuay</b:Last>
            <b:First>G.</b:First>
          </b:Person>
        </b:NameList>
      </b:Author>
    </b:Author>
    <b:Title>Ciberinteligencia para Reducir los Riesgos en Activos Críticos Nacionales</b:Title>
    <b:InternetSiteTitle>estudiosyperspectivas.org</b:InternetSiteTitle>
    <b:Year>2024</b:Year>
    <b:URL>https://estudiosyperspectivas.org/index.php/EstudiosyPerspectivas/article/view/786</b:URL>
    <b:RefOrder>17</b:RefOrder>
  </b:Source>
  <b:Source>
    <b:Tag>Raj24</b:Tag>
    <b:SourceType>DocumentFromInternetSite</b:SourceType>
    <b:Guid>{AB746EFA-3659-42DF-A9E7-EF0E55054560}</b:Guid>
    <b:Title>Utilization and Sharing of Cyber Threat Intelligence Produced by Open-Source Intelligence</b:Title>
    <b:InternetSiteTitle>papers.academic-conferences.org</b:InternetSiteTitle>
    <b:Year>2024</b:Year>
    <b:URL>https://papers.academic-conferences.org/index.php/iccws/article/view/2069</b:URL>
    <b:Author>
      <b:Author>
        <b:NameList>
          <b:Person>
            <b:Last>Rajamäki</b:Last>
            <b:First>J</b:First>
          </b:Person>
          <b:Person>
            <b:Last>McMenamin</b:Last>
            <b:First>S.</b:First>
          </b:Person>
        </b:NameList>
      </b:Author>
    </b:Author>
    <b:RefOrder>12</b:RefOrder>
  </b:Source>
  <b:Source>
    <b:Tag>Gua22</b:Tag>
    <b:SourceType>DocumentFromInternetSite</b:SourceType>
    <b:Guid>{79235ED1-14DB-4149-BA93-1CC4F6305223}</b:Guid>
    <b:Author>
      <b:Author>
        <b:NameList>
          <b:Person>
            <b:Last>Guarascio</b:Last>
            <b:First>M</b:First>
          </b:Person>
          <b:Person>
            <b:Last>Cassavia</b:Last>
            <b:First>N</b:First>
          </b:Person>
          <b:Person>
            <b:Last>Pisani</b:Last>
            <b:First>F.</b:First>
            <b:Middle>S</b:Middle>
          </b:Person>
          <b:Person>
            <b:Last>Manco</b:Last>
            <b:First>G.</b:First>
          </b:Person>
        </b:NameList>
      </b:Author>
    </b:Author>
    <b:Title>Boosting Cyber-Threat Intelligence via Collaborative Intrusion Detection</b:Title>
    <b:InternetSiteTitle>iris.cnr.it</b:InternetSiteTitle>
    <b:Year>2022</b:Year>
    <b:URL>https://iris.cnr.it/retrieve/16cf1850-3b86-4977-b10b-020174055c70/2022_fgcs.pdf#:~:text=Sharing%20threat%20events%20and%20Indicators,expert%2C%20which%20represents%20an%20important</b:URL>
    <b:RefOrder>15</b:RefOrder>
  </b:Source>
  <b:Source>
    <b:Tag>Ara241</b:Tag>
    <b:SourceType>DocumentFromInternetSite</b:SourceType>
    <b:Guid>{F79F3265-B56F-48FF-B822-1348DE3BFA04}</b:Guid>
    <b:Author>
      <b:Author>
        <b:NameList>
          <b:Person>
            <b:Last>Aragonés Lozano</b:Last>
            <b:First>M.</b:First>
          </b:Person>
        </b:NameList>
      </b:Author>
    </b:Author>
    <b:Title>Threat Hunting basado en técnicas de Inteligencia Artificial.Tesis doctoral.</b:Title>
    <b:InternetSiteTitle>Universitat Politècnica de València</b:InternetSiteTitle>
    <b:Year>2024</b:Year>
    <b:URL> https://doi.org/10.4995/Thesis/10251/204427</b:URL>
    <b:RefOrder>23</b:RefOrder>
  </b:Source>
  <b:Source>
    <b:Tag>Cil241</b:Tag>
    <b:SourceType>DocumentFromInternetSite</b:SourceType>
    <b:Guid>{26DDE537-35E2-4B31-AB49-9A4B4405F5FB}</b:Guid>
    <b:Author>
      <b:Author>
        <b:NameList>
          <b:Person>
            <b:Last>Cilleruelo</b:Last>
            <b:First>C.</b:First>
          </b:Person>
        </b:NameList>
      </b:Author>
    </b:Author>
    <b:Title>¿Qué es MISP en ciberseguridad? </b:Title>
    <b:InternetSiteTitle>KeepCoding</b:InternetSiteTitle>
    <b:Year>2024</b:Year>
    <b:Month>junio</b:Month>
    <b:Day>05</b:Day>
    <b:URL>https://keepcoding.io/blog/que-es-misp-en-ciberseguridad/</b:URL>
    <b:RefOrder>25</b:RefOrder>
  </b:Source>
  <b:Source>
    <b:Tag>Dom231</b:Tag>
    <b:SourceType>DocumentFromInternetSite</b:SourceType>
    <b:Guid>{972F464A-7F60-40C5-81B0-0701CA5274EF}</b:Guid>
    <b:Author>
      <b:Author>
        <b:NameList>
          <b:Person>
            <b:Last>Doménech Fons</b:Last>
            <b:First>J.</b:First>
          </b:Person>
        </b:NameList>
      </b:Author>
    </b:Author>
    <b:Title>Detection of cybersecurity threat mutations. Tesis de Masterado</b:Title>
    <b:InternetSiteTitle>Universitat Politècnica de Catalunya</b:InternetSiteTitle>
    <b:Year>2023</b:Year>
    <b:URL>https://upcommons.upc.edu/entities/publication/ed7ab8e1-671e-4853-bb52-b0577ce94e5e</b:URL>
    <b:RefOrder>22</b:RefOrder>
  </b:Source>
  <b:Source>
    <b:Tag>Gua241</b:Tag>
    <b:SourceType>DocumentFromInternetSite</b:SourceType>
    <b:Guid>{011700E2-066D-4E62-B5CB-41E519B9125D}</b:Guid>
    <b:Author>
      <b:Author>
        <b:NameList>
          <b:Person>
            <b:Last>Guamán Guamán</b:Last>
            <b:First>V.</b:First>
            <b:Middle>L.</b:Middle>
          </b:Person>
        </b:NameList>
      </b:Author>
    </b:Author>
    <b:Title>Automatización de un playbook de phishing para mejorar la gestión de incidentes de seguridad en la empresa “Audetic” considerando la NIST SP 800- 61. Tesis de Masterado.</b:Title>
    <b:Year>2024</b:Year>
    <b:InternetSiteTitle>repositorio.utn.edu.ec</b:InternetSiteTitle>
    <b:URL>https://repositorio.utn.edu.ec/handle/123456789/16112</b:URL>
    <b:RefOrder>18</b:RefOrder>
  </b:Source>
  <b:Source>
    <b:Tag>Man212</b:Tag>
    <b:SourceType>DocumentFromInternetSite</b:SourceType>
    <b:Guid>{22EAAA00-417E-416D-8046-263051843043}</b:Guid>
    <b:Title>Desarrollo de la herramienta MISP para inteligencia de ciberamenazas. Trabajo de fin de grado.</b:Title>
    <b:InternetSiteTitle>ddd.uab.cat</b:InternetSiteTitle>
    <b:Year>2021</b:Year>
    <b:URL>https://ddd.uab.cat/record/257821</b:URL>
    <b:Author>
      <b:Author>
        <b:NameList>
          <b:Person>
            <b:Last>Mandel Guasc</b:Last>
            <b:First>G.</b:First>
            <b:Middle>A.</b:Middle>
          </b:Person>
        </b:NameList>
      </b:Author>
    </b:Author>
    <b:RefOrder>1</b:RefOrder>
  </b:Source>
  <b:Source>
    <b:Tag>Mar201</b:Tag>
    <b:SourceType>DocumentFromInternetSite</b:SourceType>
    <b:Guid>{682BA62B-277C-474A-B9B0-EEDDADB6FCEA}</b:Guid>
    <b:Author>
      <b:Author>
        <b:NameList>
          <b:Person>
            <b:Last>Martín Gutiérrez</b:Last>
            <b:First>M.</b:First>
          </b:Person>
        </b:NameList>
      </b:Author>
    </b:Author>
    <b:Title>Diseño de un Entorno Open Source para Análisis Automatizados de Malware. </b:Title>
    <b:InternetSiteTitle>idus.us.es</b:InternetSiteTitle>
    <b:Year>2020</b:Year>
    <b:Month>septiembre</b:Month>
    <b:Day>20</b:Day>
    <b:URL>https://hdl.handle.net/11441/99658</b:URL>
    <b:RefOrder>19</b:RefOrder>
  </b:Source>
  <b:Source>
    <b:Tag>Mar256</b:Tag>
    <b:SourceType>DocumentFromInternetSite</b:SourceType>
    <b:Guid>{474D9934-EC59-49FE-AE18-DAABE8E2CF3B}</b:Guid>
    <b:Author>
      <b:Author>
        <b:NameList>
          <b:Person>
            <b:Last>Martins</b:Last>
            <b:First>Julia.</b:First>
          </b:Person>
        </b:NameList>
      </b:Author>
    </b:Author>
    <b:Title>¿Qué es la metodología Kanban y cómo funciona?</b:Title>
    <b:InternetSiteTitle>ASANA</b:InternetSiteTitle>
    <b:Year>2025</b:Year>
    <b:Month>enero</b:Month>
    <b:URL>https://asana.com/es/resources/what-is-kanban. </b:URL>
    <b:RefOrder>26</b:RefOrder>
  </b:Source>
  <b:Source>
    <b:Tag>MIS241</b:Tag>
    <b:SourceType>DocumentFromInternetSite</b:SourceType>
    <b:Guid>{601AC077-B136-44D7-BFE9-B40608AFDB64}</b:Guid>
    <b:Author>
      <b:Author>
        <b:Corporate>MISP</b:Corporate>
      </b:Author>
    </b:Author>
    <b:Title>MISP Open Source Threat Intelligence Platform &amp;amp; Open Standards For Threat Information Sharing. </b:Title>
    <b:InternetSiteTitle>misp-project.org</b:InternetSiteTitle>
    <b:Year>2024</b:Year>
    <b:URL> https://www.misp-project.org/</b:URL>
    <b:RefOrder>27</b:RefOrder>
  </b:Source>
  <b:Source>
    <b:Tag>del21</b:Tag>
    <b:SourceType>DocumentFromInternetSite</b:SourceType>
    <b:Guid>{840AE1F8-537A-4C93-BAA6-F51BF49105B9}</b:Guid>
    <b:Title>Plataformas SOAR. Respuesta orquestada y automatizada de la seguridad.</b:Title>
    <b:InternetSiteTitle>openaccess.uoc.edu</b:InternetSiteTitle>
    <b:Year>2021</b:Year>
    <b:Month>junio</b:Month>
    <b:URL>https://openaccess.uoc.edu/server/api/core/bitstreams/262cacb2-8c66-4f4a-b95f-0cfa4c06efaa/content</b:URL>
    <b:Author>
      <b:Author>
        <b:NameList>
          <b:Person>
            <b:Last>del Pino Medina</b:Last>
            <b:First>Alejandro </b:First>
          </b:Person>
        </b:NameList>
      </b:Author>
    </b:Author>
    <b:RefOrder>21</b:RefOrder>
  </b:Source>
  <b:Source>
    <b:Tag>Rom211</b:Tag>
    <b:SourceType>DocumentFromInternetSite</b:SourceType>
    <b:Guid>{B49EC3D0-7E36-4D4D-85BF-7776367D7B2B}</b:Guid>
    <b:Author>
      <b:Author>
        <b:NameList>
          <b:Person>
            <b:Last>Romero Cabello</b:Last>
            <b:First>R.</b:First>
          </b:Person>
        </b:NameList>
      </b:Author>
    </b:Author>
    <b:Title> Implementación de SIRP Open Source. </b:Title>
    <b:InternetSiteTitle> UOC</b:InternetSiteTitle>
    <b:Year>2021</b:Year>
    <b:Month>junio</b:Month>
    <b:Day>01</b:Day>
    <b:URL>https://openaccess.uoc.edu/items/47eee50a-f642-45ac-b42c-35002c80566f#page=1</b:URL>
    <b:RefOrder>20</b:RefOrder>
  </b:Source>
  <b:Source>
    <b:Tag>Pér25</b:Tag>
    <b:SourceType>DocumentFromInternetSite</b:SourceType>
    <b:Guid>{5057ED9E-1E56-433C-8BFA-4DBB7B924169}</b:Guid>
    <b:Author>
      <b:Author>
        <b:NameList>
          <b:Person>
            <b:Last>Pérez Salas</b:Last>
            <b:First>Francisco</b:First>
            <b:Middle>Paul</b:Middle>
          </b:Person>
          <b:Person>
            <b:Last>Yépez Fajardo</b:Last>
            <b:First>Elian</b:First>
            <b:Middle>Aldahir.</b:Middle>
          </b:Person>
        </b:NameList>
      </b:Author>
    </b:Author>
    <b:Title>La transformación digital en la gestión pública del GAD del Cantón Ventanas y su impacto en la eficiencia operativa en el año 2024.</b:Title>
    <b:InternetSiteTitle>http://dspace.unach.edu.ec/</b:InternetSiteTitle>
    <b:Year>2025</b:Year>
    <b:Month>septiembre</b:Month>
    <b:Day>04</b:Day>
    <b:URL>http://dspace.unach.edu.ec/handle/51000/15851</b:URL>
    <b:RefOrder>28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2B1192-AF15-4F19-B4D1-253F15D21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26</Pages>
  <Words>6118</Words>
  <Characters>34873</Characters>
  <Application>Microsoft Office Word</Application>
  <DocSecurity>0</DocSecurity>
  <Lines>290</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MILOTECH</dc:creator>
  <cp:lastModifiedBy>NICOLE ALEXANDRA CALVAS ECHEVERRIA</cp:lastModifiedBy>
  <cp:revision>7</cp:revision>
  <dcterms:created xsi:type="dcterms:W3CDTF">2025-11-07T18:35:00Z</dcterms:created>
  <dcterms:modified xsi:type="dcterms:W3CDTF">2025-11-12T20:54:00Z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id="73lp1UTy"/&gt;&lt;style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