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b/>
          <w:bCs/>
          <w:sz w:val="20"/>
          <w:szCs w:val="20"/>
          <w:lang w:eastAsia="es-EC"/>
        </w:rPr>
        <w:t>UNIDAD JUDICIAL  PENAL</w:t>
      </w:r>
      <w:r>
        <w:rPr>
          <w:rFonts w:ascii="Tahoma" w:eastAsia="Times New Roman" w:hAnsi="Tahoma" w:cs="Tahoma"/>
          <w:b/>
          <w:bCs/>
          <w:sz w:val="20"/>
          <w:szCs w:val="20"/>
          <w:lang w:eastAsia="es-EC"/>
        </w:rPr>
        <w:t xml:space="preserve"> </w:t>
      </w:r>
      <w:r w:rsidRPr="00B37CF7">
        <w:rPr>
          <w:rFonts w:ascii="Tahoma" w:eastAsia="Times New Roman" w:hAnsi="Tahoma" w:cs="Tahoma"/>
          <w:b/>
          <w:bCs/>
          <w:sz w:val="20"/>
          <w:szCs w:val="20"/>
          <w:lang w:eastAsia="es-EC"/>
        </w:rPr>
        <w:t>CON SEDE EN EL CANTÓN CAÑAR</w:t>
      </w:r>
      <w:r w:rsidR="00DD3889">
        <w:rPr>
          <w:rFonts w:ascii="Tahoma" w:eastAsia="Times New Roman" w:hAnsi="Tahoma" w:cs="Tahoma"/>
          <w:b/>
          <w:bCs/>
          <w:sz w:val="20"/>
          <w:szCs w:val="20"/>
          <w:lang w:eastAsia="es-EC"/>
        </w:rPr>
        <w:t xml:space="preserve"> PROVINCIA DE CAÑAR.</w:t>
      </w:r>
      <w:bookmarkStart w:id="0" w:name="_GoBack"/>
      <w:bookmarkEnd w:id="0"/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 xml:space="preserve">Yo, </w:t>
      </w:r>
      <w:r w:rsidRPr="00B37CF7">
        <w:rPr>
          <w:rFonts w:ascii="Tahoma" w:eastAsia="Times New Roman" w:hAnsi="Tahoma" w:cs="Tahoma"/>
          <w:b/>
          <w:bCs/>
          <w:sz w:val="20"/>
          <w:szCs w:val="20"/>
          <w:lang w:eastAsia="es-EC"/>
        </w:rPr>
        <w:t>BALERIANO GUALLPA CASTRO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, dentro del proceso No. </w:t>
      </w:r>
      <w:r w:rsidRPr="00B37CF7">
        <w:rPr>
          <w:rFonts w:ascii="Tahoma" w:eastAsia="Times New Roman" w:hAnsi="Tahoma" w:cs="Tahoma"/>
          <w:b/>
          <w:bCs/>
          <w:sz w:val="20"/>
          <w:szCs w:val="20"/>
          <w:lang w:eastAsia="es-EC"/>
        </w:rPr>
        <w:t>03282-2024-00349G</w:t>
      </w:r>
      <w:r w:rsidRPr="00B37CF7">
        <w:rPr>
          <w:rFonts w:ascii="Tahoma" w:eastAsia="Times New Roman" w:hAnsi="Tahoma" w:cs="Tahoma"/>
          <w:b/>
          <w:sz w:val="20"/>
          <w:szCs w:val="20"/>
          <w:lang w:eastAsia="es-EC"/>
        </w:rPr>
        <w:t>,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ante usted, en debida forma comparezco y digo: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Se me ha notificado</w:t>
      </w:r>
      <w:r>
        <w:rPr>
          <w:rFonts w:ascii="Tahoma" w:eastAsia="Times New Roman" w:hAnsi="Tahoma" w:cs="Tahoma"/>
          <w:sz w:val="20"/>
          <w:szCs w:val="20"/>
          <w:lang w:eastAsia="es-EC"/>
        </w:rPr>
        <w:t xml:space="preserve"> nuevamente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con la solicitud de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archivo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presentada dentro del expediente fiscal No.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030301822080018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, investigación iniciada por el delito de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Secuestro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, previsto y sancionado en el artículo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161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del Código Orgánico Integral Penal (COIP).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Sin embargo, dicha petición resulta improcedente, por cuanto </w:t>
      </w:r>
      <w:r>
        <w:rPr>
          <w:rFonts w:ascii="Tahoma" w:eastAsia="Times New Roman" w:hAnsi="Tahoma" w:cs="Tahoma"/>
          <w:sz w:val="20"/>
          <w:szCs w:val="20"/>
          <w:lang w:eastAsia="es-EC"/>
        </w:rPr>
        <w:t>ya manifesté con anterioridad sin embargo vuelvo a replicar en este escrito</w:t>
      </w:r>
      <w:r w:rsidR="00A441C6">
        <w:rPr>
          <w:rFonts w:ascii="Tahoma" w:eastAsia="Times New Roman" w:hAnsi="Tahoma" w:cs="Tahoma"/>
          <w:sz w:val="20"/>
          <w:szCs w:val="20"/>
          <w:lang w:eastAsia="es-EC"/>
        </w:rPr>
        <w:t xml:space="preserve">, </w:t>
      </w:r>
      <w:r>
        <w:rPr>
          <w:rFonts w:ascii="Tahoma" w:eastAsia="Times New Roman" w:hAnsi="Tahoma" w:cs="Tahoma"/>
          <w:sz w:val="20"/>
          <w:szCs w:val="20"/>
          <w:lang w:eastAsia="es-EC"/>
        </w:rPr>
        <w:t xml:space="preserve">que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no se han agotado todas las diligencias necesarias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que exige la etapa </w:t>
      </w:r>
      <w:proofErr w:type="spellStart"/>
      <w:r w:rsidRPr="00B37CF7">
        <w:rPr>
          <w:rFonts w:ascii="Tahoma" w:eastAsia="Times New Roman" w:hAnsi="Tahoma" w:cs="Tahoma"/>
          <w:sz w:val="20"/>
          <w:szCs w:val="20"/>
          <w:lang w:eastAsia="es-EC"/>
        </w:rPr>
        <w:t>preprocesal</w:t>
      </w:r>
      <w:proofErr w:type="spellEnd"/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para reunir los elementos de convicción suficientes que permitan a la Fiscalía decidir adecuadamente sobre la formulación de cargos</w:t>
      </w:r>
      <w:r w:rsidR="00A441C6">
        <w:rPr>
          <w:rFonts w:ascii="Tahoma" w:eastAsia="Times New Roman" w:hAnsi="Tahoma" w:cs="Tahoma"/>
          <w:sz w:val="20"/>
          <w:szCs w:val="20"/>
          <w:lang w:eastAsia="es-EC"/>
        </w:rPr>
        <w:t xml:space="preserve"> y si es necesario disponer alguna diligencia que sea necesaria para la fiscalía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El artículo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444 del COIP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establece con claridad que la Fiscalía debe realizar todas las diligencias indispensables para verificar la existencia del delito y la participación del investigado.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br/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En este caso, dichas actuaciones no se han cumplido en su totalidad.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La solicitud de archivo se basa principalmente en un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informe psicológico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que señala la inexistencia de daño psicológico por no tratarse de un hecho repetitivo.</w:t>
      </w:r>
      <w:r w:rsidR="00A441C6">
        <w:rPr>
          <w:rFonts w:ascii="Tahoma" w:eastAsia="Times New Roman" w:hAnsi="Tahoma" w:cs="Tahoma"/>
          <w:sz w:val="20"/>
          <w:szCs w:val="20"/>
          <w:lang w:eastAsia="es-EC"/>
        </w:rPr>
        <w:t xml:space="preserve"> </w:t>
      </w:r>
      <w:proofErr w:type="gramStart"/>
      <w:r w:rsidRPr="00B37CF7">
        <w:rPr>
          <w:rFonts w:ascii="Tahoma" w:eastAsia="Times New Roman" w:hAnsi="Tahoma" w:cs="Tahoma"/>
          <w:sz w:val="20"/>
          <w:szCs w:val="20"/>
          <w:lang w:eastAsia="es-EC"/>
        </w:rPr>
        <w:t>No</w:t>
      </w:r>
      <w:proofErr w:type="gramEnd"/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obstante,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constan otros informes psicológicos dentro del mismo expediente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que acreditan una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grave afectación emocional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, lo cual es coherente con la naturaleza del delito sufrido: un secuestro acompañado de agresiones físicas inhumanas que inevitablemente dejan secuelas psicológicas.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La Fiscalía ha mantenido la investigación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por más de dos años sin formular cargos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, pese a la existencia de múltiples elementos relevantes y pese a nuestras solicitudes reiteradas, tanto por escrito como de manera personal, para impulsar el proceso. Este inusual retraso afecta el derecho de las víctimas a la justicia y podría derivar en impunidad</w:t>
      </w:r>
      <w:r w:rsidR="00A441C6">
        <w:rPr>
          <w:rFonts w:ascii="Tahoma" w:eastAsia="Times New Roman" w:hAnsi="Tahoma" w:cs="Tahoma"/>
          <w:sz w:val="20"/>
          <w:szCs w:val="20"/>
          <w:lang w:eastAsia="es-EC"/>
        </w:rPr>
        <w:t xml:space="preserve"> ya que se encuentra solicitando nuevamente el archivo de la investigación por parte de la fiscalía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La actuación de la Fiscalía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contradice sus obligaciones constitucionales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, particularmente lo dispuesto en el artículo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195 de la Constitución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, que le exige conducir la investigación penal, ejercer la acción pública con sujeción a los derechos de las víctimas y acusar cuando encuentre mérito suficiente.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Es importante señalar que, a raíz del secuestro, mi esposa presentó una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acción de hábeas corpus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, la cual fue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aceptada por el juez constitucional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dentro del proceso No.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03201202200433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, constituyendo un antecedente judicial que confirma la existencia del hecho denunciado.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La solicitud de archivo vulnera derechos fundamentales, como son:</w:t>
      </w:r>
    </w:p>
    <w:p w:rsidR="00B37CF7" w:rsidRPr="00B37CF7" w:rsidRDefault="00B37CF7" w:rsidP="00B37CF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El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derecho a la tutela judicial efectiva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,</w:t>
      </w:r>
    </w:p>
    <w:p w:rsidR="00B37CF7" w:rsidRPr="00B37CF7" w:rsidRDefault="00B37CF7" w:rsidP="00B37CF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El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derecho de acceso a la justicia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,</w:t>
      </w:r>
    </w:p>
    <w:p w:rsidR="00B37CF7" w:rsidRPr="00B37CF7" w:rsidRDefault="00B37CF7" w:rsidP="00B37CF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Y el deber del Estado de garantizar la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investigación seria, diligente y oportuna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en delitos graves como el secuestro.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Por todo lo expuesto,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me opongo formalmente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a la solicitud de archivo presentada por la Fiscalía y solicito a su Autoridad: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No acoger la solicitud de archivo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, por no estar cumplidos los requisitos legales y por existir diligencias pendientes.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Elevar el expediente fiscal en consulta a la Fiscalía Provincial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, a fin de que se evalúe la actuación fiscal y se determine lo correspondiente.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lastRenderedPageBreak/>
        <w:t xml:space="preserve">En su defecto,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ordenar el resorteo o reasignación del expediente a otra Fiscalía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>, para garantizar una investigación imparcial y completa.</w:t>
      </w:r>
    </w:p>
    <w:p w:rsidR="00B37CF7" w:rsidRPr="00B37CF7" w:rsidRDefault="00B37CF7" w:rsidP="00B37CF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De considerarlo procedente, </w:t>
      </w:r>
      <w:r w:rsidRPr="00B37CF7">
        <w:rPr>
          <w:rFonts w:ascii="Tahoma" w:eastAsia="Times New Roman" w:hAnsi="Tahoma" w:cs="Tahoma"/>
          <w:bCs/>
          <w:sz w:val="20"/>
          <w:szCs w:val="20"/>
          <w:lang w:eastAsia="es-EC"/>
        </w:rPr>
        <w:t>oficiar al Consejo de la Judicatura</w:t>
      </w:r>
      <w:r w:rsidRPr="00B37CF7">
        <w:rPr>
          <w:rFonts w:ascii="Tahoma" w:eastAsia="Times New Roman" w:hAnsi="Tahoma" w:cs="Tahoma"/>
          <w:sz w:val="20"/>
          <w:szCs w:val="20"/>
          <w:lang w:eastAsia="es-EC"/>
        </w:rPr>
        <w:t xml:space="preserve"> para que investigue la actuación de la Fiscalía en este proceso, en virtud del evidente retardo y falta de impulso procesal.</w:t>
      </w:r>
    </w:p>
    <w:p w:rsidR="00B37CF7" w:rsidRPr="00B37CF7" w:rsidRDefault="00B37CF7" w:rsidP="00B37CF7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es-EC"/>
        </w:rPr>
      </w:pPr>
    </w:p>
    <w:p w:rsidR="002D2996" w:rsidRDefault="00DD3889" w:rsidP="00B37CF7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Atentamente.</w:t>
      </w:r>
    </w:p>
    <w:p w:rsidR="00DD3889" w:rsidRDefault="00DD3889" w:rsidP="00B37CF7">
      <w:pPr>
        <w:jc w:val="both"/>
        <w:rPr>
          <w:rFonts w:ascii="Tahoma" w:hAnsi="Tahoma" w:cs="Tahoma"/>
          <w:sz w:val="20"/>
          <w:szCs w:val="20"/>
        </w:rPr>
      </w:pPr>
    </w:p>
    <w:p w:rsidR="00DD3889" w:rsidRDefault="00DD3889" w:rsidP="00B37CF7">
      <w:pPr>
        <w:jc w:val="both"/>
        <w:rPr>
          <w:rFonts w:ascii="Tahoma" w:hAnsi="Tahoma" w:cs="Tahoma"/>
          <w:sz w:val="20"/>
          <w:szCs w:val="20"/>
        </w:rPr>
      </w:pPr>
    </w:p>
    <w:p w:rsidR="00DD3889" w:rsidRDefault="00DD3889" w:rsidP="00B37CF7">
      <w:pPr>
        <w:jc w:val="both"/>
        <w:rPr>
          <w:rFonts w:ascii="Tahoma" w:hAnsi="Tahoma" w:cs="Tahoma"/>
          <w:sz w:val="20"/>
          <w:szCs w:val="20"/>
        </w:rPr>
      </w:pPr>
    </w:p>
    <w:p w:rsidR="00DD3889" w:rsidRPr="00DD3889" w:rsidRDefault="00DD3889" w:rsidP="00B37CF7">
      <w:pPr>
        <w:jc w:val="both"/>
        <w:rPr>
          <w:rFonts w:ascii="Tahoma" w:hAnsi="Tahoma" w:cs="Tahoma"/>
          <w:b/>
          <w:sz w:val="20"/>
          <w:szCs w:val="20"/>
        </w:rPr>
      </w:pPr>
      <w:proofErr w:type="spellStart"/>
      <w:r w:rsidRPr="00DD3889">
        <w:rPr>
          <w:rFonts w:ascii="Tahoma" w:hAnsi="Tahoma" w:cs="Tahoma"/>
          <w:b/>
          <w:sz w:val="20"/>
          <w:szCs w:val="20"/>
        </w:rPr>
        <w:t>Favian</w:t>
      </w:r>
      <w:proofErr w:type="spellEnd"/>
      <w:r w:rsidRPr="00DD3889">
        <w:rPr>
          <w:rFonts w:ascii="Tahoma" w:hAnsi="Tahoma" w:cs="Tahoma"/>
          <w:b/>
          <w:sz w:val="20"/>
          <w:szCs w:val="20"/>
        </w:rPr>
        <w:t xml:space="preserve"> Lema </w:t>
      </w:r>
      <w:proofErr w:type="spellStart"/>
      <w:r w:rsidRPr="00DD3889">
        <w:rPr>
          <w:rFonts w:ascii="Tahoma" w:hAnsi="Tahoma" w:cs="Tahoma"/>
          <w:b/>
          <w:sz w:val="20"/>
          <w:szCs w:val="20"/>
        </w:rPr>
        <w:t>Mocrocho</w:t>
      </w:r>
      <w:proofErr w:type="spellEnd"/>
      <w:r w:rsidRPr="00DD3889">
        <w:rPr>
          <w:rFonts w:ascii="Tahoma" w:hAnsi="Tahoma" w:cs="Tahoma"/>
          <w:b/>
          <w:sz w:val="20"/>
          <w:szCs w:val="20"/>
        </w:rPr>
        <w:t>.</w:t>
      </w:r>
    </w:p>
    <w:p w:rsidR="00DD3889" w:rsidRPr="00DD3889" w:rsidRDefault="00DD3889" w:rsidP="00B37CF7">
      <w:pPr>
        <w:jc w:val="both"/>
        <w:rPr>
          <w:rFonts w:ascii="Tahoma" w:hAnsi="Tahoma" w:cs="Tahoma"/>
          <w:b/>
          <w:sz w:val="20"/>
          <w:szCs w:val="20"/>
        </w:rPr>
      </w:pPr>
      <w:r w:rsidRPr="00DD3889">
        <w:rPr>
          <w:rFonts w:ascii="Tahoma" w:hAnsi="Tahoma" w:cs="Tahoma"/>
          <w:b/>
          <w:sz w:val="20"/>
          <w:szCs w:val="20"/>
        </w:rPr>
        <w:t>Mat. 03-2009-67</w:t>
      </w:r>
    </w:p>
    <w:p w:rsidR="00B37CF7" w:rsidRPr="00B37CF7" w:rsidRDefault="00B37CF7">
      <w:pPr>
        <w:jc w:val="both"/>
        <w:rPr>
          <w:rFonts w:ascii="Tahoma" w:hAnsi="Tahoma" w:cs="Tahoma"/>
          <w:sz w:val="20"/>
          <w:szCs w:val="20"/>
        </w:rPr>
      </w:pPr>
    </w:p>
    <w:sectPr w:rsidR="00B37CF7" w:rsidRPr="00B37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36CBB"/>
    <w:multiLevelType w:val="multilevel"/>
    <w:tmpl w:val="222C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6164F"/>
    <w:multiLevelType w:val="multilevel"/>
    <w:tmpl w:val="2CFC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A55B0"/>
    <w:multiLevelType w:val="multilevel"/>
    <w:tmpl w:val="FBA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96"/>
    <w:rsid w:val="002A6715"/>
    <w:rsid w:val="002B3322"/>
    <w:rsid w:val="002D2996"/>
    <w:rsid w:val="00A441C6"/>
    <w:rsid w:val="00B37CF7"/>
    <w:rsid w:val="00DD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5415"/>
  <w15:chartTrackingRefBased/>
  <w15:docId w15:val="{116A4A56-08EC-4892-8F5F-69BD1D3B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37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2D2996"/>
  </w:style>
  <w:style w:type="character" w:customStyle="1" w:styleId="Ttulo2Car">
    <w:name w:val="Título 2 Car"/>
    <w:basedOn w:val="Fuentedeprrafopredeter"/>
    <w:link w:val="Ttulo2"/>
    <w:uiPriority w:val="9"/>
    <w:rsid w:val="00B37CF7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B37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B37C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31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560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dcterms:created xsi:type="dcterms:W3CDTF">2025-12-11T16:01:00Z</dcterms:created>
  <dcterms:modified xsi:type="dcterms:W3CDTF">2025-12-11T17:47:00Z</dcterms:modified>
</cp:coreProperties>
</file>